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vanish/>
          <w:color w:val="FFFFFF"/>
          <w:szCs w:val="24"/>
        </w:rPr>
      </w:pPr>
      <w:r>
        <w:rPr>
          <w:rFonts w:hint="eastAsia"/>
          <w:vanish/>
          <w:color w:val="F2F2F2"/>
          <w:szCs w:val="24"/>
        </w:rPr>
        <w:t>www.ks5u.com</w:t>
      </w:r>
    </w:p>
    <w:p>
      <w:pPr>
        <w:pStyle w:val="21"/>
        <w:widowControl w:val="0"/>
        <w:tabs>
          <w:tab w:val="left" w:pos="360"/>
          <w:tab w:val="left" w:pos="2340"/>
          <w:tab w:val="left" w:pos="4320"/>
          <w:tab w:val="left" w:pos="6120"/>
          <w:tab w:val="left" w:pos="7380"/>
          <w:tab w:val="left" w:pos="7650"/>
        </w:tabs>
        <w:spacing w:line="340" w:lineRule="exact"/>
        <w:jc w:val="center"/>
        <w:rPr>
          <w:rStyle w:val="10"/>
          <w:rFonts w:ascii="黑体" w:eastAsia="黑体" w:cs="Times New Roman"/>
          <w:sz w:val="28"/>
          <w:szCs w:val="28"/>
          <w:lang w:val="en-US" w:eastAsia="zh-CN" w:bidi="ar-SA"/>
        </w:rPr>
      </w:pPr>
      <w:r>
        <w:rPr>
          <w:rStyle w:val="10"/>
          <w:rFonts w:hint="eastAsia" w:ascii="黑体" w:eastAsia="黑体" w:cs="Times New Roman"/>
          <w:sz w:val="28"/>
          <w:szCs w:val="28"/>
          <w:lang w:val="en-US" w:eastAsia="zh-CN" w:bidi="ar-SA"/>
        </w:rPr>
        <w:t>重庆八中高2022级高二（下）第一次月考</w:t>
      </w:r>
    </w:p>
    <w:p>
      <w:pPr>
        <w:pStyle w:val="21"/>
        <w:widowControl w:val="0"/>
        <w:tabs>
          <w:tab w:val="left" w:pos="360"/>
          <w:tab w:val="left" w:pos="2340"/>
          <w:tab w:val="left" w:pos="4320"/>
          <w:tab w:val="left" w:pos="6120"/>
          <w:tab w:val="left" w:pos="7380"/>
          <w:tab w:val="left" w:pos="7650"/>
        </w:tabs>
        <w:spacing w:line="340" w:lineRule="exact"/>
        <w:jc w:val="center"/>
        <w:rPr>
          <w:rStyle w:val="10"/>
          <w:rFonts w:ascii="黑体" w:eastAsia="黑体" w:cs="Times New Roman"/>
          <w:sz w:val="32"/>
          <w:szCs w:val="32"/>
          <w:lang w:val="en-US" w:eastAsia="zh-CN" w:bidi="ar-SA"/>
        </w:rPr>
      </w:pPr>
      <w:r>
        <w:rPr>
          <w:rStyle w:val="10"/>
          <w:rFonts w:hint="eastAsia" w:ascii="黑体" w:eastAsia="黑体" w:cs="Times New Roman"/>
          <w:sz w:val="32"/>
          <w:szCs w:val="32"/>
          <w:lang w:val="en-US" w:eastAsia="zh-CN" w:bidi="ar-SA"/>
        </w:rPr>
        <w:t>历史试题</w:t>
      </w:r>
    </w:p>
    <w:p>
      <w:pPr>
        <w:pStyle w:val="21"/>
        <w:widowControl w:val="0"/>
        <w:tabs>
          <w:tab w:val="left" w:pos="360"/>
          <w:tab w:val="left" w:pos="2340"/>
          <w:tab w:val="left" w:pos="4320"/>
          <w:tab w:val="left" w:pos="6120"/>
          <w:tab w:val="left" w:pos="7380"/>
          <w:tab w:val="left" w:pos="7650"/>
        </w:tabs>
        <w:spacing w:line="340" w:lineRule="exact"/>
        <w:jc w:val="center"/>
        <w:rPr>
          <w:rStyle w:val="10"/>
          <w:rFonts w:ascii="宋体" w:cs="Times New Roman"/>
          <w:sz w:val="24"/>
          <w:szCs w:val="24"/>
          <w:lang w:val="en-US" w:eastAsia="zh-CN" w:bidi="ar-SA"/>
        </w:rPr>
      </w:pPr>
    </w:p>
    <w:p>
      <w:pPr>
        <w:pStyle w:val="21"/>
        <w:widowControl w:val="0"/>
        <w:tabs>
          <w:tab w:val="left" w:pos="360"/>
          <w:tab w:val="left" w:pos="2340"/>
          <w:tab w:val="left" w:pos="4320"/>
          <w:tab w:val="left" w:pos="6120"/>
          <w:tab w:val="left" w:pos="7380"/>
          <w:tab w:val="left" w:pos="7650"/>
        </w:tabs>
        <w:spacing w:line="340" w:lineRule="exact"/>
        <w:jc w:val="center"/>
        <w:rPr>
          <w:rStyle w:val="10"/>
          <w:rFonts w:ascii="宋体" w:cs="Times New Roman"/>
          <w:sz w:val="24"/>
          <w:szCs w:val="24"/>
          <w:lang w:val="en-US" w:eastAsia="zh-CN" w:bidi="ar-SA"/>
        </w:rPr>
      </w:pPr>
      <w:r>
        <w:rPr>
          <w:rStyle w:val="10"/>
          <w:rFonts w:hint="eastAsia" w:ascii="宋体" w:cs="Times New Roman"/>
          <w:sz w:val="24"/>
          <w:szCs w:val="24"/>
          <w:lang w:val="en-US" w:eastAsia="zh-CN" w:bidi="ar-SA"/>
        </w:rPr>
        <w:t>（试卷满分：100分  考试时间：90分钟）</w:t>
      </w:r>
    </w:p>
    <w:p>
      <w:pPr>
        <w:pStyle w:val="21"/>
        <w:widowControl w:val="0"/>
        <w:numPr>
          <w:ilvl w:val="0"/>
          <w:numId w:val="1"/>
        </w:numPr>
        <w:jc w:val="both"/>
        <w:rPr>
          <w:rStyle w:val="10"/>
          <w:rFonts w:ascii="黑体" w:hAnsi="黑体" w:eastAsia="黑体" w:cs="Times New Roman"/>
          <w:szCs w:val="21"/>
          <w:lang w:val="en-US" w:eastAsia="zh-CN" w:bidi="ar-SA"/>
        </w:rPr>
      </w:pPr>
      <w:r>
        <w:rPr>
          <w:rStyle w:val="10"/>
          <w:rFonts w:hint="eastAsia" w:ascii="黑体" w:hAnsi="黑体" w:eastAsia="黑体" w:cs="Times New Roman"/>
          <w:szCs w:val="21"/>
          <w:lang w:val="en-US" w:eastAsia="zh-CN" w:bidi="ar-SA"/>
        </w:rPr>
        <w:t>选择题（本大题共20小题，其中，第1-15题每题2分，第16-20题每题3分，共45分。在每小题列出的四个选项中只有一项是符合题目要求的。）</w:t>
      </w:r>
    </w:p>
    <w:p>
      <w:pPr>
        <w:pStyle w:val="21"/>
        <w:adjustRightInd w:val="0"/>
        <w:snapToGrid w:val="0"/>
        <w:ind w:left="420" w:hanging="420"/>
        <w:rPr>
          <w:rStyle w:val="10"/>
          <w:rFonts w:ascii="宋体" w:cs="宋体"/>
          <w:color w:val="000000"/>
          <w:szCs w:val="21"/>
          <w:lang w:val="en-US" w:eastAsia="zh-CN" w:bidi="ar-SA"/>
        </w:rPr>
      </w:pPr>
      <w:r>
        <w:rPr>
          <w:rStyle w:val="10"/>
          <w:rFonts w:hint="eastAsia" w:ascii="宋体" w:cs="宋体"/>
          <w:color w:val="000000"/>
          <w:szCs w:val="21"/>
          <w:lang w:val="en-US" w:eastAsia="zh-CN" w:bidi="ar-SA"/>
        </w:rPr>
        <w:t>1．</w:t>
      </w:r>
      <w:bookmarkStart w:id="0" w:name="_Hlk66807221"/>
      <w:r>
        <w:rPr>
          <w:rStyle w:val="10"/>
          <w:rFonts w:hint="eastAsia" w:ascii="宋体" w:cs="宋体"/>
          <w:color w:val="000000"/>
          <w:szCs w:val="21"/>
          <w:lang w:val="en-US" w:eastAsia="zh-CN" w:bidi="ar-SA"/>
        </w:rPr>
        <w:t>英国自15世纪末开始海外探险和地理发现后，把注意力集中于西北通道和东北通道</w:t>
      </w:r>
      <w:bookmarkEnd w:id="0"/>
      <w:r>
        <w:rPr>
          <w:rStyle w:val="10"/>
          <w:rFonts w:hint="eastAsia" w:ascii="宋体" w:cs="宋体"/>
          <w:color w:val="000000"/>
          <w:szCs w:val="21"/>
          <w:lang w:val="en-US" w:eastAsia="zh-CN" w:bidi="ar-SA"/>
        </w:rPr>
        <w:t>。从16世纪中叶起，英国开始对西班牙、葡萄牙传统的海外势力范围和殖民地进行渗透，觊觎富饶的亚热带、热带海洋和地区。这一变化</w:t>
      </w:r>
    </w:p>
    <w:p>
      <w:pPr>
        <w:pStyle w:val="21"/>
        <w:adjustRightInd w:val="0"/>
        <w:snapToGrid w:val="0"/>
        <w:ind w:left="420"/>
        <w:rPr>
          <w:rStyle w:val="10"/>
          <w:rFonts w:ascii="宋体" w:cs="宋体"/>
          <w:color w:val="000000"/>
          <w:szCs w:val="21"/>
          <w:lang w:val="en-US" w:eastAsia="zh-CN" w:bidi="ar-SA"/>
        </w:rPr>
      </w:pPr>
      <w:r>
        <w:rPr>
          <w:rStyle w:val="10"/>
          <w:rFonts w:hint="eastAsia" w:ascii="宋体" w:cs="宋体"/>
          <w:color w:val="000000"/>
          <w:szCs w:val="21"/>
          <w:lang w:val="en-US" w:eastAsia="zh-CN" w:bidi="ar-SA"/>
        </w:rPr>
        <w:t>A．促成了英国海上霸权的最终确立</w:t>
      </w:r>
      <w:r>
        <w:rPr>
          <w:rStyle w:val="10"/>
          <w:rFonts w:hint="eastAsia" w:ascii="宋体" w:cs="宋体"/>
          <w:color w:val="000000"/>
          <w:szCs w:val="21"/>
          <w:lang w:val="en-US" w:eastAsia="zh-CN" w:bidi="ar-SA"/>
        </w:rPr>
        <w:tab/>
      </w:r>
      <w:r>
        <w:rPr>
          <w:rStyle w:val="10"/>
          <w:rFonts w:hint="eastAsia" w:ascii="宋体" w:cs="宋体"/>
          <w:color w:val="000000"/>
          <w:szCs w:val="21"/>
          <w:lang w:val="en-US" w:eastAsia="zh-CN" w:bidi="ar-SA"/>
        </w:rPr>
        <w:t>B．加快了英国资本原始积累的进程</w:t>
      </w:r>
    </w:p>
    <w:p>
      <w:pPr>
        <w:pStyle w:val="21"/>
        <w:adjustRightInd w:val="0"/>
        <w:snapToGrid w:val="0"/>
        <w:ind w:left="420"/>
        <w:rPr>
          <w:rStyle w:val="10"/>
          <w:rFonts w:ascii="宋体" w:cs="宋体"/>
          <w:color w:val="000000"/>
          <w:szCs w:val="21"/>
          <w:lang w:val="en-US" w:eastAsia="zh-CN" w:bidi="ar-SA"/>
        </w:rPr>
      </w:pPr>
      <w:r>
        <w:rPr>
          <w:rStyle w:val="10"/>
          <w:rFonts w:hint="eastAsia" w:ascii="宋体" w:cs="宋体"/>
          <w:color w:val="000000"/>
          <w:szCs w:val="21"/>
          <w:lang w:val="en-US" w:eastAsia="zh-CN" w:bidi="ar-SA"/>
        </w:rPr>
        <w:t>C．推动了对通往东方新航路的探索</w:t>
      </w:r>
      <w:r>
        <w:rPr>
          <w:rStyle w:val="10"/>
          <w:rFonts w:hint="eastAsia" w:ascii="宋体" w:cs="宋体"/>
          <w:color w:val="000000"/>
          <w:szCs w:val="21"/>
          <w:lang w:val="en-US" w:eastAsia="zh-CN" w:bidi="ar-SA"/>
        </w:rPr>
        <w:tab/>
      </w:r>
      <w:r>
        <w:rPr>
          <w:rStyle w:val="10"/>
          <w:rFonts w:hint="eastAsia" w:ascii="宋体" w:cs="宋体"/>
          <w:color w:val="000000"/>
          <w:szCs w:val="21"/>
          <w:lang w:val="en-US" w:eastAsia="zh-CN" w:bidi="ar-SA"/>
        </w:rPr>
        <w:t>D．确立了世界殖民版图的基本格局</w:t>
      </w:r>
    </w:p>
    <w:p>
      <w:pPr>
        <w:pStyle w:val="21"/>
        <w:adjustRightInd w:val="0"/>
        <w:snapToGrid w:val="0"/>
        <w:ind w:left="420" w:hanging="420"/>
        <w:rPr>
          <w:rStyle w:val="10"/>
          <w:rFonts w:ascii="宋体" w:cs="宋体"/>
          <w:color w:val="000000"/>
          <w:szCs w:val="21"/>
          <w:lang w:val="en-US" w:eastAsia="zh-CN" w:bidi="ar-SA"/>
        </w:rPr>
      </w:pPr>
      <w:r>
        <w:rPr>
          <w:rStyle w:val="10"/>
          <w:rFonts w:hint="eastAsia" w:ascii="宋体" w:cs="宋体"/>
          <w:color w:val="000000"/>
          <w:szCs w:val="21"/>
          <w:lang w:val="en-US" w:eastAsia="zh-CN" w:bidi="ar-SA"/>
        </w:rPr>
        <w:t>2．16、17世纪欧洲思想家高举“回到希腊去”的大旗，18世纪末文学家们又提出“回到中世纪”的口号。这两次文化“回归”出现的共同原因是</w:t>
      </w:r>
    </w:p>
    <w:p>
      <w:pPr>
        <w:pStyle w:val="21"/>
        <w:adjustRightInd w:val="0"/>
        <w:snapToGrid w:val="0"/>
        <w:ind w:left="420"/>
        <w:rPr>
          <w:rStyle w:val="10"/>
          <w:rFonts w:ascii="宋体" w:cs="宋体"/>
          <w:color w:val="000000"/>
          <w:szCs w:val="21"/>
          <w:lang w:val="en-US" w:eastAsia="zh-CN" w:bidi="ar-SA"/>
        </w:rPr>
      </w:pPr>
      <w:r>
        <w:rPr>
          <w:rStyle w:val="10"/>
          <w:rFonts w:hint="eastAsia" w:ascii="宋体" w:cs="宋体"/>
          <w:color w:val="000000"/>
          <w:szCs w:val="21"/>
          <w:lang w:val="en-US" w:eastAsia="zh-CN" w:bidi="ar-SA"/>
        </w:rPr>
        <w:t>A．传统文化面临着严峻的挑战         B．工业化加剧了人们的紧张感</w:t>
      </w:r>
    </w:p>
    <w:p>
      <w:pPr>
        <w:pStyle w:val="21"/>
        <w:adjustRightInd w:val="0"/>
        <w:snapToGrid w:val="0"/>
        <w:ind w:left="420"/>
        <w:rPr>
          <w:rStyle w:val="10"/>
          <w:rFonts w:ascii="宋体" w:cs="宋体"/>
          <w:color w:val="000000"/>
          <w:szCs w:val="21"/>
          <w:lang w:val="en-US" w:eastAsia="zh-CN" w:bidi="ar-SA"/>
        </w:rPr>
      </w:pPr>
      <w:r>
        <w:rPr>
          <w:rStyle w:val="10"/>
          <w:rFonts w:hint="eastAsia" w:ascii="宋体" w:cs="宋体"/>
          <w:color w:val="000000"/>
          <w:szCs w:val="21"/>
          <w:lang w:val="en-US" w:eastAsia="zh-CN" w:bidi="ar-SA"/>
        </w:rPr>
        <w:t>C．现实社会引起了人们的不满         D．科技发展拓宽了民众的视野</w:t>
      </w:r>
    </w:p>
    <w:p>
      <w:pPr>
        <w:pStyle w:val="21"/>
        <w:adjustRightInd w:val="0"/>
        <w:snapToGrid w:val="0"/>
        <w:ind w:left="420" w:hanging="420"/>
        <w:rPr>
          <w:rStyle w:val="10"/>
          <w:rFonts w:ascii="宋体" w:cs="宋体"/>
          <w:color w:val="000000"/>
          <w:szCs w:val="21"/>
          <w:lang w:val="en-US" w:eastAsia="zh-CN" w:bidi="ar-SA"/>
        </w:rPr>
      </w:pPr>
      <w:r>
        <w:rPr>
          <w:rStyle w:val="10"/>
          <w:rFonts w:hint="eastAsia" w:ascii="宋体" w:cs="宋体"/>
          <w:color w:val="000000"/>
          <w:szCs w:val="21"/>
          <w:lang w:val="en-US" w:eastAsia="zh-CN" w:bidi="ar-SA"/>
        </w:rPr>
        <w:t>3．托克维尔指出：“美国民主得以长久而稳固，很大一部分原因在于新大陆伊始的各乡镇的自治状态，地方分权先于政府集权存在，……在独立后维持国家的要求才使得民众自治的权力让渡给联邦政府，而非反过来的政府施舍给民众权力。”这表明</w:t>
      </w:r>
    </w:p>
    <w:p>
      <w:pPr>
        <w:pStyle w:val="21"/>
        <w:adjustRightInd w:val="0"/>
        <w:snapToGrid w:val="0"/>
        <w:ind w:left="420"/>
        <w:rPr>
          <w:rStyle w:val="10"/>
          <w:rFonts w:ascii="宋体" w:cs="宋体"/>
          <w:color w:val="000000"/>
          <w:szCs w:val="21"/>
          <w:lang w:val="en-US" w:eastAsia="zh-CN" w:bidi="ar-SA"/>
        </w:rPr>
      </w:pPr>
      <w:r>
        <w:rPr>
          <w:rStyle w:val="10"/>
          <w:rFonts w:hint="eastAsia" w:ascii="宋体" w:cs="宋体"/>
          <w:color w:val="000000"/>
          <w:szCs w:val="21"/>
          <w:lang w:val="en-US" w:eastAsia="zh-CN" w:bidi="ar-SA"/>
        </w:rPr>
        <w:t>A．美国民主制度有传统根基           B．殖民统治促成了美国民主</w:t>
      </w:r>
    </w:p>
    <w:p>
      <w:pPr>
        <w:pStyle w:val="21"/>
        <w:adjustRightInd w:val="0"/>
        <w:snapToGrid w:val="0"/>
        <w:ind w:left="420"/>
        <w:rPr>
          <w:rStyle w:val="10"/>
          <w:rFonts w:ascii="宋体" w:cs="宋体"/>
          <w:color w:val="000000"/>
          <w:szCs w:val="21"/>
          <w:lang w:val="en-US" w:eastAsia="zh-CN" w:bidi="ar-SA"/>
        </w:rPr>
      </w:pPr>
      <w:r>
        <w:rPr>
          <w:rStyle w:val="10"/>
          <w:rFonts w:hint="eastAsia" w:ascii="宋体" w:cs="宋体"/>
          <w:color w:val="000000"/>
          <w:szCs w:val="21"/>
          <w:lang w:val="en-US" w:eastAsia="zh-CN" w:bidi="ar-SA"/>
        </w:rPr>
        <w:t>C．启蒙思想在民间影响深远           D．地方经济独立是民主源泉</w:t>
      </w:r>
    </w:p>
    <w:p>
      <w:pPr>
        <w:pStyle w:val="21"/>
        <w:adjustRightInd w:val="0"/>
        <w:snapToGrid w:val="0"/>
        <w:ind w:left="420" w:hanging="420"/>
        <w:rPr>
          <w:rStyle w:val="10"/>
          <w:rFonts w:ascii="宋体" w:cs="宋体"/>
          <w:color w:val="000000"/>
          <w:szCs w:val="21"/>
          <w:lang w:val="en-US" w:eastAsia="zh-CN" w:bidi="ar-SA"/>
        </w:rPr>
      </w:pPr>
      <w:r>
        <w:rPr>
          <w:rStyle w:val="10"/>
          <w:rFonts w:hint="eastAsia" w:ascii="宋体" w:cs="宋体"/>
          <w:color w:val="000000"/>
          <w:szCs w:val="21"/>
          <w:lang w:val="en-US" w:eastAsia="zh-CN" w:bidi="ar-SA"/>
        </w:rPr>
        <w:t>4．法国人孟克列钦（1575-1621）认为，财富就是货币，就是金银，而商品流通则是获得金银的最重要的方法，对外贸易是一国财富增殖的源泉；英国人大卫·李嘉图认为自由贸易才能发展英国工业，从而为全社会创造更多的财富。两位学者</w:t>
      </w:r>
    </w:p>
    <w:p>
      <w:pPr>
        <w:pStyle w:val="21"/>
        <w:adjustRightInd w:val="0"/>
        <w:snapToGrid w:val="0"/>
        <w:ind w:left="420"/>
        <w:rPr>
          <w:rStyle w:val="10"/>
          <w:rFonts w:ascii="宋体" w:cs="宋体"/>
          <w:color w:val="000000"/>
          <w:szCs w:val="21"/>
          <w:lang w:val="en-US" w:eastAsia="zh-CN" w:bidi="ar-SA"/>
        </w:rPr>
      </w:pPr>
      <w:r>
        <w:rPr>
          <w:rStyle w:val="10"/>
          <w:rFonts w:hint="eastAsia" w:ascii="宋体" w:cs="宋体"/>
          <w:color w:val="000000"/>
          <w:szCs w:val="21"/>
          <w:lang w:val="en-US" w:eastAsia="zh-CN" w:bidi="ar-SA"/>
        </w:rPr>
        <w:t>A．在经济上都认同自由放任主义       B．都深受新航路开辟的直接影响</w:t>
      </w:r>
    </w:p>
    <w:p>
      <w:pPr>
        <w:pStyle w:val="21"/>
        <w:adjustRightInd w:val="0"/>
        <w:snapToGrid w:val="0"/>
        <w:ind w:left="420"/>
        <w:rPr>
          <w:rStyle w:val="10"/>
          <w:rFonts w:ascii="宋体" w:cs="宋体"/>
          <w:color w:val="000000"/>
          <w:szCs w:val="21"/>
          <w:lang w:val="en-US" w:eastAsia="zh-CN" w:bidi="ar-SA"/>
        </w:rPr>
      </w:pPr>
      <w:r>
        <w:rPr>
          <w:rStyle w:val="10"/>
          <w:rFonts w:hint="eastAsia" w:ascii="宋体" w:cs="宋体"/>
          <w:color w:val="000000"/>
          <w:szCs w:val="21"/>
          <w:lang w:val="en-US" w:eastAsia="zh-CN" w:bidi="ar-SA"/>
        </w:rPr>
        <w:t>C．对获得财富渠道认识完全不同       D．对财富认识基于不同历史时期</w:t>
      </w:r>
    </w:p>
    <w:p>
      <w:pPr>
        <w:pStyle w:val="21"/>
        <w:adjustRightInd w:val="0"/>
        <w:snapToGrid w:val="0"/>
        <w:ind w:left="420" w:hanging="420"/>
        <w:rPr>
          <w:rStyle w:val="10"/>
          <w:rFonts w:ascii="宋体" w:cs="宋体"/>
          <w:color w:val="000000"/>
          <w:szCs w:val="21"/>
          <w:lang w:val="en-US" w:eastAsia="zh-CN" w:bidi="ar-SA"/>
        </w:rPr>
      </w:pPr>
      <w:r>
        <w:rPr>
          <w:rStyle w:val="10"/>
          <w:rFonts w:hint="eastAsia" w:ascii="宋体" w:cs="宋体"/>
          <w:color w:val="000000"/>
          <w:szCs w:val="21"/>
          <w:lang w:val="en-US" w:eastAsia="zh-CN" w:bidi="ar-SA"/>
        </w:rPr>
        <w:t>5. 德国领土在近现代不断变化。下列德国疆域图中属于凡尔赛体系划分的是</w:t>
      </w:r>
    </w:p>
    <w:p>
      <w:pPr>
        <w:pStyle w:val="21"/>
        <w:ind w:left="525"/>
        <w:jc w:val="center"/>
        <w:rPr>
          <w:rStyle w:val="10"/>
          <w:rFonts w:ascii="Times New Roman" w:hAnsi="Times New Roman" w:cs="Times New Roman"/>
          <w:szCs w:val="20"/>
          <w:lang w:val="en-US" w:eastAsia="zh-CN" w:bidi="ar-SA"/>
        </w:rPr>
      </w:pPr>
      <w:r>
        <w:rPr>
          <w:rStyle w:val="10"/>
          <w:rFonts w:hint="eastAsia" w:ascii="Times New Roman" w:hAnsi="Times New Roman" w:cs="Times New Roman"/>
          <w:szCs w:val="20"/>
          <w:lang w:val="en-US" w:eastAsia="zh-CN" w:bidi="ar-SA"/>
        </w:rPr>
        <w:drawing>
          <wp:inline distT="0" distB="0" distL="0" distR="0">
            <wp:extent cx="2713990" cy="1029970"/>
            <wp:effectExtent l="0" t="0" r="3810" b="11430"/>
            <wp:docPr id="1" name="../Upload/image/2021022112154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pload/image/202102211215461.jpg"/>
                    <pic:cNvPicPr>
                      <a:picLocks noChangeAspect="1" noChangeArrowheads="1"/>
                    </pic:cNvPicPr>
                  </pic:nvPicPr>
                  <pic:blipFill>
                    <a:blip r:embed="rId8"/>
                    <a:stretch>
                      <a:fillRect/>
                    </a:stretch>
                  </pic:blipFill>
                  <pic:spPr>
                    <a:xfrm>
                      <a:off x="0" y="0"/>
                      <a:ext cx="2713990" cy="1029970"/>
                    </a:xfrm>
                    <a:prstGeom prst="rect">
                      <a:avLst/>
                    </a:prstGeom>
                  </pic:spPr>
                </pic:pic>
              </a:graphicData>
            </a:graphic>
          </wp:inline>
        </w:drawing>
      </w:r>
    </w:p>
    <w:p>
      <w:pPr>
        <w:pStyle w:val="21"/>
        <w:ind w:left="525"/>
        <w:jc w:val="center"/>
        <w:rPr>
          <w:rStyle w:val="10"/>
          <w:rFonts w:ascii="Times New Roman" w:hAnsi="Times New Roman" w:cs="Times New Roman"/>
          <w:szCs w:val="20"/>
          <w:lang w:val="en-US" w:eastAsia="zh-CN" w:bidi="ar-SA"/>
        </w:rPr>
      </w:pPr>
      <w:r>
        <w:rPr>
          <w:rStyle w:val="10"/>
          <w:rFonts w:hint="eastAsia" w:ascii="Times New Roman" w:hAnsi="Times New Roman" w:cs="Times New Roman"/>
          <w:szCs w:val="20"/>
          <w:lang w:val="en-US" w:eastAsia="zh-CN" w:bidi="ar-SA"/>
        </w:rPr>
        <w:t>A                             B</w:t>
      </w:r>
    </w:p>
    <w:p>
      <w:pPr>
        <w:pStyle w:val="21"/>
        <w:ind w:left="525"/>
        <w:jc w:val="center"/>
        <w:rPr>
          <w:rStyle w:val="10"/>
          <w:rFonts w:ascii="Times New Roman" w:hAnsi="Times New Roman" w:cs="Times New Roman"/>
          <w:szCs w:val="20"/>
          <w:lang w:val="en-US" w:eastAsia="zh-CN" w:bidi="ar-SA"/>
        </w:rPr>
      </w:pPr>
      <w:r>
        <w:rPr>
          <w:rStyle w:val="10"/>
          <w:rFonts w:hint="eastAsia" w:ascii="Times New Roman" w:hAnsi="Times New Roman" w:cs="Times New Roman"/>
          <w:szCs w:val="20"/>
          <w:lang w:val="en-US" w:eastAsia="zh-CN" w:bidi="ar-SA"/>
        </w:rPr>
        <w:drawing>
          <wp:inline distT="0" distB="0" distL="0" distR="0">
            <wp:extent cx="2663825" cy="990600"/>
            <wp:effectExtent l="0" t="0" r="3175" b="0"/>
            <wp:docPr id="2" name="../Upload/image/2021022112154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pload/image/202102211215471.jpg"/>
                    <pic:cNvPicPr>
                      <a:picLocks noChangeAspect="1" noChangeArrowheads="1"/>
                    </pic:cNvPicPr>
                  </pic:nvPicPr>
                  <pic:blipFill>
                    <a:blip r:embed="rId9"/>
                    <a:stretch>
                      <a:fillRect/>
                    </a:stretch>
                  </pic:blipFill>
                  <pic:spPr>
                    <a:xfrm>
                      <a:off x="0" y="0"/>
                      <a:ext cx="2663825" cy="990600"/>
                    </a:xfrm>
                    <a:prstGeom prst="rect">
                      <a:avLst/>
                    </a:prstGeom>
                  </pic:spPr>
                </pic:pic>
              </a:graphicData>
            </a:graphic>
          </wp:inline>
        </w:drawing>
      </w:r>
    </w:p>
    <w:p>
      <w:pPr>
        <w:pStyle w:val="21"/>
        <w:ind w:left="525"/>
        <w:jc w:val="center"/>
        <w:rPr>
          <w:rStyle w:val="10"/>
          <w:rFonts w:ascii="Times New Roman" w:hAnsi="Times New Roman" w:cs="Times New Roman"/>
          <w:szCs w:val="20"/>
          <w:lang w:val="en-US" w:eastAsia="zh-CN" w:bidi="ar-SA"/>
        </w:rPr>
      </w:pPr>
      <w:r>
        <w:rPr>
          <w:rStyle w:val="10"/>
          <w:rFonts w:hint="eastAsia" w:ascii="Times New Roman" w:hAnsi="Times New Roman" w:cs="Times New Roman"/>
          <w:szCs w:val="20"/>
          <w:lang w:val="en-US" w:eastAsia="zh-CN" w:bidi="ar-SA"/>
        </w:rPr>
        <w:t>C                             D</w:t>
      </w:r>
    </w:p>
    <w:p>
      <w:pPr>
        <w:pStyle w:val="21"/>
        <w:adjustRightInd w:val="0"/>
        <w:snapToGrid w:val="0"/>
        <w:ind w:left="420" w:hanging="420"/>
        <w:rPr>
          <w:rStyle w:val="10"/>
          <w:rFonts w:ascii="宋体" w:cs="宋体"/>
          <w:color w:val="000000"/>
          <w:szCs w:val="21"/>
          <w:lang w:val="en-US" w:eastAsia="zh-CN" w:bidi="ar-SA"/>
        </w:rPr>
      </w:pPr>
      <w:r>
        <w:rPr>
          <w:rStyle w:val="10"/>
          <w:rFonts w:hint="eastAsia" w:ascii="宋体" w:cs="宋体"/>
          <w:color w:val="000000"/>
          <w:szCs w:val="21"/>
          <w:lang w:val="en-US" w:eastAsia="zh-CN" w:bidi="ar-SA"/>
        </w:rPr>
        <w:t>6.这是一次历史性的聚会，会后第二战场的开辟加速了德国法西斯主义的灭亡。同时，也是人类打破划地为牢的陋习、消除意识形态差距、共同承担起道义和责任的先例。这一“历史性的聚会”是</w:t>
      </w:r>
    </w:p>
    <w:p>
      <w:pPr>
        <w:pStyle w:val="21"/>
        <w:adjustRightInd w:val="0"/>
        <w:snapToGrid w:val="0"/>
        <w:ind w:left="420"/>
        <w:rPr>
          <w:rStyle w:val="10"/>
          <w:rFonts w:ascii="宋体" w:cs="宋体"/>
          <w:color w:val="000000"/>
          <w:szCs w:val="21"/>
          <w:lang w:val="en-US" w:eastAsia="zh-CN" w:bidi="ar-SA"/>
        </w:rPr>
      </w:pPr>
      <w:r>
        <w:rPr>
          <w:rStyle w:val="10"/>
          <w:rFonts w:hint="eastAsia" w:ascii="宋体" w:cs="宋体"/>
          <w:color w:val="000000"/>
          <w:szCs w:val="21"/>
          <w:lang w:val="en-US" w:eastAsia="zh-CN" w:bidi="ar-SA"/>
        </w:rPr>
        <w:t>A．开罗会议    B．波茨坦会议    C．德黑兰会议    D．雅尔塔会议</w:t>
      </w:r>
    </w:p>
    <w:p>
      <w:pPr>
        <w:pStyle w:val="21"/>
        <w:adjustRightInd w:val="0"/>
        <w:snapToGrid w:val="0"/>
        <w:ind w:left="420" w:hanging="420"/>
        <w:rPr>
          <w:rStyle w:val="10"/>
          <w:rFonts w:ascii="宋体" w:cs="宋体"/>
          <w:color w:val="000000"/>
          <w:szCs w:val="21"/>
          <w:lang w:val="en-US" w:eastAsia="zh-CN" w:bidi="ar-SA"/>
        </w:rPr>
      </w:pPr>
      <w:r>
        <w:rPr>
          <w:rStyle w:val="10"/>
          <w:rFonts w:hint="eastAsia" w:ascii="宋体" w:cs="宋体"/>
          <w:color w:val="000000"/>
          <w:szCs w:val="21"/>
          <w:lang w:val="en-US" w:eastAsia="zh-CN" w:bidi="ar-SA"/>
        </w:rPr>
        <w:t xml:space="preserve">7．1960 年联合国通过决议，“必须制止一切针对附属国人民的武装行动和镇压措施，使他们能够和平地、自由地行使他们实现完全独立的权利”；“任何旨在部分地或全面地分裂一个国家的团结和破坏其领土完整的企图，均与《联合国宪章》的目的和原则相违背”。没有国家对该决议投反对票，澳大利亚、比利时、法国、英国、葡萄牙、南非、西班牙、美国投票弃权。该决议 </w:t>
      </w:r>
    </w:p>
    <w:p>
      <w:pPr>
        <w:pStyle w:val="21"/>
        <w:adjustRightInd w:val="0"/>
        <w:snapToGrid w:val="0"/>
        <w:ind w:left="420"/>
        <w:rPr>
          <w:rStyle w:val="10"/>
          <w:rFonts w:ascii="宋体" w:cs="宋体"/>
          <w:color w:val="000000"/>
          <w:szCs w:val="21"/>
          <w:lang w:val="en-US" w:eastAsia="zh-CN" w:bidi="ar-SA"/>
        </w:rPr>
      </w:pPr>
      <w:r>
        <w:rPr>
          <w:rStyle w:val="10"/>
          <w:rFonts w:hint="eastAsia" w:ascii="宋体" w:cs="宋体"/>
          <w:color w:val="000000"/>
          <w:szCs w:val="21"/>
          <w:lang w:val="en-US" w:eastAsia="zh-CN" w:bidi="ar-SA"/>
        </w:rPr>
        <w:t>①推动大部分殖民地摆脱了西方国家的控制 ②重申了大小国家之间享有平等权利的信念 ③确立了独立自主不结盟非集团的基本原则 ④在和平共处原则基础上加强亚非团结一致</w:t>
      </w:r>
    </w:p>
    <w:p>
      <w:pPr>
        <w:pStyle w:val="21"/>
        <w:adjustRightInd w:val="0"/>
        <w:snapToGrid w:val="0"/>
        <w:ind w:left="420"/>
        <w:rPr>
          <w:rStyle w:val="10"/>
          <w:rFonts w:ascii="宋体" w:cs="宋体"/>
          <w:color w:val="000000"/>
          <w:szCs w:val="21"/>
          <w:lang w:val="en-US" w:eastAsia="zh-CN" w:bidi="ar-SA"/>
        </w:rPr>
      </w:pPr>
      <w:r>
        <w:rPr>
          <w:rStyle w:val="10"/>
          <w:rFonts w:hint="eastAsia" w:ascii="宋体" w:cs="宋体"/>
          <w:color w:val="000000"/>
          <w:szCs w:val="21"/>
          <w:lang w:val="en-US" w:eastAsia="zh-CN" w:bidi="ar-SA"/>
        </w:rPr>
        <w:t>A．①②      B．②③      C．①④      D．③④</w:t>
      </w:r>
    </w:p>
    <w:p>
      <w:pPr>
        <w:pStyle w:val="21"/>
        <w:adjustRightInd w:val="0"/>
        <w:snapToGrid w:val="0"/>
        <w:ind w:left="420" w:hanging="420"/>
        <w:rPr>
          <w:rStyle w:val="10"/>
          <w:rFonts w:ascii="宋体" w:cs="宋体"/>
          <w:color w:val="000000"/>
          <w:szCs w:val="21"/>
          <w:lang w:val="en-US" w:eastAsia="zh-CN" w:bidi="ar-SA"/>
        </w:rPr>
      </w:pPr>
      <w:r>
        <w:rPr>
          <w:rStyle w:val="10"/>
          <w:rFonts w:hint="eastAsia" w:ascii="宋体" w:cs="宋体"/>
          <w:color w:val="000000"/>
          <w:szCs w:val="21"/>
          <w:lang w:val="en-US" w:eastAsia="zh-CN" w:bidi="ar-SA"/>
        </w:rPr>
        <w:t>8. 历史地图是我们学习和研究历史的重要工具，同学A在学习某一时期的历史时参考和利用了下组图片，地图所反映的这一时期</w:t>
      </w:r>
    </w:p>
    <w:p>
      <w:pPr>
        <w:pStyle w:val="22"/>
        <w:autoSpaceDN w:val="0"/>
        <w:adjustRightInd w:val="0"/>
        <w:snapToGrid w:val="0"/>
        <w:spacing w:line="240" w:lineRule="auto"/>
        <w:ind w:left="420" w:hanging="420"/>
        <w:contextualSpacing/>
        <w:jc w:val="center"/>
        <w:rPr>
          <w:rStyle w:val="10"/>
          <w:lang w:val="en-US" w:eastAsia="zh-CN" w:bidi="ar-SA"/>
        </w:rPr>
      </w:pPr>
      <w:r>
        <w:rPr>
          <w:rStyle w:val="10"/>
          <w:lang w:val="en-US" w:eastAsia="zh-CN" w:bidi="ar-SA"/>
        </w:rPr>
        <w:drawing>
          <wp:inline distT="0" distB="0" distL="0" distR="0">
            <wp:extent cx="2713990" cy="1494155"/>
            <wp:effectExtent l="0" t="0" r="3810" b="444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a:xfrm>
                      <a:off x="0" y="0"/>
                      <a:ext cx="2713990" cy="1494155"/>
                    </a:xfrm>
                    <a:prstGeom prst="rect">
                      <a:avLst/>
                    </a:prstGeom>
                    <a:noFill/>
                    <a:ln>
                      <a:noFill/>
                    </a:ln>
                  </pic:spPr>
                </pic:pic>
              </a:graphicData>
            </a:graphic>
          </wp:inline>
        </w:drawing>
      </w:r>
    </w:p>
    <w:p>
      <w:pPr>
        <w:pStyle w:val="21"/>
        <w:adjustRightInd w:val="0"/>
        <w:snapToGrid w:val="0"/>
        <w:contextualSpacing/>
        <w:rPr>
          <w:rStyle w:val="10"/>
          <w:lang w:val="en-US" w:eastAsia="zh-CN" w:bidi="ar-SA"/>
        </w:rPr>
      </w:pPr>
      <w:r>
        <w:rPr>
          <w:rStyle w:val="10"/>
          <w:lang w:val="en-US" w:eastAsia="zh-CN" w:bidi="ar-SA"/>
        </w:rPr>
        <w:drawing>
          <wp:anchor distT="0" distB="0" distL="114300" distR="114300" simplePos="0" relativeHeight="251660288" behindDoc="0" locked="0" layoutInCell="1" allowOverlap="1">
            <wp:simplePos x="0" y="0"/>
            <wp:positionH relativeFrom="column">
              <wp:posOffset>1444625</wp:posOffset>
            </wp:positionH>
            <wp:positionV relativeFrom="paragraph">
              <wp:posOffset>45085</wp:posOffset>
            </wp:positionV>
            <wp:extent cx="2734945" cy="1236345"/>
            <wp:effectExtent l="0" t="0" r="8255" b="8255"/>
            <wp:wrapNone/>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a:xfrm>
                      <a:off x="0" y="0"/>
                      <a:ext cx="2734945" cy="1236345"/>
                    </a:xfrm>
                    <a:prstGeom prst="rect">
                      <a:avLst/>
                    </a:prstGeom>
                    <a:noFill/>
                    <a:ln>
                      <a:noFill/>
                    </a:ln>
                  </pic:spPr>
                </pic:pic>
              </a:graphicData>
            </a:graphic>
          </wp:anchor>
        </w:drawing>
      </w:r>
    </w:p>
    <w:p>
      <w:pPr>
        <w:pStyle w:val="21"/>
        <w:adjustRightInd w:val="0"/>
        <w:snapToGrid w:val="0"/>
        <w:contextualSpacing/>
        <w:rPr>
          <w:rStyle w:val="10"/>
          <w:lang w:val="en-US" w:eastAsia="zh-CN" w:bidi="ar-SA"/>
        </w:rPr>
      </w:pPr>
    </w:p>
    <w:p>
      <w:pPr>
        <w:pStyle w:val="21"/>
        <w:adjustRightInd w:val="0"/>
        <w:snapToGrid w:val="0"/>
        <w:contextualSpacing/>
        <w:rPr>
          <w:rStyle w:val="10"/>
          <w:lang w:val="en-US" w:eastAsia="zh-CN" w:bidi="ar-SA"/>
        </w:rPr>
      </w:pPr>
    </w:p>
    <w:p>
      <w:pPr>
        <w:pStyle w:val="21"/>
        <w:adjustRightInd w:val="0"/>
        <w:snapToGrid w:val="0"/>
        <w:contextualSpacing/>
        <w:rPr>
          <w:rStyle w:val="10"/>
          <w:lang w:val="en-US" w:eastAsia="zh-CN" w:bidi="ar-SA"/>
        </w:rPr>
      </w:pPr>
    </w:p>
    <w:p>
      <w:pPr>
        <w:pStyle w:val="21"/>
        <w:adjustRightInd w:val="0"/>
        <w:snapToGrid w:val="0"/>
        <w:contextualSpacing/>
        <w:rPr>
          <w:rStyle w:val="10"/>
          <w:lang w:val="en-US" w:eastAsia="zh-CN" w:bidi="ar-SA"/>
        </w:rPr>
      </w:pPr>
    </w:p>
    <w:p>
      <w:pPr>
        <w:pStyle w:val="21"/>
        <w:adjustRightInd w:val="0"/>
        <w:snapToGrid w:val="0"/>
        <w:contextualSpacing/>
        <w:rPr>
          <w:rStyle w:val="10"/>
          <w:lang w:val="en-US" w:eastAsia="zh-CN" w:bidi="ar-SA"/>
        </w:rPr>
      </w:pPr>
    </w:p>
    <w:p>
      <w:pPr>
        <w:pStyle w:val="21"/>
        <w:tabs>
          <w:tab w:val="left" w:pos="630"/>
        </w:tabs>
        <w:adjustRightInd w:val="0"/>
        <w:snapToGrid w:val="0"/>
        <w:contextualSpacing/>
        <w:rPr>
          <w:rStyle w:val="10"/>
          <w:lang w:val="en-US" w:eastAsia="zh-CN" w:bidi="ar-SA"/>
        </w:rPr>
      </w:pPr>
      <w:r>
        <w:rPr>
          <w:rStyle w:val="10"/>
          <w:lang w:val="en-US" w:eastAsia="zh-CN" w:bidi="ar-SA"/>
        </w:rPr>
        <w:tab/>
      </w:r>
    </w:p>
    <w:p>
      <w:pPr>
        <w:pStyle w:val="21"/>
        <w:tabs>
          <w:tab w:val="left" w:pos="630"/>
        </w:tabs>
        <w:adjustRightInd w:val="0"/>
        <w:snapToGrid w:val="0"/>
        <w:ind w:firstLine="630"/>
        <w:contextualSpacing/>
        <w:rPr>
          <w:rStyle w:val="10"/>
          <w:lang w:val="en-US" w:eastAsia="zh-CN" w:bidi="ar-SA"/>
        </w:rPr>
      </w:pPr>
    </w:p>
    <w:p>
      <w:pPr>
        <w:pStyle w:val="21"/>
        <w:tabs>
          <w:tab w:val="left" w:pos="630"/>
        </w:tabs>
        <w:adjustRightInd w:val="0"/>
        <w:snapToGrid w:val="0"/>
        <w:ind w:firstLine="630"/>
        <w:contextualSpacing/>
        <w:rPr>
          <w:rStyle w:val="10"/>
          <w:lang w:val="en-US" w:eastAsia="zh-CN" w:bidi="ar-SA"/>
        </w:rPr>
      </w:pPr>
    </w:p>
    <w:p>
      <w:pPr>
        <w:pStyle w:val="21"/>
        <w:adjustRightInd w:val="0"/>
        <w:snapToGrid w:val="0"/>
        <w:ind w:left="420"/>
        <w:rPr>
          <w:rStyle w:val="10"/>
          <w:rFonts w:ascii="宋体" w:cs="宋体"/>
          <w:color w:val="000000"/>
          <w:szCs w:val="21"/>
          <w:lang w:val="en-US" w:eastAsia="zh-CN" w:bidi="ar-SA"/>
        </w:rPr>
      </w:pPr>
      <w:r>
        <w:rPr>
          <w:rStyle w:val="10"/>
          <w:rFonts w:hint="eastAsia" w:ascii="宋体" w:cs="宋体"/>
          <w:color w:val="000000"/>
          <w:szCs w:val="21"/>
          <w:lang w:val="en-US" w:eastAsia="zh-CN" w:bidi="ar-SA"/>
        </w:rPr>
        <w:t>A. 资本主义世界体系在全球确立                 B. 德意日法西斯兴起与对外扩张</w:t>
      </w:r>
    </w:p>
    <w:p>
      <w:pPr>
        <w:pStyle w:val="21"/>
        <w:adjustRightInd w:val="0"/>
        <w:snapToGrid w:val="0"/>
        <w:ind w:left="420"/>
        <w:rPr>
          <w:rStyle w:val="10"/>
          <w:rFonts w:ascii="宋体" w:cs="宋体"/>
          <w:color w:val="000000"/>
          <w:szCs w:val="21"/>
          <w:lang w:val="en-US" w:eastAsia="zh-CN" w:bidi="ar-SA"/>
        </w:rPr>
      </w:pPr>
      <w:r>
        <w:rPr>
          <w:rStyle w:val="10"/>
          <w:rFonts w:hint="eastAsia" w:ascii="宋体" w:cs="宋体"/>
          <w:color w:val="000000"/>
          <w:szCs w:val="21"/>
          <w:lang w:val="en-US" w:eastAsia="zh-CN" w:bidi="ar-SA"/>
        </w:rPr>
        <w:t>C. 资本主义代议制度进一步拓展                 D. 欧洲两大军事集团形成与对立</w:t>
      </w:r>
    </w:p>
    <w:p>
      <w:pPr>
        <w:pStyle w:val="21"/>
        <w:adjustRightInd w:val="0"/>
        <w:snapToGrid w:val="0"/>
        <w:ind w:left="420" w:hanging="420"/>
        <w:rPr>
          <w:rStyle w:val="10"/>
          <w:rFonts w:ascii="宋体" w:cs="宋体"/>
          <w:color w:val="000000"/>
          <w:szCs w:val="21"/>
          <w:lang w:val="en-US" w:eastAsia="zh-CN" w:bidi="ar-SA"/>
        </w:rPr>
      </w:pPr>
      <w:r>
        <w:rPr>
          <w:rStyle w:val="10"/>
          <w:rFonts w:hint="eastAsia"/>
          <w:lang w:val="en-US" w:eastAsia="zh-CN" w:bidi="ar-SA"/>
        </w:rPr>
        <w:t>9</w:t>
      </w:r>
      <w:r>
        <w:rPr>
          <w:rStyle w:val="10"/>
          <w:rFonts w:hint="eastAsia" w:ascii="宋体" w:cs="宋体"/>
          <w:color w:val="000000"/>
          <w:szCs w:val="21"/>
          <w:lang w:val="en-US" w:eastAsia="zh-CN" w:bidi="ar-SA"/>
        </w:rPr>
        <w:t>.马克思在《共产党宣言》中说：“市场总在扩大，需求总是在增加。甚至工场手工业也不再能满足需要了。于是，蒸汽和机器引起了工业生产的革命”，由此可知，马克思认为</w:t>
      </w:r>
    </w:p>
    <w:p>
      <w:pPr>
        <w:pStyle w:val="21"/>
        <w:adjustRightInd w:val="0"/>
        <w:snapToGrid w:val="0"/>
        <w:ind w:left="420"/>
        <w:rPr>
          <w:rStyle w:val="10"/>
          <w:rFonts w:ascii="宋体" w:cs="宋体"/>
          <w:color w:val="000000"/>
          <w:szCs w:val="21"/>
          <w:lang w:val="en-US" w:eastAsia="zh-CN" w:bidi="ar-SA"/>
        </w:rPr>
      </w:pPr>
      <w:r>
        <w:rPr>
          <w:rStyle w:val="10"/>
          <w:rFonts w:hint="eastAsia"/>
          <w:lang w:val="en-US" w:eastAsia="zh-CN" w:bidi="ar-SA"/>
        </w:rPr>
        <w:t xml:space="preserve"> </w:t>
      </w:r>
      <w:r>
        <w:rPr>
          <w:rStyle w:val="10"/>
          <w:lang w:val="en-US" w:eastAsia="zh-CN" w:bidi="ar-SA"/>
        </w:rPr>
        <w:t xml:space="preserve"> </w:t>
      </w:r>
      <w:r>
        <w:rPr>
          <w:rStyle w:val="10"/>
          <w:rFonts w:hint="eastAsia" w:ascii="宋体" w:cs="宋体"/>
          <w:color w:val="000000"/>
          <w:szCs w:val="21"/>
          <w:lang w:val="en-US" w:eastAsia="zh-CN" w:bidi="ar-SA"/>
        </w:rPr>
        <w:t>A. 市场需求扩大直接引发了工业革命      B. 工场手工业生产形式已完全过时</w:t>
      </w:r>
    </w:p>
    <w:p>
      <w:pPr>
        <w:pStyle w:val="21"/>
        <w:adjustRightInd w:val="0"/>
        <w:snapToGrid w:val="0"/>
        <w:ind w:left="420"/>
        <w:rPr>
          <w:rStyle w:val="10"/>
          <w:rFonts w:ascii="宋体" w:cs="宋体"/>
          <w:color w:val="000000"/>
          <w:szCs w:val="21"/>
          <w:lang w:val="en-US" w:eastAsia="zh-CN" w:bidi="ar-SA"/>
        </w:rPr>
      </w:pPr>
      <w:r>
        <w:rPr>
          <w:rStyle w:val="10"/>
          <w:rFonts w:hint="eastAsia" w:ascii="宋体" w:cs="宋体"/>
          <w:color w:val="000000"/>
          <w:szCs w:val="21"/>
          <w:lang w:val="en-US" w:eastAsia="zh-CN" w:bidi="ar-SA"/>
        </w:rPr>
        <w:t xml:space="preserve">  C. 蒸汽和机器是工业革命的重要基础      D. 世界市场基本形成催生工业革命</w:t>
      </w:r>
    </w:p>
    <w:p>
      <w:pPr>
        <w:pStyle w:val="21"/>
        <w:adjustRightInd w:val="0"/>
        <w:snapToGrid w:val="0"/>
        <w:ind w:left="420" w:hanging="420"/>
        <w:rPr>
          <w:rStyle w:val="10"/>
          <w:rFonts w:ascii="宋体" w:cs="宋体"/>
          <w:color w:val="000000"/>
          <w:szCs w:val="21"/>
          <w:lang w:val="en-US" w:eastAsia="zh-CN" w:bidi="ar-SA"/>
        </w:rPr>
      </w:pPr>
      <w:r>
        <w:rPr>
          <w:rStyle w:val="10"/>
          <w:rFonts w:hint="eastAsia" w:ascii="宋体" w:cs="宋体"/>
          <w:color w:val="000000"/>
          <w:szCs w:val="21"/>
          <w:lang w:val="en-US" w:eastAsia="zh-CN" w:bidi="ar-SA"/>
        </w:rPr>
        <w:t>10. 1860年，在某著作发表后，德国的一些主教评论说：“我们的原祖是由天主直接创造的。为此，我们表示对此的看法，一人断言他的身体是完成自一系列的由不完美到完美的变化，是对《圣经》和信仰的反对。”他们针对的著作是</w:t>
      </w:r>
    </w:p>
    <w:p>
      <w:pPr>
        <w:pStyle w:val="21"/>
        <w:adjustRightInd w:val="0"/>
        <w:snapToGrid w:val="0"/>
        <w:ind w:left="420"/>
        <w:rPr>
          <w:rStyle w:val="10"/>
          <w:rFonts w:ascii="宋体" w:cs="宋体"/>
          <w:color w:val="000000"/>
          <w:szCs w:val="21"/>
          <w:lang w:val="en-US" w:eastAsia="zh-CN" w:bidi="ar-SA"/>
        </w:rPr>
      </w:pPr>
      <w:r>
        <w:rPr>
          <w:rStyle w:val="10"/>
          <w:rFonts w:hint="eastAsia" w:ascii="宋体" w:cs="宋体"/>
          <w:color w:val="000000"/>
          <w:szCs w:val="21"/>
          <w:lang w:val="en-US" w:eastAsia="zh-CN" w:bidi="ar-SA"/>
        </w:rPr>
        <w:t>A.《人类在自然界中的位置》                 B.《自然哲学的数学原理》</w:t>
      </w:r>
    </w:p>
    <w:p>
      <w:pPr>
        <w:pStyle w:val="21"/>
        <w:adjustRightInd w:val="0"/>
        <w:snapToGrid w:val="0"/>
        <w:ind w:left="420"/>
        <w:rPr>
          <w:rStyle w:val="10"/>
          <w:rFonts w:ascii="宋体" w:cs="宋体"/>
          <w:color w:val="000000"/>
          <w:szCs w:val="21"/>
          <w:lang w:val="en-US" w:eastAsia="zh-CN" w:bidi="ar-SA"/>
        </w:rPr>
      </w:pPr>
      <w:r>
        <w:rPr>
          <w:rStyle w:val="10"/>
          <w:rFonts w:hint="eastAsia" w:ascii="宋体" w:cs="宋体"/>
          <w:color w:val="000000"/>
          <w:szCs w:val="21"/>
          <w:lang w:val="en-US" w:eastAsia="zh-CN" w:bidi="ar-SA"/>
        </w:rPr>
        <w:t>C.《共产党宣言》                           D.《物种起源》</w:t>
      </w:r>
    </w:p>
    <w:p>
      <w:pPr>
        <w:pStyle w:val="21"/>
        <w:adjustRightInd w:val="0"/>
        <w:snapToGrid w:val="0"/>
        <w:ind w:left="420" w:hanging="420"/>
        <w:rPr>
          <w:rStyle w:val="10"/>
          <w:rFonts w:ascii="宋体" w:cs="宋体"/>
          <w:color w:val="000000"/>
          <w:szCs w:val="21"/>
          <w:lang w:val="en-US" w:eastAsia="zh-CN" w:bidi="ar-SA"/>
        </w:rPr>
      </w:pPr>
      <w:r>
        <w:rPr>
          <w:rStyle w:val="10"/>
          <w:rFonts w:hint="eastAsia" w:ascii="宋体" w:cs="宋体"/>
          <w:color w:val="000000"/>
          <w:szCs w:val="21"/>
          <w:lang w:val="en-US" w:eastAsia="zh-CN" w:bidi="ar-SA"/>
        </w:rPr>
        <w:t>11.下图是库尔贝1854年的作品《筛谷的妇女》，根据图片描述内容，可推知这幅作品</w:t>
      </w:r>
    </w:p>
    <w:p>
      <w:pPr>
        <w:pStyle w:val="23"/>
        <w:adjustRightInd w:val="0"/>
        <w:snapToGrid w:val="0"/>
        <w:spacing w:line="240" w:lineRule="auto"/>
        <w:ind w:firstLine="315"/>
        <w:contextualSpacing/>
        <w:rPr>
          <w:rStyle w:val="10"/>
          <w:lang w:val="en-US" w:eastAsia="zh-CN" w:bidi="ar-SA"/>
        </w:rPr>
      </w:pPr>
      <w:r>
        <w:rPr>
          <w:rStyle w:val="10"/>
          <w:rFonts w:hint="eastAsia"/>
          <w:lang w:val="en-US" w:eastAsia="zh-CN" w:bidi="ar-SA"/>
        </w:rPr>
        <w:drawing>
          <wp:anchor distT="0" distB="0" distL="114300" distR="114300" simplePos="0" relativeHeight="251659264" behindDoc="0" locked="0" layoutInCell="1" allowOverlap="1">
            <wp:simplePos x="0" y="0"/>
            <wp:positionH relativeFrom="column">
              <wp:posOffset>2717800</wp:posOffset>
            </wp:positionH>
            <wp:positionV relativeFrom="paragraph">
              <wp:posOffset>10795</wp:posOffset>
            </wp:positionV>
            <wp:extent cx="1446530" cy="1155700"/>
            <wp:effectExtent l="0" t="0" r="1270" b="0"/>
            <wp:wrapNone/>
            <wp:docPr id="4" name="../Upload/image/202101140934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pload/image/202101140934021.jpg"/>
                    <pic:cNvPicPr>
                      <a:picLocks noChangeAspect="1" noChangeArrowheads="1"/>
                    </pic:cNvPicPr>
                  </pic:nvPicPr>
                  <pic:blipFill>
                    <a:blip r:embed="rId12">
                      <a:grayscl/>
                      <a:extLst>
                        <a:ext uri="{28A0092B-C50C-407E-A947-70E740481C1C}">
                          <a14:useLocalDpi xmlns:a14="http://schemas.microsoft.com/office/drawing/2010/main" val="0"/>
                        </a:ext>
                      </a:extLst>
                    </a:blip>
                    <a:stretch>
                      <a:fillRect/>
                    </a:stretch>
                  </pic:blipFill>
                  <pic:spPr>
                    <a:xfrm>
                      <a:off x="0" y="0"/>
                      <a:ext cx="1446266" cy="1155802"/>
                    </a:xfrm>
                    <a:prstGeom prst="rect">
                      <a:avLst/>
                    </a:prstGeom>
                  </pic:spPr>
                </pic:pic>
              </a:graphicData>
            </a:graphic>
          </wp:anchor>
        </w:drawing>
      </w:r>
    </w:p>
    <w:p>
      <w:pPr>
        <w:pStyle w:val="21"/>
        <w:adjustRightInd w:val="0"/>
        <w:snapToGrid w:val="0"/>
        <w:ind w:left="420"/>
        <w:rPr>
          <w:rStyle w:val="10"/>
          <w:rFonts w:ascii="宋体" w:cs="宋体"/>
          <w:color w:val="000000"/>
          <w:szCs w:val="21"/>
          <w:lang w:val="en-US" w:eastAsia="zh-CN" w:bidi="ar-SA"/>
        </w:rPr>
      </w:pPr>
      <w:r>
        <w:rPr>
          <w:rStyle w:val="10"/>
          <w:rFonts w:hint="eastAsia" w:ascii="宋体" w:cs="宋体"/>
          <w:color w:val="000000"/>
          <w:szCs w:val="21"/>
          <w:lang w:val="en-US" w:eastAsia="zh-CN" w:bidi="ar-SA"/>
        </w:rPr>
        <w:t xml:space="preserve">A. 体现了现实主义绘画的风格 </w:t>
      </w:r>
    </w:p>
    <w:p>
      <w:pPr>
        <w:pStyle w:val="21"/>
        <w:adjustRightInd w:val="0"/>
        <w:snapToGrid w:val="0"/>
        <w:ind w:left="420"/>
        <w:rPr>
          <w:rStyle w:val="10"/>
          <w:rFonts w:ascii="宋体" w:cs="宋体"/>
          <w:color w:val="000000"/>
          <w:szCs w:val="21"/>
          <w:lang w:val="en-US" w:eastAsia="zh-CN" w:bidi="ar-SA"/>
        </w:rPr>
      </w:pPr>
      <w:r>
        <w:rPr>
          <w:rStyle w:val="10"/>
          <w:rFonts w:hint="eastAsia" w:ascii="宋体" w:cs="宋体"/>
          <w:color w:val="000000"/>
          <w:szCs w:val="21"/>
          <w:lang w:val="en-US" w:eastAsia="zh-CN" w:bidi="ar-SA"/>
        </w:rPr>
        <w:t>B. 受印象派画风的影响较明显</w:t>
      </w:r>
    </w:p>
    <w:p>
      <w:pPr>
        <w:pStyle w:val="21"/>
        <w:adjustRightInd w:val="0"/>
        <w:snapToGrid w:val="0"/>
        <w:ind w:left="420"/>
        <w:rPr>
          <w:rStyle w:val="10"/>
          <w:rFonts w:ascii="宋体" w:cs="宋体"/>
          <w:color w:val="000000"/>
          <w:szCs w:val="21"/>
          <w:lang w:val="en-US" w:eastAsia="zh-CN" w:bidi="ar-SA"/>
        </w:rPr>
      </w:pPr>
      <w:r>
        <w:rPr>
          <w:rStyle w:val="10"/>
          <w:rFonts w:hint="eastAsia" w:ascii="宋体" w:cs="宋体"/>
          <w:color w:val="000000"/>
          <w:szCs w:val="21"/>
          <w:lang w:val="en-US" w:eastAsia="zh-CN" w:bidi="ar-SA"/>
        </w:rPr>
        <w:t xml:space="preserve">C. 继承了浪漫主义的绘画艺术              </w:t>
      </w:r>
    </w:p>
    <w:p>
      <w:pPr>
        <w:pStyle w:val="21"/>
        <w:adjustRightInd w:val="0"/>
        <w:snapToGrid w:val="0"/>
        <w:ind w:left="420"/>
        <w:rPr>
          <w:rStyle w:val="10"/>
          <w:rFonts w:ascii="宋体" w:cs="宋体"/>
          <w:color w:val="000000"/>
          <w:szCs w:val="21"/>
          <w:lang w:val="en-US" w:eastAsia="zh-CN" w:bidi="ar-SA"/>
        </w:rPr>
      </w:pPr>
      <w:r>
        <w:rPr>
          <w:rStyle w:val="10"/>
          <w:rFonts w:hint="eastAsia" w:ascii="宋体" w:cs="宋体"/>
          <w:color w:val="000000"/>
          <w:szCs w:val="21"/>
          <w:lang w:val="en-US" w:eastAsia="zh-CN" w:bidi="ar-SA"/>
        </w:rPr>
        <w:t xml:space="preserve">D. 具有鲜明反传统反理性色彩  </w:t>
      </w:r>
    </w:p>
    <w:p>
      <w:pPr>
        <w:pStyle w:val="22"/>
        <w:autoSpaceDN w:val="0"/>
        <w:adjustRightInd w:val="0"/>
        <w:snapToGrid w:val="0"/>
        <w:spacing w:line="240" w:lineRule="auto"/>
        <w:contextualSpacing/>
        <w:rPr>
          <w:rStyle w:val="10"/>
          <w:lang w:val="en-US" w:eastAsia="zh-CN" w:bidi="ar-SA"/>
        </w:rPr>
      </w:pPr>
    </w:p>
    <w:p>
      <w:pPr>
        <w:pStyle w:val="22"/>
        <w:autoSpaceDN w:val="0"/>
        <w:adjustRightInd w:val="0"/>
        <w:snapToGrid w:val="0"/>
        <w:spacing w:line="240" w:lineRule="auto"/>
        <w:contextualSpacing/>
        <w:rPr>
          <w:rStyle w:val="10"/>
          <w:lang w:val="en-US" w:eastAsia="zh-CN" w:bidi="ar-SA"/>
        </w:rPr>
      </w:pPr>
      <w:r>
        <w:rPr>
          <w:rStyle w:val="10"/>
          <w:rFonts w:hint="eastAsia"/>
          <w:lang w:val="en-US" w:eastAsia="zh-CN" w:bidi="ar-SA"/>
        </w:rPr>
        <w:t xml:space="preserve"> </w:t>
      </w:r>
      <w:r>
        <w:rPr>
          <w:rStyle w:val="10"/>
          <w:lang w:val="en-US" w:eastAsia="zh-CN" w:bidi="ar-SA"/>
        </w:rPr>
        <w:t xml:space="preserve">  </w:t>
      </w:r>
    </w:p>
    <w:p>
      <w:pPr>
        <w:pStyle w:val="21"/>
        <w:adjustRightInd w:val="0"/>
        <w:snapToGrid w:val="0"/>
        <w:ind w:left="420" w:hanging="420"/>
        <w:rPr>
          <w:rStyle w:val="10"/>
          <w:rFonts w:ascii="宋体" w:cs="宋体"/>
          <w:color w:val="000000"/>
          <w:szCs w:val="21"/>
          <w:lang w:val="en-US" w:eastAsia="zh-CN" w:bidi="ar-SA"/>
        </w:rPr>
      </w:pPr>
      <w:r>
        <w:rPr>
          <w:rStyle w:val="10"/>
          <w:rFonts w:hint="eastAsia" w:ascii="宋体" w:cs="宋体"/>
          <w:color w:val="000000"/>
          <w:szCs w:val="21"/>
          <w:lang w:val="en-US" w:eastAsia="zh-CN" w:bidi="ar-SA"/>
        </w:rPr>
        <w:t>12．1920年，瞿秋白赴苏俄考察期间发现，老工程师屡次怠工，唾骂布尔什维克，被下狱三四次依旧如此，政府没有技师，也只能听任也；乡下妇人拿100个鸡蛋想换盐，却不愿要政府发行的卢布。上述现象主要说明</w:t>
      </w:r>
    </w:p>
    <w:p>
      <w:pPr>
        <w:pStyle w:val="21"/>
        <w:adjustRightInd w:val="0"/>
        <w:snapToGrid w:val="0"/>
        <w:ind w:left="420"/>
        <w:rPr>
          <w:rStyle w:val="10"/>
          <w:rFonts w:ascii="宋体" w:cs="宋体"/>
          <w:color w:val="000000"/>
          <w:szCs w:val="21"/>
          <w:lang w:val="en-US" w:eastAsia="zh-CN" w:bidi="ar-SA"/>
        </w:rPr>
      </w:pPr>
      <w:r>
        <w:rPr>
          <w:rStyle w:val="10"/>
          <w:rFonts w:hint="eastAsia" w:ascii="宋体" w:cs="宋体"/>
          <w:color w:val="000000"/>
          <w:szCs w:val="21"/>
          <w:lang w:val="en-US" w:eastAsia="zh-CN" w:bidi="ar-SA"/>
        </w:rPr>
        <w:t>A．国内战争导致物资匮乏             B．苏维埃政权已民心尽失</w:t>
      </w:r>
    </w:p>
    <w:p>
      <w:pPr>
        <w:pStyle w:val="21"/>
        <w:adjustRightInd w:val="0"/>
        <w:snapToGrid w:val="0"/>
        <w:ind w:left="420"/>
        <w:rPr>
          <w:rStyle w:val="10"/>
          <w:rFonts w:ascii="宋体" w:cs="宋体"/>
          <w:color w:val="000000"/>
          <w:szCs w:val="21"/>
          <w:lang w:val="en-US" w:eastAsia="zh-CN" w:bidi="ar-SA"/>
        </w:rPr>
      </w:pPr>
      <w:r>
        <w:rPr>
          <w:rStyle w:val="10"/>
          <w:rFonts w:hint="eastAsia" w:ascii="宋体" w:cs="宋体"/>
          <w:color w:val="000000"/>
          <w:szCs w:val="21"/>
          <w:lang w:val="en-US" w:eastAsia="zh-CN" w:bidi="ar-SA"/>
        </w:rPr>
        <w:t>C．经济政策调整势在必行             D．计划经济体制弊端重重</w:t>
      </w:r>
    </w:p>
    <w:p>
      <w:pPr>
        <w:pStyle w:val="21"/>
        <w:adjustRightInd w:val="0"/>
        <w:snapToGrid w:val="0"/>
        <w:ind w:left="420" w:hanging="420"/>
        <w:rPr>
          <w:rStyle w:val="10"/>
          <w:rFonts w:ascii="宋体" w:cs="宋体"/>
          <w:color w:val="000000"/>
          <w:szCs w:val="21"/>
          <w:lang w:val="en-US" w:eastAsia="zh-CN" w:bidi="ar-SA"/>
        </w:rPr>
      </w:pPr>
      <w:r>
        <w:rPr>
          <w:rStyle w:val="10"/>
          <w:rFonts w:hint="eastAsia" w:ascii="宋体" w:cs="宋体"/>
          <w:color w:val="000000"/>
          <w:szCs w:val="21"/>
          <w:lang w:val="en-US" w:eastAsia="zh-CN" w:bidi="ar-SA"/>
        </w:rPr>
        <w:t>13．下图为1973年底在西德（联邦德国）公路上抓拍到的场景，画面中两匹马拉着汽车。这张著名的历史照片生动地反映出</w:t>
      </w:r>
    </w:p>
    <w:p>
      <w:pPr>
        <w:pStyle w:val="23"/>
        <w:spacing w:line="240" w:lineRule="auto"/>
        <w:ind w:left="525"/>
        <w:jc w:val="center"/>
        <w:rPr>
          <w:rStyle w:val="10"/>
          <w:color w:val="000000" w:themeColor="text1"/>
          <w:lang w:val="en-US" w:eastAsia="zh-CN" w:bidi="ar-SA"/>
        </w:rPr>
      </w:pPr>
      <w:r>
        <w:rPr>
          <w:rStyle w:val="10"/>
          <w:rFonts w:hint="eastAsia"/>
          <w:color w:val="000000" w:themeColor="text1"/>
          <w:lang w:val="en-US" w:eastAsia="zh-CN" w:bidi="ar-SA"/>
        </w:rPr>
        <w:drawing>
          <wp:inline distT="0" distB="0" distL="0" distR="0">
            <wp:extent cx="2581275" cy="1543050"/>
            <wp:effectExtent l="0" t="0" r="9525" b="6350"/>
            <wp:docPr id="5" name="../Upload/image/202102220737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pload/image/202102220737121.jpg"/>
                    <pic:cNvPicPr>
                      <a:picLocks noChangeAspect="1" noChangeArrowheads="1"/>
                    </pic:cNvPicPr>
                  </pic:nvPicPr>
                  <pic:blipFill>
                    <a:blip r:embed="rId13"/>
                    <a:stretch>
                      <a:fillRect/>
                    </a:stretch>
                  </pic:blipFill>
                  <pic:spPr>
                    <a:xfrm>
                      <a:off x="0" y="0"/>
                      <a:ext cx="2581275" cy="1543050"/>
                    </a:xfrm>
                    <a:prstGeom prst="rect">
                      <a:avLst/>
                    </a:prstGeom>
                  </pic:spPr>
                </pic:pic>
              </a:graphicData>
            </a:graphic>
          </wp:inline>
        </w:drawing>
      </w:r>
    </w:p>
    <w:p>
      <w:pPr>
        <w:pStyle w:val="21"/>
        <w:adjustRightInd w:val="0"/>
        <w:snapToGrid w:val="0"/>
        <w:ind w:left="420"/>
        <w:rPr>
          <w:rStyle w:val="10"/>
          <w:rFonts w:ascii="宋体" w:cs="宋体"/>
          <w:color w:val="000000"/>
          <w:szCs w:val="21"/>
          <w:lang w:val="en-US" w:eastAsia="zh-CN" w:bidi="ar-SA"/>
        </w:rPr>
      </w:pPr>
      <w:r>
        <w:rPr>
          <w:rStyle w:val="10"/>
          <w:rFonts w:hint="eastAsia" w:ascii="宋体" w:cs="宋体"/>
          <w:color w:val="000000"/>
          <w:szCs w:val="21"/>
          <w:lang w:val="en-US" w:eastAsia="zh-CN" w:bidi="ar-SA"/>
        </w:rPr>
        <w:t>A．西德兴起了一种新的旅游形式       B．石油危机之下西德经济陷入困境</w:t>
      </w:r>
    </w:p>
    <w:p>
      <w:pPr>
        <w:pStyle w:val="21"/>
        <w:adjustRightInd w:val="0"/>
        <w:snapToGrid w:val="0"/>
        <w:ind w:left="420"/>
        <w:rPr>
          <w:rStyle w:val="10"/>
          <w:rFonts w:ascii="宋体" w:cs="宋体"/>
          <w:color w:val="000000"/>
          <w:szCs w:val="21"/>
          <w:lang w:val="en-US" w:eastAsia="zh-CN" w:bidi="ar-SA"/>
        </w:rPr>
      </w:pPr>
      <w:r>
        <w:rPr>
          <w:rStyle w:val="10"/>
          <w:rFonts w:hint="eastAsia" w:ascii="宋体" w:cs="宋体"/>
          <w:color w:val="000000"/>
          <w:szCs w:val="21"/>
          <w:lang w:val="en-US" w:eastAsia="zh-CN" w:bidi="ar-SA"/>
        </w:rPr>
        <w:t>C．联邦德国与民主德国团结奋进       D．宝马汽车公司对西德经济的拉动</w:t>
      </w:r>
    </w:p>
    <w:p>
      <w:pPr>
        <w:pStyle w:val="21"/>
        <w:adjustRightInd w:val="0"/>
        <w:snapToGrid w:val="0"/>
        <w:ind w:left="420" w:hanging="420"/>
        <w:rPr>
          <w:rStyle w:val="10"/>
          <w:rFonts w:ascii="宋体" w:cs="宋体"/>
          <w:color w:val="000000"/>
          <w:szCs w:val="21"/>
          <w:lang w:val="en-US" w:eastAsia="zh-CN" w:bidi="ar-SA"/>
        </w:rPr>
      </w:pPr>
      <w:r>
        <w:rPr>
          <w:rStyle w:val="10"/>
          <w:rFonts w:hint="eastAsia" w:ascii="宋体" w:cs="宋体"/>
          <w:color w:val="000000"/>
          <w:szCs w:val="21"/>
          <w:lang w:val="en-US" w:eastAsia="zh-CN" w:bidi="ar-SA"/>
        </w:rPr>
        <w:t>14．从1954到1958年，苏联政府投资67亿卢布，动员数十万志愿者，共开垦荒地四千多万公顷，同期全国粮食产量增长50%以上，其中的三分之一就是由这些新开垦的土地提供的。据此可知当时苏联</w:t>
      </w:r>
    </w:p>
    <w:p>
      <w:pPr>
        <w:pStyle w:val="21"/>
        <w:adjustRightInd w:val="0"/>
        <w:snapToGrid w:val="0"/>
        <w:ind w:left="420"/>
        <w:rPr>
          <w:rStyle w:val="10"/>
          <w:rFonts w:ascii="宋体" w:cs="宋体"/>
          <w:color w:val="000000"/>
          <w:szCs w:val="21"/>
          <w:lang w:val="en-US" w:eastAsia="zh-CN" w:bidi="ar-SA"/>
        </w:rPr>
      </w:pPr>
      <w:r>
        <w:rPr>
          <w:rStyle w:val="10"/>
          <w:rFonts w:hint="eastAsia" w:ascii="宋体" w:cs="宋体"/>
          <w:color w:val="000000"/>
          <w:szCs w:val="21"/>
          <w:lang w:val="en-US" w:eastAsia="zh-CN" w:bidi="ar-SA"/>
        </w:rPr>
        <w:t>A．解决了经济结构不平衡的问题              B．成为世界粮食出口大国</w:t>
      </w:r>
    </w:p>
    <w:p>
      <w:pPr>
        <w:pStyle w:val="21"/>
        <w:adjustRightInd w:val="0"/>
        <w:snapToGrid w:val="0"/>
        <w:ind w:left="420"/>
        <w:rPr>
          <w:rStyle w:val="10"/>
          <w:rFonts w:ascii="宋体" w:cs="宋体"/>
          <w:color w:val="000000"/>
          <w:szCs w:val="21"/>
          <w:lang w:val="en-US" w:eastAsia="zh-CN" w:bidi="ar-SA"/>
        </w:rPr>
      </w:pPr>
      <w:r>
        <w:rPr>
          <w:rStyle w:val="10"/>
          <w:rFonts w:hint="eastAsia" w:ascii="宋体" w:cs="宋体"/>
          <w:color w:val="000000"/>
          <w:szCs w:val="21"/>
          <w:lang w:val="en-US" w:eastAsia="zh-CN" w:bidi="ar-SA"/>
        </w:rPr>
        <w:t>C．成功摆脱了斯大林模式的束缚              D．经济改革侧重农业领域</w:t>
      </w:r>
    </w:p>
    <w:p>
      <w:pPr>
        <w:pStyle w:val="21"/>
        <w:adjustRightInd w:val="0"/>
        <w:snapToGrid w:val="0"/>
        <w:ind w:left="420" w:hanging="420"/>
        <w:rPr>
          <w:rStyle w:val="10"/>
          <w:rFonts w:ascii="宋体" w:cs="宋体"/>
          <w:color w:val="000000"/>
          <w:szCs w:val="21"/>
          <w:lang w:val="en-US" w:eastAsia="zh-CN" w:bidi="ar-SA"/>
        </w:rPr>
      </w:pPr>
      <w:r>
        <w:rPr>
          <w:rStyle w:val="10"/>
          <w:rFonts w:hint="eastAsia" w:ascii="宋体" w:cs="宋体"/>
          <w:color w:val="000000"/>
          <w:szCs w:val="21"/>
          <w:lang w:val="en-US" w:eastAsia="zh-CN" w:bidi="ar-SA"/>
        </w:rPr>
        <w:t>15．近年来美国退出的国际组织情况表（节选）</w:t>
      </w:r>
    </w:p>
    <w:tbl>
      <w:tblPr>
        <w:tblStyle w:val="24"/>
        <w:tblW w:w="84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1"/>
        <w:gridCol w:w="1485"/>
        <w:gridCol w:w="5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1" w:type="dxa"/>
            <w:tcMar>
              <w:left w:w="108" w:type="dxa"/>
              <w:right w:w="108" w:type="dxa"/>
            </w:tcMar>
            <w:vAlign w:val="center"/>
          </w:tcPr>
          <w:p>
            <w:pPr>
              <w:pStyle w:val="21"/>
              <w:jc w:val="center"/>
              <w:rPr>
                <w:rStyle w:val="10"/>
                <w:color w:val="000000" w:themeColor="text1"/>
                <w:lang w:val="en-US" w:eastAsia="zh-CN" w:bidi="ar-SA"/>
              </w:rPr>
            </w:pPr>
            <w:r>
              <w:rPr>
                <w:rStyle w:val="10"/>
                <w:rFonts w:hint="eastAsia" w:eastAsia="楷体_GB2312"/>
                <w:color w:val="000000" w:themeColor="text1"/>
                <w:lang w:val="en-US" w:eastAsia="zh-CN" w:bidi="ar-SA"/>
              </w:rPr>
              <w:t>时间</w:t>
            </w:r>
          </w:p>
        </w:tc>
        <w:tc>
          <w:tcPr>
            <w:tcW w:w="1485" w:type="dxa"/>
            <w:tcMar>
              <w:left w:w="108" w:type="dxa"/>
              <w:right w:w="108" w:type="dxa"/>
            </w:tcMar>
          </w:tcPr>
          <w:p>
            <w:pPr>
              <w:pStyle w:val="21"/>
              <w:jc w:val="center"/>
              <w:rPr>
                <w:rStyle w:val="10"/>
                <w:color w:val="000000" w:themeColor="text1"/>
                <w:lang w:val="en-US" w:eastAsia="zh-CN" w:bidi="ar-SA"/>
              </w:rPr>
            </w:pPr>
            <w:r>
              <w:rPr>
                <w:rStyle w:val="10"/>
                <w:rFonts w:hint="eastAsia" w:eastAsia="楷体_GB2312"/>
                <w:color w:val="000000" w:themeColor="text1"/>
                <w:lang w:val="en-US" w:eastAsia="zh-CN" w:bidi="ar-SA"/>
              </w:rPr>
              <w:t>退出组织</w:t>
            </w:r>
          </w:p>
        </w:tc>
        <w:tc>
          <w:tcPr>
            <w:tcW w:w="5984" w:type="dxa"/>
            <w:tcMar>
              <w:left w:w="108" w:type="dxa"/>
              <w:right w:w="108" w:type="dxa"/>
            </w:tcMar>
          </w:tcPr>
          <w:p>
            <w:pPr>
              <w:pStyle w:val="21"/>
              <w:jc w:val="center"/>
              <w:rPr>
                <w:rStyle w:val="10"/>
                <w:color w:val="000000" w:themeColor="text1"/>
                <w:lang w:val="en-US" w:eastAsia="zh-CN" w:bidi="ar-SA"/>
              </w:rPr>
            </w:pPr>
            <w:r>
              <w:rPr>
                <w:rStyle w:val="10"/>
                <w:rFonts w:hint="eastAsia" w:eastAsia="楷体_GB2312"/>
                <w:color w:val="000000" w:themeColor="text1"/>
                <w:lang w:val="en-US" w:eastAsia="zh-CN" w:bidi="ar-SA"/>
              </w:rPr>
              <w:t>退出理由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1" w:type="dxa"/>
            <w:tcMar>
              <w:left w:w="108" w:type="dxa"/>
              <w:right w:w="108" w:type="dxa"/>
            </w:tcMar>
            <w:vAlign w:val="center"/>
          </w:tcPr>
          <w:p>
            <w:pPr>
              <w:pStyle w:val="21"/>
              <w:jc w:val="center"/>
              <w:rPr>
                <w:rStyle w:val="10"/>
                <w:color w:val="000000" w:themeColor="text1"/>
                <w:lang w:val="en-US" w:eastAsia="zh-CN" w:bidi="ar-SA"/>
              </w:rPr>
            </w:pPr>
            <w:r>
              <w:rPr>
                <w:rStyle w:val="10"/>
                <w:rFonts w:hint="eastAsia" w:eastAsia="楷体_GB2312"/>
                <w:color w:val="000000" w:themeColor="text1"/>
                <w:lang w:val="en-US" w:eastAsia="zh-CN" w:bidi="ar-SA"/>
              </w:rPr>
              <w:t>2018.6</w:t>
            </w:r>
          </w:p>
        </w:tc>
        <w:tc>
          <w:tcPr>
            <w:tcW w:w="1485" w:type="dxa"/>
            <w:tcMar>
              <w:left w:w="108" w:type="dxa"/>
              <w:right w:w="108" w:type="dxa"/>
            </w:tcMar>
            <w:vAlign w:val="center"/>
          </w:tcPr>
          <w:p>
            <w:pPr>
              <w:pStyle w:val="21"/>
              <w:rPr>
                <w:rStyle w:val="10"/>
                <w:color w:val="000000" w:themeColor="text1"/>
                <w:lang w:val="en-US" w:eastAsia="zh-CN" w:bidi="ar-SA"/>
              </w:rPr>
            </w:pPr>
            <w:r>
              <w:rPr>
                <w:rStyle w:val="10"/>
                <w:rFonts w:hint="eastAsia" w:eastAsia="楷体_GB2312"/>
                <w:color w:val="000000" w:themeColor="text1"/>
                <w:lang w:val="en-US" w:eastAsia="zh-CN" w:bidi="ar-SA"/>
              </w:rPr>
              <w:t>联合国人权理事会</w:t>
            </w:r>
          </w:p>
        </w:tc>
        <w:tc>
          <w:tcPr>
            <w:tcW w:w="5984" w:type="dxa"/>
            <w:tcMar>
              <w:left w:w="108" w:type="dxa"/>
              <w:right w:w="108" w:type="dxa"/>
            </w:tcMar>
            <w:vAlign w:val="center"/>
          </w:tcPr>
          <w:p>
            <w:pPr>
              <w:pStyle w:val="21"/>
              <w:rPr>
                <w:rStyle w:val="10"/>
                <w:color w:val="000000" w:themeColor="text1"/>
                <w:lang w:val="en-US" w:eastAsia="zh-CN" w:bidi="ar-SA"/>
              </w:rPr>
            </w:pPr>
            <w:r>
              <w:rPr>
                <w:rStyle w:val="10"/>
                <w:rFonts w:hint="eastAsia" w:eastAsia="楷体_GB2312"/>
                <w:color w:val="000000" w:themeColor="text1"/>
                <w:lang w:val="en-US" w:eastAsia="zh-CN" w:bidi="ar-SA"/>
              </w:rPr>
              <w:t>该组织对美国盟友以色列存在偏见，将联合国人权理事会称之为“虚伪自私”的机构，“是对人权的嘲弄”。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1" w:type="dxa"/>
            <w:tcMar>
              <w:left w:w="108" w:type="dxa"/>
              <w:right w:w="108" w:type="dxa"/>
            </w:tcMar>
            <w:vAlign w:val="center"/>
          </w:tcPr>
          <w:p>
            <w:pPr>
              <w:pStyle w:val="21"/>
              <w:jc w:val="center"/>
              <w:rPr>
                <w:rStyle w:val="10"/>
                <w:color w:val="000000" w:themeColor="text1"/>
                <w:lang w:val="en-US" w:eastAsia="zh-CN" w:bidi="ar-SA"/>
              </w:rPr>
            </w:pPr>
            <w:r>
              <w:rPr>
                <w:rStyle w:val="10"/>
                <w:rFonts w:hint="eastAsia" w:eastAsia="楷体_GB2312"/>
                <w:color w:val="000000" w:themeColor="text1"/>
                <w:lang w:val="en-US" w:eastAsia="zh-CN" w:bidi="ar-SA"/>
              </w:rPr>
              <w:t>2018.10</w:t>
            </w:r>
          </w:p>
        </w:tc>
        <w:tc>
          <w:tcPr>
            <w:tcW w:w="1485" w:type="dxa"/>
            <w:tcMar>
              <w:left w:w="108" w:type="dxa"/>
              <w:right w:w="108" w:type="dxa"/>
            </w:tcMar>
            <w:vAlign w:val="center"/>
          </w:tcPr>
          <w:p>
            <w:pPr>
              <w:pStyle w:val="21"/>
              <w:rPr>
                <w:rStyle w:val="10"/>
                <w:color w:val="000000" w:themeColor="text1"/>
                <w:lang w:val="en-US" w:eastAsia="zh-CN" w:bidi="ar-SA"/>
              </w:rPr>
            </w:pPr>
            <w:r>
              <w:rPr>
                <w:rStyle w:val="10"/>
                <w:rFonts w:hint="eastAsia" w:eastAsia="楷体_GB2312"/>
                <w:color w:val="000000" w:themeColor="text1"/>
                <w:lang w:val="en-US" w:eastAsia="zh-CN" w:bidi="ar-SA"/>
              </w:rPr>
              <w:t>万国邮政联盟</w:t>
            </w:r>
          </w:p>
        </w:tc>
        <w:tc>
          <w:tcPr>
            <w:tcW w:w="5984" w:type="dxa"/>
            <w:tcMar>
              <w:left w:w="108" w:type="dxa"/>
              <w:right w:w="108" w:type="dxa"/>
            </w:tcMar>
            <w:vAlign w:val="center"/>
          </w:tcPr>
          <w:p>
            <w:pPr>
              <w:pStyle w:val="21"/>
              <w:rPr>
                <w:rStyle w:val="10"/>
                <w:color w:val="000000" w:themeColor="text1"/>
                <w:lang w:val="en-US" w:eastAsia="zh-CN" w:bidi="ar-SA"/>
              </w:rPr>
            </w:pPr>
            <w:r>
              <w:rPr>
                <w:rStyle w:val="10"/>
                <w:rFonts w:hint="eastAsia" w:eastAsia="楷体_GB2312"/>
                <w:color w:val="000000" w:themeColor="text1"/>
                <w:lang w:val="en-US" w:eastAsia="zh-CN" w:bidi="ar-SA"/>
              </w:rPr>
              <w:t>该联盟给中国带来了好处，使美国需要以低运费给中国寄商品，美国想要给中国终端费涨价，不想中国占美国的“便宜”。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1" w:type="dxa"/>
            <w:tcMar>
              <w:left w:w="108" w:type="dxa"/>
              <w:right w:w="108" w:type="dxa"/>
            </w:tcMar>
            <w:vAlign w:val="center"/>
          </w:tcPr>
          <w:p>
            <w:pPr>
              <w:pStyle w:val="21"/>
              <w:jc w:val="center"/>
              <w:rPr>
                <w:rStyle w:val="10"/>
                <w:color w:val="000000" w:themeColor="text1"/>
                <w:lang w:val="en-US" w:eastAsia="zh-CN" w:bidi="ar-SA"/>
              </w:rPr>
            </w:pPr>
            <w:r>
              <w:rPr>
                <w:rStyle w:val="10"/>
                <w:rFonts w:hint="eastAsia" w:eastAsia="楷体_GB2312"/>
                <w:color w:val="000000" w:themeColor="text1"/>
                <w:lang w:val="en-US" w:eastAsia="zh-CN" w:bidi="ar-SA"/>
              </w:rPr>
              <w:t>2020.7</w:t>
            </w:r>
          </w:p>
        </w:tc>
        <w:tc>
          <w:tcPr>
            <w:tcW w:w="1485" w:type="dxa"/>
            <w:tcMar>
              <w:left w:w="108" w:type="dxa"/>
              <w:right w:w="108" w:type="dxa"/>
            </w:tcMar>
            <w:vAlign w:val="center"/>
          </w:tcPr>
          <w:p>
            <w:pPr>
              <w:pStyle w:val="21"/>
              <w:rPr>
                <w:rStyle w:val="10"/>
                <w:color w:val="000000" w:themeColor="text1"/>
                <w:lang w:val="en-US" w:eastAsia="zh-CN" w:bidi="ar-SA"/>
              </w:rPr>
            </w:pPr>
            <w:r>
              <w:rPr>
                <w:rStyle w:val="10"/>
                <w:rFonts w:hint="eastAsia" w:eastAsia="楷体_GB2312"/>
                <w:color w:val="000000" w:themeColor="text1"/>
                <w:lang w:val="en-US" w:eastAsia="zh-CN" w:bidi="ar-SA"/>
              </w:rPr>
              <w:t>世界卫生组织</w:t>
            </w:r>
          </w:p>
        </w:tc>
        <w:tc>
          <w:tcPr>
            <w:tcW w:w="5984" w:type="dxa"/>
            <w:tcMar>
              <w:left w:w="108" w:type="dxa"/>
              <w:right w:w="108" w:type="dxa"/>
            </w:tcMar>
            <w:vAlign w:val="center"/>
          </w:tcPr>
          <w:p>
            <w:pPr>
              <w:pStyle w:val="21"/>
              <w:rPr>
                <w:rStyle w:val="10"/>
                <w:color w:val="000000" w:themeColor="text1"/>
                <w:lang w:val="en-US" w:eastAsia="zh-CN" w:bidi="ar-SA"/>
              </w:rPr>
            </w:pPr>
            <w:r>
              <w:rPr>
                <w:rStyle w:val="10"/>
                <w:rFonts w:hint="eastAsia" w:eastAsia="楷体_GB2312"/>
                <w:color w:val="000000" w:themeColor="text1"/>
                <w:lang w:val="en-US" w:eastAsia="zh-CN" w:bidi="ar-SA"/>
              </w:rPr>
              <w:t>批评世界卫生组织对2019冠状病毒疾病疫情的应对方式不当。</w:t>
            </w:r>
          </w:p>
        </w:tc>
      </w:tr>
    </w:tbl>
    <w:p>
      <w:pPr>
        <w:pStyle w:val="23"/>
        <w:spacing w:line="240" w:lineRule="auto"/>
        <w:ind w:left="525"/>
        <w:rPr>
          <w:rStyle w:val="10"/>
          <w:color w:val="000000" w:themeColor="text1"/>
          <w:lang w:val="en-US" w:eastAsia="zh-CN" w:bidi="ar-SA"/>
        </w:rPr>
      </w:pPr>
      <w:r>
        <w:rPr>
          <w:rStyle w:val="10"/>
          <w:rFonts w:hint="eastAsia"/>
          <w:color w:val="000000" w:themeColor="text1"/>
          <w:lang w:val="en-US" w:eastAsia="zh-CN" w:bidi="ar-SA"/>
        </w:rPr>
        <w:t>据此可以推断</w:t>
      </w:r>
    </w:p>
    <w:p>
      <w:pPr>
        <w:pStyle w:val="21"/>
        <w:adjustRightInd w:val="0"/>
        <w:snapToGrid w:val="0"/>
        <w:ind w:left="420"/>
        <w:rPr>
          <w:rStyle w:val="10"/>
          <w:rFonts w:ascii="宋体" w:cs="宋体"/>
          <w:color w:val="000000"/>
          <w:szCs w:val="21"/>
          <w:lang w:val="en-US" w:eastAsia="zh-CN" w:bidi="ar-SA"/>
        </w:rPr>
      </w:pPr>
      <w:r>
        <w:rPr>
          <w:rStyle w:val="10"/>
          <w:rFonts w:hint="eastAsia" w:ascii="宋体" w:cs="宋体"/>
          <w:color w:val="000000"/>
          <w:szCs w:val="21"/>
          <w:lang w:val="en-US" w:eastAsia="zh-CN" w:bidi="ar-SA"/>
        </w:rPr>
        <w:t>A．国际组织损害国家利益               B．国际规则受到大国挑战</w:t>
      </w:r>
    </w:p>
    <w:p>
      <w:pPr>
        <w:pStyle w:val="21"/>
        <w:adjustRightInd w:val="0"/>
        <w:snapToGrid w:val="0"/>
        <w:ind w:left="420"/>
        <w:rPr>
          <w:rStyle w:val="10"/>
          <w:rFonts w:ascii="宋体" w:cs="宋体"/>
          <w:color w:val="000000"/>
          <w:szCs w:val="21"/>
          <w:lang w:val="en-US" w:eastAsia="zh-CN" w:bidi="ar-SA"/>
        </w:rPr>
      </w:pPr>
      <w:r>
        <w:rPr>
          <w:rStyle w:val="10"/>
          <w:rFonts w:hint="eastAsia" w:ascii="宋体" w:cs="宋体"/>
          <w:color w:val="000000"/>
          <w:szCs w:val="21"/>
          <w:lang w:val="en-US" w:eastAsia="zh-CN" w:bidi="ar-SA"/>
        </w:rPr>
        <w:t>C．全球化趋势出现了逆转               D．美国出现严重社会危机</w:t>
      </w:r>
    </w:p>
    <w:p>
      <w:pPr>
        <w:pStyle w:val="21"/>
        <w:adjustRightInd w:val="0"/>
        <w:snapToGrid w:val="0"/>
        <w:ind w:left="420" w:hanging="420"/>
        <w:rPr>
          <w:rStyle w:val="10"/>
          <w:rFonts w:ascii="宋体" w:cs="宋体"/>
          <w:color w:val="000000"/>
          <w:szCs w:val="21"/>
          <w:lang w:val="en-US" w:eastAsia="zh-CN" w:bidi="ar-SA"/>
        </w:rPr>
      </w:pPr>
      <w:r>
        <w:rPr>
          <w:rStyle w:val="10"/>
          <w:rFonts w:hint="eastAsia" w:ascii="黑体" w:hAnsi="黑体" w:eastAsia="黑体"/>
          <w:szCs w:val="21"/>
          <w:lang w:val="en-US" w:eastAsia="zh-CN" w:bidi="ar-SA"/>
        </w:rPr>
        <w:t>16</w:t>
      </w:r>
      <w:r>
        <w:rPr>
          <w:rStyle w:val="10"/>
          <w:rFonts w:hint="eastAsia" w:ascii="宋体" w:cs="宋体"/>
          <w:color w:val="000000"/>
          <w:szCs w:val="21"/>
          <w:lang w:val="en-US" w:eastAsia="zh-CN" w:bidi="ar-SA"/>
        </w:rPr>
        <w:t>．中世纪，基督教成为古希腊罗马古典文化的保存者，《新约》中的许多故事是古希腊罗马神话的翻版；古希腊经院哲学被用来构建基督教理论体系，这孕育了欧洲近代科学思维方式。据此可知，基督教</w:t>
      </w:r>
    </w:p>
    <w:p>
      <w:pPr>
        <w:pStyle w:val="21"/>
        <w:adjustRightInd w:val="0"/>
        <w:snapToGrid w:val="0"/>
        <w:ind w:left="420"/>
        <w:rPr>
          <w:rStyle w:val="10"/>
          <w:rFonts w:ascii="宋体" w:cs="宋体"/>
          <w:color w:val="000000"/>
          <w:szCs w:val="21"/>
          <w:lang w:val="en-US" w:eastAsia="zh-CN" w:bidi="ar-SA"/>
        </w:rPr>
      </w:pPr>
      <w:r>
        <w:rPr>
          <w:rStyle w:val="10"/>
          <w:rFonts w:hint="eastAsia" w:ascii="宋体" w:cs="宋体"/>
          <w:color w:val="000000"/>
          <w:szCs w:val="21"/>
          <w:lang w:val="en-US" w:eastAsia="zh-CN" w:bidi="ar-SA"/>
        </w:rPr>
        <w:t>A．与科学精神并无根本性的冲突       B．化解了神权与世俗文化的矛盾</w:t>
      </w:r>
    </w:p>
    <w:p>
      <w:pPr>
        <w:pStyle w:val="21"/>
        <w:adjustRightInd w:val="0"/>
        <w:snapToGrid w:val="0"/>
        <w:ind w:left="420"/>
        <w:rPr>
          <w:rStyle w:val="10"/>
          <w:rFonts w:ascii="宋体" w:cs="宋体"/>
          <w:color w:val="000000"/>
          <w:szCs w:val="21"/>
          <w:lang w:val="en-US" w:eastAsia="zh-CN" w:bidi="ar-SA"/>
        </w:rPr>
      </w:pPr>
      <w:r>
        <w:rPr>
          <w:rStyle w:val="10"/>
          <w:rFonts w:hint="eastAsia" w:ascii="宋体" w:cs="宋体"/>
          <w:color w:val="000000"/>
          <w:szCs w:val="21"/>
          <w:lang w:val="en-US" w:eastAsia="zh-CN" w:bidi="ar-SA"/>
        </w:rPr>
        <w:t>C．同文艺复兴存在一定历史渊源       D．旨在保存古希腊罗马文明成果</w:t>
      </w:r>
    </w:p>
    <w:p>
      <w:pPr>
        <w:pStyle w:val="21"/>
        <w:adjustRightInd w:val="0"/>
        <w:snapToGrid w:val="0"/>
        <w:ind w:left="420" w:hanging="420"/>
        <w:rPr>
          <w:rStyle w:val="10"/>
          <w:rFonts w:ascii="宋体" w:cs="宋体"/>
          <w:color w:val="000000"/>
          <w:szCs w:val="21"/>
          <w:lang w:val="en-US" w:eastAsia="zh-CN" w:bidi="ar-SA"/>
        </w:rPr>
      </w:pPr>
      <w:r>
        <w:rPr>
          <w:rStyle w:val="10"/>
          <w:rFonts w:hint="eastAsia" w:ascii="Times New Roman" w:hAnsi="Times New Roman" w:eastAsia="黑体" w:cs="Times New Roman"/>
          <w:color w:val="FF0000"/>
          <w:szCs w:val="21"/>
          <w:lang w:val="en-US" w:eastAsia="zh-CN" w:bidi="ar-SA"/>
        </w:rPr>
        <w:t xml:space="preserve"> </w:t>
      </w:r>
      <w:r>
        <w:rPr>
          <w:rStyle w:val="10"/>
          <w:rFonts w:hint="eastAsia" w:ascii="宋体" w:cs="宋体"/>
          <w:color w:val="000000"/>
          <w:szCs w:val="21"/>
          <w:lang w:val="en-US" w:eastAsia="zh-CN" w:bidi="ar-SA"/>
        </w:rPr>
        <w:t>17．下表为19-20世纪部分时间段内英国与法国政治运行情况表（部分），据此可知</w:t>
      </w:r>
    </w:p>
    <w:tbl>
      <w:tblPr>
        <w:tblStyle w:val="24"/>
        <w:tblW w:w="473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69"/>
        <w:gridCol w:w="2323"/>
        <w:gridCol w:w="2219"/>
        <w:gridCol w:w="1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jc w:val="center"/>
        </w:trPr>
        <w:tc>
          <w:tcPr>
            <w:tcW w:w="1070" w:type="pct"/>
            <w:tcMar>
              <w:left w:w="108" w:type="dxa"/>
              <w:right w:w="108" w:type="dxa"/>
            </w:tcMar>
            <w:vAlign w:val="center"/>
          </w:tcPr>
          <w:p>
            <w:pPr>
              <w:pStyle w:val="21"/>
              <w:adjustRightInd w:val="0"/>
              <w:snapToGrid w:val="0"/>
              <w:ind w:left="420" w:hanging="420"/>
              <w:jc w:val="center"/>
              <w:rPr>
                <w:rStyle w:val="10"/>
                <w:rFonts w:ascii="宋体" w:cs="宋体"/>
                <w:color w:val="000000"/>
                <w:szCs w:val="21"/>
                <w:lang w:val="en-US" w:eastAsia="zh-CN" w:bidi="ar-SA"/>
              </w:rPr>
            </w:pPr>
            <w:r>
              <w:rPr>
                <w:rStyle w:val="10"/>
                <w:rFonts w:hint="eastAsia" w:ascii="宋体" w:cs="宋体"/>
                <w:color w:val="000000"/>
                <w:szCs w:val="21"/>
                <w:lang w:val="en-US" w:eastAsia="zh-CN" w:bidi="ar-SA"/>
              </w:rPr>
              <w:t>政权</w:t>
            </w:r>
          </w:p>
        </w:tc>
        <w:tc>
          <w:tcPr>
            <w:tcW w:w="2747" w:type="pct"/>
            <w:gridSpan w:val="2"/>
            <w:tcMar>
              <w:left w:w="108" w:type="dxa"/>
              <w:right w:w="108" w:type="dxa"/>
            </w:tcMar>
            <w:vAlign w:val="center"/>
          </w:tcPr>
          <w:p>
            <w:pPr>
              <w:pStyle w:val="21"/>
              <w:adjustRightInd w:val="0"/>
              <w:snapToGrid w:val="0"/>
              <w:ind w:left="420" w:hanging="420"/>
              <w:jc w:val="center"/>
              <w:rPr>
                <w:rStyle w:val="10"/>
                <w:rFonts w:ascii="宋体" w:cs="宋体"/>
                <w:color w:val="000000"/>
                <w:szCs w:val="21"/>
                <w:lang w:val="en-US" w:eastAsia="zh-CN" w:bidi="ar-SA"/>
              </w:rPr>
            </w:pPr>
            <w:r>
              <w:rPr>
                <w:rStyle w:val="10"/>
                <w:rFonts w:hint="eastAsia" w:ascii="宋体" w:cs="宋体"/>
                <w:color w:val="000000"/>
                <w:szCs w:val="21"/>
                <w:lang w:val="en-US" w:eastAsia="zh-CN" w:bidi="ar-SA"/>
              </w:rPr>
              <w:t>内阁与议会关系</w:t>
            </w:r>
          </w:p>
        </w:tc>
        <w:tc>
          <w:tcPr>
            <w:tcW w:w="1182" w:type="pct"/>
            <w:tcMar>
              <w:left w:w="108" w:type="dxa"/>
              <w:right w:w="108" w:type="dxa"/>
            </w:tcMar>
            <w:vAlign w:val="center"/>
          </w:tcPr>
          <w:p>
            <w:pPr>
              <w:pStyle w:val="21"/>
              <w:adjustRightInd w:val="0"/>
              <w:snapToGrid w:val="0"/>
              <w:ind w:left="420" w:hanging="420"/>
              <w:jc w:val="center"/>
              <w:rPr>
                <w:rStyle w:val="10"/>
                <w:rFonts w:ascii="宋体" w:cs="宋体"/>
                <w:color w:val="000000"/>
                <w:szCs w:val="21"/>
                <w:lang w:val="en-US" w:eastAsia="zh-CN" w:bidi="ar-SA"/>
              </w:rPr>
            </w:pPr>
            <w:r>
              <w:rPr>
                <w:rStyle w:val="10"/>
                <w:rFonts w:hint="eastAsia" w:ascii="宋体" w:cs="宋体"/>
                <w:color w:val="000000"/>
                <w:szCs w:val="21"/>
                <w:lang w:val="en-US" w:eastAsia="zh-CN" w:bidi="ar-SA"/>
              </w:rPr>
              <w:t>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1070" w:type="pct"/>
            <w:tcMar>
              <w:left w:w="108" w:type="dxa"/>
              <w:right w:w="108" w:type="dxa"/>
            </w:tcMar>
            <w:vAlign w:val="center"/>
          </w:tcPr>
          <w:p>
            <w:pPr>
              <w:pStyle w:val="21"/>
              <w:adjustRightInd w:val="0"/>
              <w:snapToGrid w:val="0"/>
              <w:jc w:val="both"/>
              <w:rPr>
                <w:rStyle w:val="10"/>
                <w:rFonts w:ascii="宋体" w:cs="宋体"/>
                <w:color w:val="000000"/>
                <w:szCs w:val="21"/>
                <w:lang w:val="en-US" w:eastAsia="zh-CN" w:bidi="ar-SA"/>
              </w:rPr>
            </w:pPr>
            <w:r>
              <w:rPr>
                <w:rStyle w:val="10"/>
                <w:rFonts w:hint="eastAsia" w:ascii="宋体" w:cs="宋体"/>
                <w:color w:val="000000"/>
                <w:szCs w:val="21"/>
                <w:lang w:val="en-US" w:eastAsia="zh-CN" w:bidi="ar-SA"/>
              </w:rPr>
              <w:t>大不列颠及爱尔兰联合王国（1800—1921）</w:t>
            </w:r>
          </w:p>
        </w:tc>
        <w:tc>
          <w:tcPr>
            <w:tcW w:w="1405" w:type="pct"/>
            <w:tcMar>
              <w:left w:w="108" w:type="dxa"/>
              <w:right w:w="108" w:type="dxa"/>
            </w:tcMar>
            <w:vAlign w:val="center"/>
          </w:tcPr>
          <w:p>
            <w:pPr>
              <w:pStyle w:val="21"/>
              <w:adjustRightInd w:val="0"/>
              <w:snapToGrid w:val="0"/>
              <w:jc w:val="both"/>
              <w:rPr>
                <w:rStyle w:val="10"/>
                <w:rFonts w:ascii="宋体" w:cs="宋体"/>
                <w:color w:val="000000"/>
                <w:szCs w:val="21"/>
                <w:lang w:val="en-US" w:eastAsia="zh-CN" w:bidi="ar-SA"/>
              </w:rPr>
            </w:pPr>
            <w:r>
              <w:rPr>
                <w:rStyle w:val="10"/>
                <w:rFonts w:hint="eastAsia" w:ascii="宋体" w:cs="宋体"/>
                <w:color w:val="000000"/>
                <w:szCs w:val="21"/>
                <w:lang w:val="en-US" w:eastAsia="zh-CN" w:bidi="ar-SA"/>
              </w:rPr>
              <w:t>内阁总辞职，内阁与首相政治上共进退</w:t>
            </w:r>
          </w:p>
        </w:tc>
        <w:tc>
          <w:tcPr>
            <w:tcW w:w="1341" w:type="pct"/>
            <w:tcMar>
              <w:left w:w="108" w:type="dxa"/>
              <w:right w:w="108" w:type="dxa"/>
            </w:tcMar>
            <w:vAlign w:val="center"/>
          </w:tcPr>
          <w:p>
            <w:pPr>
              <w:pStyle w:val="21"/>
              <w:adjustRightInd w:val="0"/>
              <w:snapToGrid w:val="0"/>
              <w:jc w:val="both"/>
              <w:rPr>
                <w:rStyle w:val="10"/>
                <w:rFonts w:ascii="宋体" w:cs="宋体"/>
                <w:color w:val="000000"/>
                <w:szCs w:val="21"/>
                <w:lang w:val="en-US" w:eastAsia="zh-CN" w:bidi="ar-SA"/>
              </w:rPr>
            </w:pPr>
            <w:r>
              <w:rPr>
                <w:rStyle w:val="10"/>
                <w:rFonts w:hint="eastAsia" w:ascii="宋体" w:cs="宋体"/>
                <w:color w:val="000000"/>
                <w:szCs w:val="21"/>
                <w:lang w:val="en-US" w:eastAsia="zh-CN" w:bidi="ar-SA"/>
              </w:rPr>
              <w:t>内阁有权提请国家元首解散议会，重新大选</w:t>
            </w:r>
          </w:p>
        </w:tc>
        <w:tc>
          <w:tcPr>
            <w:tcW w:w="1182" w:type="pct"/>
            <w:tcMar>
              <w:left w:w="108" w:type="dxa"/>
              <w:right w:w="108" w:type="dxa"/>
            </w:tcMar>
            <w:vAlign w:val="center"/>
          </w:tcPr>
          <w:p>
            <w:pPr>
              <w:pStyle w:val="21"/>
              <w:adjustRightInd w:val="0"/>
              <w:snapToGrid w:val="0"/>
              <w:jc w:val="both"/>
              <w:rPr>
                <w:rStyle w:val="10"/>
                <w:rFonts w:ascii="宋体" w:cs="宋体"/>
                <w:color w:val="000000"/>
                <w:szCs w:val="21"/>
                <w:lang w:val="en-US" w:eastAsia="zh-CN" w:bidi="ar-SA"/>
              </w:rPr>
            </w:pPr>
            <w:r>
              <w:rPr>
                <w:rStyle w:val="10"/>
                <w:rFonts w:hint="eastAsia" w:ascii="宋体" w:cs="宋体"/>
                <w:color w:val="000000"/>
                <w:szCs w:val="21"/>
                <w:lang w:val="en-US" w:eastAsia="zh-CN" w:bidi="ar-SA"/>
              </w:rPr>
              <w:t>在1801年到1937年仅更换44届内阁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jc w:val="center"/>
        </w:trPr>
        <w:tc>
          <w:tcPr>
            <w:tcW w:w="1070" w:type="pct"/>
            <w:tcMar>
              <w:left w:w="108" w:type="dxa"/>
              <w:right w:w="108" w:type="dxa"/>
            </w:tcMar>
            <w:vAlign w:val="center"/>
          </w:tcPr>
          <w:p>
            <w:pPr>
              <w:pStyle w:val="21"/>
              <w:adjustRightInd w:val="0"/>
              <w:snapToGrid w:val="0"/>
              <w:jc w:val="both"/>
              <w:rPr>
                <w:rStyle w:val="10"/>
                <w:rFonts w:ascii="宋体" w:cs="宋体"/>
                <w:color w:val="000000"/>
                <w:szCs w:val="21"/>
                <w:lang w:val="en-US" w:eastAsia="zh-CN" w:bidi="ar-SA"/>
              </w:rPr>
            </w:pPr>
            <w:r>
              <w:rPr>
                <w:rStyle w:val="10"/>
                <w:rFonts w:hint="eastAsia" w:ascii="宋体" w:cs="宋体"/>
                <w:color w:val="000000"/>
                <w:szCs w:val="21"/>
                <w:lang w:val="en-US" w:eastAsia="zh-CN" w:bidi="ar-SA"/>
              </w:rPr>
              <w:t>法兰西第三共和国</w:t>
            </w:r>
          </w:p>
          <w:p>
            <w:pPr>
              <w:pStyle w:val="21"/>
              <w:adjustRightInd w:val="0"/>
              <w:snapToGrid w:val="0"/>
              <w:jc w:val="both"/>
              <w:rPr>
                <w:rStyle w:val="10"/>
                <w:rFonts w:ascii="宋体" w:cs="宋体"/>
                <w:color w:val="000000"/>
                <w:szCs w:val="21"/>
                <w:lang w:val="en-US" w:eastAsia="zh-CN" w:bidi="ar-SA"/>
              </w:rPr>
            </w:pPr>
            <w:r>
              <w:rPr>
                <w:rStyle w:val="10"/>
                <w:rFonts w:hint="eastAsia" w:ascii="宋体" w:cs="宋体"/>
                <w:color w:val="000000"/>
                <w:szCs w:val="21"/>
                <w:lang w:val="en-US" w:eastAsia="zh-CN" w:bidi="ar-SA"/>
              </w:rPr>
              <w:t>（1870—1940）</w:t>
            </w:r>
          </w:p>
        </w:tc>
        <w:tc>
          <w:tcPr>
            <w:tcW w:w="1405" w:type="pct"/>
            <w:tcMar>
              <w:left w:w="108" w:type="dxa"/>
              <w:right w:w="108" w:type="dxa"/>
            </w:tcMar>
            <w:vAlign w:val="center"/>
          </w:tcPr>
          <w:p>
            <w:pPr>
              <w:pStyle w:val="21"/>
              <w:adjustRightInd w:val="0"/>
              <w:snapToGrid w:val="0"/>
              <w:jc w:val="both"/>
              <w:rPr>
                <w:rStyle w:val="10"/>
                <w:rFonts w:ascii="宋体" w:cs="宋体"/>
                <w:color w:val="000000"/>
                <w:szCs w:val="21"/>
                <w:lang w:val="en-US" w:eastAsia="zh-CN" w:bidi="ar-SA"/>
              </w:rPr>
            </w:pPr>
            <w:r>
              <w:rPr>
                <w:rStyle w:val="10"/>
                <w:rFonts w:hint="eastAsia" w:ascii="宋体" w:cs="宋体"/>
                <w:color w:val="000000"/>
                <w:szCs w:val="21"/>
                <w:lang w:val="en-US" w:eastAsia="zh-CN" w:bidi="ar-SA"/>
              </w:rPr>
              <w:t>内阁的更替并不是全体部长的大换班，而只是总理下台</w:t>
            </w:r>
          </w:p>
        </w:tc>
        <w:tc>
          <w:tcPr>
            <w:tcW w:w="1341" w:type="pct"/>
            <w:tcMar>
              <w:left w:w="108" w:type="dxa"/>
              <w:right w:w="108" w:type="dxa"/>
            </w:tcMar>
            <w:vAlign w:val="center"/>
          </w:tcPr>
          <w:p>
            <w:pPr>
              <w:pStyle w:val="21"/>
              <w:adjustRightInd w:val="0"/>
              <w:snapToGrid w:val="0"/>
              <w:jc w:val="both"/>
              <w:rPr>
                <w:rStyle w:val="10"/>
                <w:rFonts w:ascii="宋体" w:cs="宋体"/>
                <w:color w:val="000000"/>
                <w:szCs w:val="21"/>
                <w:lang w:val="en-US" w:eastAsia="zh-CN" w:bidi="ar-SA"/>
              </w:rPr>
            </w:pPr>
            <w:r>
              <w:rPr>
                <w:rStyle w:val="10"/>
                <w:rFonts w:hint="eastAsia" w:ascii="宋体" w:cs="宋体"/>
                <w:color w:val="000000"/>
                <w:szCs w:val="21"/>
                <w:lang w:val="en-US" w:eastAsia="zh-CN" w:bidi="ar-SA"/>
              </w:rPr>
              <w:t>内阁无权提请国家元首解散议会，重新大选</w:t>
            </w:r>
          </w:p>
        </w:tc>
        <w:tc>
          <w:tcPr>
            <w:tcW w:w="1182" w:type="pct"/>
            <w:tcMar>
              <w:left w:w="108" w:type="dxa"/>
              <w:right w:w="108" w:type="dxa"/>
            </w:tcMar>
            <w:vAlign w:val="center"/>
          </w:tcPr>
          <w:p>
            <w:pPr>
              <w:pStyle w:val="21"/>
              <w:adjustRightInd w:val="0"/>
              <w:snapToGrid w:val="0"/>
              <w:jc w:val="both"/>
              <w:rPr>
                <w:rStyle w:val="10"/>
                <w:rFonts w:ascii="宋体" w:cs="宋体"/>
                <w:color w:val="000000"/>
                <w:szCs w:val="21"/>
                <w:lang w:val="en-US" w:eastAsia="zh-CN" w:bidi="ar-SA"/>
              </w:rPr>
            </w:pPr>
            <w:r>
              <w:rPr>
                <w:rStyle w:val="10"/>
                <w:rFonts w:hint="eastAsia" w:ascii="宋体" w:cs="宋体"/>
                <w:color w:val="000000"/>
                <w:szCs w:val="21"/>
                <w:lang w:val="en-US" w:eastAsia="zh-CN" w:bidi="ar-SA"/>
              </w:rPr>
              <w:t>1870年到1940年共更换了108届内阁</w:t>
            </w:r>
          </w:p>
        </w:tc>
      </w:tr>
    </w:tbl>
    <w:p>
      <w:pPr>
        <w:pStyle w:val="21"/>
        <w:adjustRightInd w:val="0"/>
        <w:snapToGrid w:val="0"/>
        <w:ind w:left="420"/>
        <w:rPr>
          <w:rStyle w:val="10"/>
          <w:rFonts w:ascii="宋体" w:cs="宋体"/>
          <w:color w:val="000000"/>
          <w:szCs w:val="21"/>
          <w:lang w:val="en-US" w:eastAsia="zh-CN" w:bidi="ar-SA"/>
        </w:rPr>
      </w:pPr>
      <w:r>
        <w:rPr>
          <w:rStyle w:val="10"/>
          <w:rFonts w:hint="eastAsia" w:ascii="宋体" w:cs="宋体"/>
          <w:color w:val="000000"/>
          <w:szCs w:val="21"/>
          <w:lang w:val="en-US" w:eastAsia="zh-CN" w:bidi="ar-SA"/>
        </w:rPr>
        <w:t xml:space="preserve">A. 英国的政治体制比法国的政治体制更为优越 </w:t>
      </w:r>
    </w:p>
    <w:p>
      <w:pPr>
        <w:pStyle w:val="21"/>
        <w:adjustRightInd w:val="0"/>
        <w:snapToGrid w:val="0"/>
        <w:ind w:left="420"/>
        <w:rPr>
          <w:rStyle w:val="10"/>
          <w:rFonts w:ascii="宋体" w:cs="宋体"/>
          <w:color w:val="000000"/>
          <w:szCs w:val="21"/>
          <w:lang w:val="en-US" w:eastAsia="zh-CN" w:bidi="ar-SA"/>
        </w:rPr>
      </w:pPr>
      <w:r>
        <w:rPr>
          <w:rStyle w:val="10"/>
          <w:rFonts w:hint="eastAsia" w:ascii="宋体" w:cs="宋体"/>
          <w:color w:val="000000"/>
          <w:szCs w:val="21"/>
          <w:lang w:val="en-US" w:eastAsia="zh-CN" w:bidi="ar-SA"/>
        </w:rPr>
        <w:t>B．内阁部长相对稳定有利于缓解法国政局危机</w:t>
      </w:r>
    </w:p>
    <w:p>
      <w:pPr>
        <w:pStyle w:val="21"/>
        <w:adjustRightInd w:val="0"/>
        <w:snapToGrid w:val="0"/>
        <w:ind w:left="420"/>
        <w:rPr>
          <w:rStyle w:val="10"/>
          <w:rFonts w:ascii="宋体" w:cs="宋体"/>
          <w:color w:val="000000"/>
          <w:szCs w:val="21"/>
          <w:lang w:val="en-US" w:eastAsia="zh-CN" w:bidi="ar-SA"/>
        </w:rPr>
      </w:pPr>
      <w:r>
        <w:rPr>
          <w:rStyle w:val="10"/>
          <w:rFonts w:hint="eastAsia" w:ascii="宋体" w:cs="宋体"/>
          <w:color w:val="000000"/>
          <w:szCs w:val="21"/>
          <w:lang w:val="en-US" w:eastAsia="zh-CN" w:bidi="ar-SA"/>
        </w:rPr>
        <w:t>C．内阁频繁更换导致了法兰西第三共和国衰亡</w:t>
      </w:r>
    </w:p>
    <w:p>
      <w:pPr>
        <w:pStyle w:val="21"/>
        <w:adjustRightInd w:val="0"/>
        <w:snapToGrid w:val="0"/>
        <w:ind w:left="420"/>
        <w:rPr>
          <w:rStyle w:val="10"/>
          <w:rFonts w:ascii="宋体" w:cs="宋体"/>
          <w:color w:val="000000"/>
          <w:szCs w:val="21"/>
          <w:lang w:val="en-US" w:eastAsia="zh-CN" w:bidi="ar-SA"/>
        </w:rPr>
      </w:pPr>
      <w:r>
        <w:rPr>
          <w:rStyle w:val="10"/>
          <w:rFonts w:hint="eastAsia" w:ascii="宋体" w:cs="宋体"/>
          <w:color w:val="000000"/>
          <w:szCs w:val="21"/>
          <w:lang w:val="en-US" w:eastAsia="zh-CN" w:bidi="ar-SA"/>
        </w:rPr>
        <w:t xml:space="preserve">D．英国的内阁权力和地位远远大于法国的内阁 </w:t>
      </w:r>
    </w:p>
    <w:p>
      <w:pPr>
        <w:pStyle w:val="21"/>
        <w:adjustRightInd w:val="0"/>
        <w:snapToGrid w:val="0"/>
        <w:ind w:left="420" w:hanging="420"/>
        <w:rPr>
          <w:rStyle w:val="10"/>
          <w:rFonts w:ascii="宋体" w:cs="宋体"/>
          <w:color w:val="000000"/>
          <w:szCs w:val="21"/>
          <w:lang w:val="en-US" w:eastAsia="zh-CN" w:bidi="ar-SA"/>
        </w:rPr>
      </w:pPr>
      <w:r>
        <w:rPr>
          <w:rStyle w:val="10"/>
          <w:rFonts w:hint="eastAsia" w:ascii="宋体" w:cs="宋体"/>
          <w:color w:val="000000"/>
          <w:szCs w:val="21"/>
          <w:lang w:val="en-US" w:eastAsia="zh-CN" w:bidi="ar-SA"/>
        </w:rPr>
        <w:t>18．下图是1600～1913年</w:t>
      </w:r>
      <w:bookmarkStart w:id="1" w:name="_Hlk66981178"/>
      <w:r>
        <w:rPr>
          <w:rStyle w:val="10"/>
          <w:rFonts w:hint="eastAsia" w:ascii="宋体" w:cs="宋体"/>
          <w:color w:val="000000"/>
          <w:szCs w:val="21"/>
          <w:lang w:val="en-US" w:eastAsia="zh-CN" w:bidi="ar-SA"/>
        </w:rPr>
        <w:t>西班牙、荷兰、英国和美国</w:t>
      </w:r>
      <w:bookmarkEnd w:id="1"/>
      <w:r>
        <w:rPr>
          <w:rStyle w:val="10"/>
          <w:rFonts w:hint="eastAsia" w:ascii="宋体" w:cs="宋体"/>
          <w:color w:val="000000"/>
          <w:szCs w:val="21"/>
          <w:lang w:val="en-US" w:eastAsia="zh-CN" w:bidi="ar-SA"/>
        </w:rPr>
        <w:t>（包括殖民地时期）人均国内生产总值变化曲线图。根据图表及所学知识，可推知A、B、C、D四条曲线分别代表</w:t>
      </w:r>
    </w:p>
    <w:p>
      <w:pPr>
        <w:pStyle w:val="21"/>
        <w:adjustRightInd w:val="0"/>
        <w:snapToGrid w:val="0"/>
        <w:ind w:left="525"/>
        <w:contextualSpacing/>
        <w:jc w:val="center"/>
        <w:rPr>
          <w:rStyle w:val="10"/>
          <w:lang w:val="en-US" w:eastAsia="zh-CN" w:bidi="ar-SA"/>
        </w:rPr>
      </w:pPr>
      <w:r>
        <w:rPr>
          <w:rStyle w:val="10"/>
          <w:rFonts w:hint="eastAsia"/>
          <w:lang w:val="en-US" w:eastAsia="zh-CN" w:bidi="ar-SA"/>
        </w:rPr>
        <w:t>人均国内生产总值（单位：1990年国际元）</w:t>
      </w:r>
    </w:p>
    <w:p>
      <w:pPr>
        <w:pStyle w:val="21"/>
        <w:adjustRightInd w:val="0"/>
        <w:snapToGrid w:val="0"/>
        <w:ind w:left="525"/>
        <w:contextualSpacing/>
        <w:jc w:val="center"/>
        <w:rPr>
          <w:rStyle w:val="10"/>
          <w:lang w:val="en-US" w:eastAsia="zh-CN" w:bidi="ar-SA"/>
        </w:rPr>
      </w:pPr>
      <w:r>
        <w:rPr>
          <w:rStyle w:val="10"/>
          <w:rFonts w:hint="eastAsia"/>
          <w:lang w:val="en-US" w:eastAsia="zh-CN" w:bidi="ar-SA"/>
        </w:rPr>
        <w:drawing>
          <wp:inline distT="0" distB="0" distL="0" distR="0">
            <wp:extent cx="2743200" cy="1967230"/>
            <wp:effectExtent l="0" t="0" r="0" b="1270"/>
            <wp:docPr id="3" name="../Upload/image/2020102207204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pload/image/202010220720411.jpg"/>
                    <pic:cNvPicPr>
                      <a:picLocks noChangeAspect="1" noChangeArrowheads="1"/>
                    </pic:cNvPicPr>
                  </pic:nvPicPr>
                  <pic:blipFill>
                    <a:blip r:embed="rId14"/>
                    <a:stretch>
                      <a:fillRect/>
                    </a:stretch>
                  </pic:blipFill>
                  <pic:spPr>
                    <a:xfrm>
                      <a:off x="0" y="0"/>
                      <a:ext cx="2767977" cy="1985562"/>
                    </a:xfrm>
                    <a:prstGeom prst="rect">
                      <a:avLst/>
                    </a:prstGeom>
                  </pic:spPr>
                </pic:pic>
              </a:graphicData>
            </a:graphic>
          </wp:inline>
        </w:drawing>
      </w:r>
    </w:p>
    <w:p>
      <w:pPr>
        <w:pStyle w:val="21"/>
        <w:adjustRightInd w:val="0"/>
        <w:snapToGrid w:val="0"/>
        <w:ind w:left="420"/>
        <w:rPr>
          <w:rStyle w:val="10"/>
          <w:rFonts w:ascii="宋体" w:cs="宋体"/>
          <w:color w:val="000000"/>
          <w:szCs w:val="21"/>
          <w:lang w:val="en-US" w:eastAsia="zh-CN" w:bidi="ar-SA"/>
        </w:rPr>
      </w:pPr>
      <w:r>
        <w:rPr>
          <w:rStyle w:val="10"/>
          <w:rFonts w:hint="eastAsia"/>
          <w:lang w:val="en-US" w:eastAsia="zh-CN" w:bidi="ar-SA"/>
        </w:rPr>
        <w:t xml:space="preserve"> </w:t>
      </w:r>
      <w:r>
        <w:rPr>
          <w:rStyle w:val="10"/>
          <w:lang w:val="en-US" w:eastAsia="zh-CN" w:bidi="ar-SA"/>
        </w:rPr>
        <w:t xml:space="preserve">  </w:t>
      </w:r>
      <w:r>
        <w:rPr>
          <w:rStyle w:val="10"/>
          <w:rFonts w:hint="eastAsia" w:ascii="宋体" w:cs="宋体"/>
          <w:color w:val="000000"/>
          <w:szCs w:val="21"/>
          <w:lang w:val="en-US" w:eastAsia="zh-CN" w:bidi="ar-SA"/>
        </w:rPr>
        <w:t xml:space="preserve"> A. 英国、荷兰、美国、西班牙              B. 美国、英国、荷兰、西班牙</w:t>
      </w:r>
    </w:p>
    <w:p>
      <w:pPr>
        <w:pStyle w:val="21"/>
        <w:adjustRightInd w:val="0"/>
        <w:snapToGrid w:val="0"/>
        <w:ind w:left="420"/>
        <w:rPr>
          <w:rStyle w:val="10"/>
          <w:rFonts w:ascii="宋体" w:cs="宋体"/>
          <w:color w:val="000000"/>
          <w:szCs w:val="21"/>
          <w:lang w:val="en-US" w:eastAsia="zh-CN" w:bidi="ar-SA"/>
        </w:rPr>
      </w:pPr>
      <w:r>
        <w:rPr>
          <w:rStyle w:val="10"/>
          <w:rFonts w:hint="eastAsia" w:ascii="宋体" w:cs="宋体"/>
          <w:color w:val="000000"/>
          <w:szCs w:val="21"/>
          <w:lang w:val="en-US" w:eastAsia="zh-CN" w:bidi="ar-SA"/>
        </w:rPr>
        <w:t xml:space="preserve">    C. 英国、美国、西班牙、荷兰              D. 美国、西班牙、英国、荷兰</w:t>
      </w:r>
    </w:p>
    <w:p>
      <w:pPr>
        <w:pStyle w:val="21"/>
        <w:adjustRightInd w:val="0"/>
        <w:snapToGrid w:val="0"/>
        <w:ind w:left="420" w:hanging="420"/>
        <w:rPr>
          <w:rStyle w:val="10"/>
          <w:rFonts w:ascii="宋体" w:cs="宋体"/>
          <w:color w:val="000000"/>
          <w:szCs w:val="21"/>
          <w:lang w:val="en-US" w:eastAsia="zh-CN" w:bidi="ar-SA"/>
        </w:rPr>
      </w:pPr>
      <w:r>
        <w:rPr>
          <w:rStyle w:val="10"/>
          <w:rFonts w:hint="eastAsia" w:ascii="宋体" w:cs="宋体"/>
          <w:color w:val="000000"/>
          <w:szCs w:val="21"/>
          <w:lang w:val="en-US" w:eastAsia="zh-CN" w:bidi="ar-SA"/>
        </w:rPr>
        <w:t>19．斯塔夫里阿诺斯在《全球通史》中指出，第二次世界大战挽救了罗斯福和他的新政，战争刺激了国内的生产，从而结束了大萧条的噩梦。据此可知，斯塔夫里阿诺斯认为导致大萧条的重要因素是</w:t>
      </w:r>
    </w:p>
    <w:p>
      <w:pPr>
        <w:pStyle w:val="21"/>
        <w:adjustRightInd w:val="0"/>
        <w:snapToGrid w:val="0"/>
        <w:ind w:left="420"/>
        <w:rPr>
          <w:rStyle w:val="10"/>
          <w:rFonts w:ascii="宋体" w:cs="宋体"/>
          <w:color w:val="000000"/>
          <w:szCs w:val="21"/>
          <w:lang w:val="en-US" w:eastAsia="zh-CN" w:bidi="ar-SA"/>
        </w:rPr>
      </w:pPr>
      <w:r>
        <w:rPr>
          <w:rStyle w:val="10"/>
          <w:rFonts w:hint="eastAsia" w:ascii="宋体" w:cs="宋体"/>
          <w:color w:val="000000"/>
          <w:szCs w:val="21"/>
          <w:lang w:val="en-US" w:eastAsia="zh-CN" w:bidi="ar-SA"/>
        </w:rPr>
        <w:t>A．资本主义社会固有的基本矛盾       B．国际贸易秩序的混乱</w:t>
      </w:r>
    </w:p>
    <w:p>
      <w:pPr>
        <w:pStyle w:val="21"/>
        <w:adjustRightInd w:val="0"/>
        <w:snapToGrid w:val="0"/>
        <w:ind w:left="420"/>
        <w:rPr>
          <w:rStyle w:val="10"/>
          <w:rFonts w:ascii="宋体" w:cs="宋体"/>
          <w:color w:val="000000"/>
          <w:szCs w:val="21"/>
          <w:lang w:val="en-US" w:eastAsia="zh-CN" w:bidi="ar-SA"/>
        </w:rPr>
      </w:pPr>
      <w:r>
        <w:rPr>
          <w:rStyle w:val="10"/>
          <w:rFonts w:hint="eastAsia" w:ascii="宋体" w:cs="宋体"/>
          <w:color w:val="000000"/>
          <w:szCs w:val="21"/>
          <w:lang w:val="en-US" w:eastAsia="zh-CN" w:bidi="ar-SA"/>
        </w:rPr>
        <w:t>C．生产力的发展滞后于社会需求       D．社会的有效需求不足</w:t>
      </w:r>
    </w:p>
    <w:p>
      <w:pPr>
        <w:pStyle w:val="21"/>
        <w:adjustRightInd w:val="0"/>
        <w:snapToGrid w:val="0"/>
        <w:ind w:left="420" w:hanging="420"/>
        <w:rPr>
          <w:rStyle w:val="10"/>
          <w:rFonts w:ascii="宋体" w:cs="宋体"/>
          <w:color w:val="000000"/>
          <w:szCs w:val="21"/>
          <w:lang w:val="en-US" w:eastAsia="zh-CN" w:bidi="ar-SA"/>
        </w:rPr>
      </w:pPr>
      <w:r>
        <w:rPr>
          <w:rStyle w:val="10"/>
          <w:rFonts w:hint="eastAsia" w:ascii="宋体" w:cs="宋体"/>
          <w:color w:val="000000"/>
          <w:szCs w:val="21"/>
          <w:lang w:val="en-US" w:eastAsia="zh-CN" w:bidi="ar-SA"/>
        </w:rPr>
        <w:t>20．1961年美国国会通过“共同教育和文化交流法案”，为发展针对第三世界未来领袖的教育和训练项目提供了法律依据……“青年领袖项目”不断扩大，如致力于“加强潜在领袖与美国人民和机构之间交流”的非洲子项目，仅 1964年就新增517个名额。这反映了当时美国</w:t>
      </w:r>
    </w:p>
    <w:p>
      <w:pPr>
        <w:pStyle w:val="21"/>
        <w:adjustRightInd w:val="0"/>
        <w:snapToGrid w:val="0"/>
        <w:ind w:left="420"/>
        <w:rPr>
          <w:rStyle w:val="10"/>
          <w:rFonts w:ascii="宋体" w:cs="宋体"/>
          <w:color w:val="000000"/>
          <w:szCs w:val="21"/>
          <w:lang w:val="en-US" w:eastAsia="zh-CN" w:bidi="ar-SA"/>
        </w:rPr>
      </w:pPr>
      <w:r>
        <w:rPr>
          <w:rStyle w:val="10"/>
          <w:rFonts w:hint="eastAsia" w:ascii="宋体" w:cs="宋体"/>
          <w:color w:val="000000"/>
          <w:szCs w:val="21"/>
          <w:lang w:val="en-US" w:eastAsia="zh-CN" w:bidi="ar-SA"/>
        </w:rPr>
        <w:t>A．加紧了同苏联争夺第三世界         B．大力支持第三世界国家的社会发展</w:t>
      </w:r>
    </w:p>
    <w:p>
      <w:pPr>
        <w:pStyle w:val="21"/>
        <w:adjustRightInd w:val="0"/>
        <w:snapToGrid w:val="0"/>
        <w:ind w:left="420"/>
        <w:rPr>
          <w:rStyle w:val="10"/>
          <w:rFonts w:ascii="宋体" w:cs="宋体"/>
          <w:color w:val="000000"/>
          <w:szCs w:val="21"/>
          <w:lang w:val="en-US" w:eastAsia="zh-CN" w:bidi="ar-SA"/>
        </w:rPr>
      </w:pPr>
      <w:r>
        <w:rPr>
          <w:rStyle w:val="10"/>
          <w:rFonts w:hint="eastAsia" w:ascii="宋体" w:cs="宋体"/>
          <w:color w:val="000000"/>
          <w:szCs w:val="21"/>
          <w:lang w:val="en-US" w:eastAsia="zh-CN" w:bidi="ar-SA"/>
        </w:rPr>
        <w:t>C．对外战略重心转向第三世界         D．开始在第三世界国家建立亲美政权</w:t>
      </w:r>
    </w:p>
    <w:p>
      <w:pPr>
        <w:pStyle w:val="21"/>
        <w:tabs>
          <w:tab w:val="left" w:pos="4200"/>
        </w:tabs>
        <w:textAlignment w:val="center"/>
        <w:rPr>
          <w:rStyle w:val="10"/>
          <w:rFonts w:ascii="黑体" w:hAnsi="黑体" w:eastAsia="黑体"/>
          <w:szCs w:val="21"/>
          <w:lang w:val="en-US" w:eastAsia="zh-CN" w:bidi="ar-SA"/>
        </w:rPr>
      </w:pPr>
    </w:p>
    <w:p>
      <w:pPr>
        <w:pStyle w:val="21"/>
        <w:tabs>
          <w:tab w:val="left" w:pos="4200"/>
        </w:tabs>
        <w:textAlignment w:val="center"/>
        <w:rPr>
          <w:rStyle w:val="10"/>
          <w:rFonts w:ascii="黑体" w:hAnsi="黑体" w:eastAsia="黑体"/>
          <w:szCs w:val="21"/>
          <w:lang w:val="en-US" w:eastAsia="zh-CN" w:bidi="ar-SA"/>
        </w:rPr>
      </w:pPr>
    </w:p>
    <w:p>
      <w:pPr>
        <w:pStyle w:val="21"/>
        <w:tabs>
          <w:tab w:val="left" w:pos="4200"/>
        </w:tabs>
        <w:textAlignment w:val="center"/>
        <w:rPr>
          <w:rStyle w:val="10"/>
          <w:rFonts w:ascii="黑体" w:hAnsi="黑体" w:eastAsia="黑体"/>
          <w:szCs w:val="21"/>
          <w:lang w:val="en-US" w:eastAsia="zh-CN" w:bidi="ar-SA"/>
        </w:rPr>
      </w:pPr>
    </w:p>
    <w:p>
      <w:pPr>
        <w:pStyle w:val="21"/>
        <w:tabs>
          <w:tab w:val="left" w:pos="4200"/>
        </w:tabs>
        <w:textAlignment w:val="center"/>
        <w:rPr>
          <w:rStyle w:val="10"/>
          <w:rFonts w:ascii="黑体" w:hAnsi="黑体" w:eastAsia="黑体"/>
          <w:szCs w:val="21"/>
          <w:lang w:val="en-US" w:eastAsia="zh-CN" w:bidi="ar-SA"/>
        </w:rPr>
      </w:pPr>
      <w:r>
        <w:rPr>
          <w:rStyle w:val="10"/>
          <w:rFonts w:hint="eastAsia" w:ascii="黑体" w:hAnsi="黑体" w:eastAsia="黑体"/>
          <w:szCs w:val="21"/>
          <w:lang w:val="en-US" w:eastAsia="zh-CN" w:bidi="ar-SA"/>
        </w:rPr>
        <w:t>二、材料题（本大题共4小题，共55分，其中21题15分，22题12分，23题15分，24题13分）</w:t>
      </w:r>
    </w:p>
    <w:p>
      <w:pPr>
        <w:pStyle w:val="21"/>
        <w:rPr>
          <w:rStyle w:val="10"/>
          <w:rFonts w:ascii="宋体"/>
          <w:lang w:val="en-US" w:eastAsia="zh-CN" w:bidi="ar-SA"/>
        </w:rPr>
      </w:pPr>
      <w:r>
        <w:rPr>
          <w:rStyle w:val="10"/>
          <w:rFonts w:hint="eastAsia" w:ascii="宋体"/>
          <w:lang w:val="en-US" w:eastAsia="zh-CN" w:bidi="ar-SA"/>
        </w:rPr>
        <w:t>21.（15分） 治国有常，而利民为本。苏联的经济建设给我们留下许多经验教训。阅读材料，完成下列要求。</w:t>
      </w:r>
    </w:p>
    <w:p>
      <w:pPr>
        <w:pStyle w:val="21"/>
        <w:ind w:firstLine="420"/>
        <w:rPr>
          <w:rStyle w:val="10"/>
          <w:rFonts w:ascii="楷体_GB2312" w:hAnsi="Times New Roman" w:eastAsia="楷体_GB2312" w:cs="Times New Roman"/>
          <w:szCs w:val="20"/>
          <w:lang w:val="en-US" w:eastAsia="zh-CN" w:bidi="ar-SA"/>
        </w:rPr>
      </w:pPr>
      <w:r>
        <w:rPr>
          <w:rStyle w:val="10"/>
          <w:rFonts w:hint="eastAsia" w:ascii="黑体" w:hAnsi="黑体" w:eastAsia="黑体"/>
          <w:lang w:val="en-US" w:eastAsia="zh-CN" w:bidi="ar-SA"/>
        </w:rPr>
        <w:t xml:space="preserve">材料一   </w:t>
      </w:r>
      <w:r>
        <w:rPr>
          <w:rStyle w:val="10"/>
          <w:rFonts w:hint="eastAsia" w:ascii="楷体_GB2312" w:hAnsi="Times New Roman" w:eastAsia="楷体_GB2312" w:cs="Times New Roman"/>
          <w:szCs w:val="20"/>
          <w:lang w:val="en-US" w:eastAsia="zh-CN" w:bidi="ar-SA"/>
        </w:rPr>
        <w:t>赫鲁晓夫在回忆2</w:t>
      </w:r>
      <w:r>
        <w:rPr>
          <w:rStyle w:val="10"/>
          <w:rFonts w:ascii="楷体_GB2312" w:hAnsi="Times New Roman" w:eastAsia="楷体_GB2312" w:cs="Times New Roman"/>
          <w:szCs w:val="20"/>
          <w:lang w:val="en-US" w:eastAsia="zh-CN" w:bidi="ar-SA"/>
        </w:rPr>
        <w:t>0</w:t>
      </w:r>
      <w:r>
        <w:rPr>
          <w:rStyle w:val="10"/>
          <w:rFonts w:hint="eastAsia" w:ascii="楷体_GB2312" w:hAnsi="Times New Roman" w:eastAsia="楷体_GB2312" w:cs="Times New Roman"/>
          <w:szCs w:val="20"/>
          <w:lang w:val="en-US" w:eastAsia="zh-CN" w:bidi="ar-SA"/>
        </w:rPr>
        <w:t>世纪2</w:t>
      </w:r>
      <w:r>
        <w:rPr>
          <w:rStyle w:val="10"/>
          <w:rFonts w:ascii="楷体_GB2312" w:hAnsi="Times New Roman" w:eastAsia="楷体_GB2312" w:cs="Times New Roman"/>
          <w:szCs w:val="20"/>
          <w:lang w:val="en-US" w:eastAsia="zh-CN" w:bidi="ar-SA"/>
        </w:rPr>
        <w:t>0</w:t>
      </w:r>
      <w:r>
        <w:rPr>
          <w:rStyle w:val="10"/>
          <w:rFonts w:hint="eastAsia" w:ascii="楷体_GB2312" w:hAnsi="Times New Roman" w:eastAsia="楷体_GB2312" w:cs="Times New Roman"/>
          <w:szCs w:val="20"/>
          <w:lang w:val="en-US" w:eastAsia="zh-CN" w:bidi="ar-SA"/>
        </w:rPr>
        <w:t>年代的情况时的心态就很能说明问题：“政策一付诸实施，混乱局面开始平息，饥荒也逐渐减轻，城市生活重新出现了生气，农产品开始重新上了市场的摊头，物价也下跌了。……然而，要我们自己去适应政策仍然感到十分困难，甚至很痛苦。”</w:t>
      </w:r>
    </w:p>
    <w:p>
      <w:pPr>
        <w:pStyle w:val="21"/>
        <w:jc w:val="right"/>
        <w:rPr>
          <w:rStyle w:val="10"/>
          <w:rFonts w:ascii="宋体" w:cs="宋体"/>
          <w:szCs w:val="20"/>
          <w:lang w:val="en-US" w:eastAsia="zh-CN" w:bidi="ar-SA"/>
        </w:rPr>
      </w:pPr>
      <w:r>
        <w:rPr>
          <w:rStyle w:val="10"/>
          <w:rFonts w:hint="eastAsia" w:ascii="宋体" w:cs="宋体"/>
          <w:szCs w:val="20"/>
          <w:lang w:val="en-US" w:eastAsia="zh-CN" w:bidi="ar-SA"/>
        </w:rPr>
        <w:t>——陆南泉、姜长斌、徐奎等主编《苏联兴亡史论》</w:t>
      </w:r>
    </w:p>
    <w:p>
      <w:pPr>
        <w:pStyle w:val="21"/>
        <w:ind w:firstLine="420"/>
        <w:rPr>
          <w:rStyle w:val="10"/>
          <w:rFonts w:ascii="楷体_GB2312" w:hAnsi="Times New Roman" w:eastAsia="楷体_GB2312" w:cs="Times New Roman"/>
          <w:szCs w:val="20"/>
          <w:lang w:val="en-US" w:eastAsia="zh-CN" w:bidi="ar-SA"/>
        </w:rPr>
      </w:pPr>
      <w:r>
        <w:rPr>
          <w:rStyle w:val="10"/>
          <w:rFonts w:hint="eastAsia" w:ascii="黑体" w:hAnsi="黑体" w:eastAsia="黑体"/>
          <w:lang w:val="en-US" w:eastAsia="zh-CN" w:bidi="ar-SA"/>
        </w:rPr>
        <w:t xml:space="preserve">材料二   </w:t>
      </w:r>
      <w:r>
        <w:rPr>
          <w:rStyle w:val="10"/>
          <w:rFonts w:hint="eastAsia" w:ascii="楷体_GB2312" w:hAnsi="Times New Roman" w:eastAsia="楷体_GB2312" w:cs="Times New Roman"/>
          <w:szCs w:val="20"/>
          <w:lang w:val="en-US" w:eastAsia="zh-CN" w:bidi="ar-SA"/>
        </w:rPr>
        <w:t>苏联外交官亚历山大于1930年返回莫斯科，他震惊于首都的经济困境：大街上一片灰暗，餐馆和咖啡馆逐一消失，几乎找不到还在营业的商店，罕见的陈列橱窗里弥漫着萧条的气氛，除了纸箱和食品罐头，橱窗内什么也没有。店员在张贴“无货”的标签，所带的神情与其说是轻率，毋宁说是绝望。每个人的衣服都是破破烂烂的，其质量真是难以形容，我身上的巴黎西装让我不知所措、无地自容。什么都短缺，尤其是肥皂、靴子、蔬菜、肉类、黄油、脂肪类食品。</w:t>
      </w:r>
    </w:p>
    <w:p>
      <w:pPr>
        <w:pStyle w:val="21"/>
        <w:jc w:val="right"/>
        <w:rPr>
          <w:rStyle w:val="10"/>
          <w:rFonts w:ascii="宋体" w:cs="宋体"/>
          <w:szCs w:val="20"/>
          <w:lang w:val="en-US" w:eastAsia="zh-CN" w:bidi="ar-SA"/>
        </w:rPr>
      </w:pPr>
      <w:r>
        <w:rPr>
          <w:rStyle w:val="10"/>
          <w:rFonts w:hint="eastAsia" w:ascii="宋体" w:cs="宋体"/>
          <w:szCs w:val="20"/>
          <w:lang w:val="en-US" w:eastAsia="zh-CN" w:bidi="ar-SA"/>
        </w:rPr>
        <w:t>——摘编自[英]奥兰多·费吉斯《耳语者：斯大林时代苏联的私人生活》</w:t>
      </w:r>
    </w:p>
    <w:p>
      <w:pPr>
        <w:pStyle w:val="21"/>
        <w:rPr>
          <w:rStyle w:val="10"/>
          <w:rFonts w:ascii="宋体" w:cs="宋体"/>
          <w:lang w:val="en-US" w:eastAsia="zh-CN" w:bidi="ar-SA"/>
        </w:rPr>
      </w:pPr>
      <w:r>
        <w:rPr>
          <w:rStyle w:val="10"/>
          <w:rFonts w:hint="eastAsia" w:ascii="宋体" w:cs="宋体"/>
          <w:lang w:val="en-US" w:eastAsia="zh-CN" w:bidi="ar-SA"/>
        </w:rPr>
        <w:t>（1）根据材料一，描述赫鲁晓夫的心态，并结合所学知识分析其原因。（6分）</w:t>
      </w:r>
    </w:p>
    <w:p>
      <w:pPr>
        <w:pStyle w:val="21"/>
        <w:rPr>
          <w:rStyle w:val="10"/>
          <w:rFonts w:ascii="宋体" w:cs="宋体"/>
          <w:lang w:val="en-US" w:eastAsia="zh-CN" w:bidi="ar-SA"/>
        </w:rPr>
      </w:pPr>
    </w:p>
    <w:p>
      <w:pPr>
        <w:pStyle w:val="21"/>
        <w:rPr>
          <w:rStyle w:val="10"/>
          <w:rFonts w:ascii="宋体" w:cs="宋体"/>
          <w:lang w:val="en-US" w:eastAsia="zh-CN" w:bidi="ar-SA"/>
        </w:rPr>
      </w:pPr>
    </w:p>
    <w:p>
      <w:pPr>
        <w:pStyle w:val="21"/>
        <w:rPr>
          <w:rStyle w:val="10"/>
          <w:rFonts w:ascii="宋体" w:cs="宋体"/>
          <w:lang w:val="en-US" w:eastAsia="zh-CN" w:bidi="ar-SA"/>
        </w:rPr>
      </w:pPr>
    </w:p>
    <w:p>
      <w:pPr>
        <w:pStyle w:val="21"/>
        <w:rPr>
          <w:rStyle w:val="10"/>
          <w:rFonts w:ascii="宋体" w:cs="宋体"/>
          <w:lang w:val="en-US" w:eastAsia="zh-CN" w:bidi="ar-SA"/>
        </w:rPr>
      </w:pPr>
    </w:p>
    <w:p>
      <w:pPr>
        <w:pStyle w:val="21"/>
        <w:rPr>
          <w:rStyle w:val="10"/>
          <w:rFonts w:ascii="宋体" w:cs="宋体"/>
          <w:lang w:val="en-US" w:eastAsia="zh-CN" w:bidi="ar-SA"/>
        </w:rPr>
      </w:pPr>
    </w:p>
    <w:p>
      <w:pPr>
        <w:pStyle w:val="21"/>
        <w:rPr>
          <w:rStyle w:val="10"/>
          <w:rFonts w:ascii="宋体" w:cs="宋体"/>
          <w:lang w:val="en-US" w:eastAsia="zh-CN" w:bidi="ar-SA"/>
        </w:rPr>
      </w:pPr>
      <w:r>
        <w:rPr>
          <w:rStyle w:val="10"/>
          <w:rFonts w:hint="eastAsia" w:ascii="宋体" w:cs="宋体"/>
          <w:lang w:val="en-US" w:eastAsia="zh-CN" w:bidi="ar-SA"/>
        </w:rPr>
        <w:t>（2）根据材料二，概括指出斯大林模式在民生方面的特征。（4分）</w:t>
      </w:r>
    </w:p>
    <w:p>
      <w:pPr>
        <w:pStyle w:val="21"/>
        <w:rPr>
          <w:rStyle w:val="10"/>
          <w:rFonts w:ascii="宋体" w:cs="宋体"/>
          <w:lang w:val="en-US" w:eastAsia="zh-CN" w:bidi="ar-SA"/>
        </w:rPr>
      </w:pPr>
    </w:p>
    <w:p>
      <w:pPr>
        <w:pStyle w:val="21"/>
        <w:rPr>
          <w:rStyle w:val="10"/>
          <w:rFonts w:ascii="宋体" w:cs="宋体"/>
          <w:lang w:val="en-US" w:eastAsia="zh-CN" w:bidi="ar-SA"/>
        </w:rPr>
      </w:pPr>
    </w:p>
    <w:p>
      <w:pPr>
        <w:pStyle w:val="21"/>
        <w:rPr>
          <w:rStyle w:val="10"/>
          <w:rFonts w:ascii="宋体" w:cs="宋体"/>
          <w:lang w:val="en-US" w:eastAsia="zh-CN" w:bidi="ar-SA"/>
        </w:rPr>
      </w:pPr>
    </w:p>
    <w:p>
      <w:pPr>
        <w:pStyle w:val="21"/>
        <w:rPr>
          <w:rStyle w:val="10"/>
          <w:rFonts w:ascii="宋体" w:cs="宋体"/>
          <w:lang w:val="en-US" w:eastAsia="zh-CN" w:bidi="ar-SA"/>
        </w:rPr>
      </w:pPr>
    </w:p>
    <w:p>
      <w:pPr>
        <w:pStyle w:val="21"/>
        <w:rPr>
          <w:rStyle w:val="10"/>
          <w:rFonts w:ascii="宋体" w:cs="宋体"/>
          <w:lang w:val="en-US" w:eastAsia="zh-CN" w:bidi="ar-SA"/>
        </w:rPr>
      </w:pPr>
    </w:p>
    <w:p>
      <w:pPr>
        <w:pStyle w:val="21"/>
        <w:rPr>
          <w:rStyle w:val="10"/>
          <w:rFonts w:ascii="宋体" w:cs="宋体"/>
          <w:lang w:val="en-US" w:eastAsia="zh-CN" w:bidi="ar-SA"/>
        </w:rPr>
      </w:pPr>
      <w:r>
        <w:rPr>
          <w:rStyle w:val="10"/>
          <w:rFonts w:hint="eastAsia" w:ascii="宋体" w:cs="宋体"/>
          <w:lang w:val="en-US" w:eastAsia="zh-CN" w:bidi="ar-SA"/>
        </w:rPr>
        <w:t>（3）综合上述材料，谈谈你对苏联经济建设的认识。（5分）</w:t>
      </w:r>
    </w:p>
    <w:p>
      <w:pPr>
        <w:pStyle w:val="21"/>
        <w:rPr>
          <w:rStyle w:val="10"/>
          <w:lang w:val="en-US" w:eastAsia="zh-CN" w:bidi="ar-SA"/>
        </w:rPr>
      </w:pPr>
    </w:p>
    <w:p>
      <w:pPr>
        <w:pStyle w:val="25"/>
        <w:spacing w:line="240" w:lineRule="auto"/>
        <w:rPr>
          <w:rStyle w:val="10"/>
          <w:lang w:val="en-US" w:eastAsia="zh-CN" w:bidi="ar-SA"/>
        </w:rPr>
      </w:pPr>
    </w:p>
    <w:p>
      <w:pPr>
        <w:pStyle w:val="25"/>
        <w:spacing w:line="240" w:lineRule="auto"/>
        <w:rPr>
          <w:rStyle w:val="10"/>
          <w:lang w:val="en-US" w:eastAsia="zh-CN" w:bidi="ar-SA"/>
        </w:rPr>
      </w:pPr>
    </w:p>
    <w:p>
      <w:pPr>
        <w:pStyle w:val="25"/>
        <w:spacing w:line="240" w:lineRule="auto"/>
        <w:rPr>
          <w:rStyle w:val="10"/>
          <w:lang w:val="en-US" w:eastAsia="zh-CN" w:bidi="ar-SA"/>
        </w:rPr>
      </w:pPr>
    </w:p>
    <w:p>
      <w:pPr>
        <w:pStyle w:val="25"/>
        <w:spacing w:line="240" w:lineRule="auto"/>
        <w:rPr>
          <w:rStyle w:val="10"/>
          <w:lang w:val="en-US" w:eastAsia="zh-CN" w:bidi="ar-SA"/>
        </w:rPr>
      </w:pPr>
    </w:p>
    <w:p>
      <w:pPr>
        <w:pStyle w:val="25"/>
        <w:spacing w:line="240" w:lineRule="auto"/>
        <w:rPr>
          <w:rStyle w:val="10"/>
          <w:lang w:val="en-US" w:eastAsia="zh-CN" w:bidi="ar-SA"/>
        </w:rPr>
      </w:pPr>
    </w:p>
    <w:p>
      <w:pPr>
        <w:pStyle w:val="25"/>
        <w:spacing w:line="240" w:lineRule="auto"/>
        <w:rPr>
          <w:rStyle w:val="10"/>
          <w:lang w:val="en-US" w:eastAsia="zh-CN" w:bidi="ar-SA"/>
        </w:rPr>
      </w:pPr>
    </w:p>
    <w:p>
      <w:pPr>
        <w:pStyle w:val="25"/>
        <w:spacing w:line="240" w:lineRule="auto"/>
        <w:rPr>
          <w:rStyle w:val="10"/>
          <w:rFonts w:ascii="宋体" w:hAnsi="宋体" w:cs="宋体"/>
          <w:szCs w:val="22"/>
          <w:lang w:val="en-US" w:eastAsia="zh-CN" w:bidi="ar-SA"/>
        </w:rPr>
      </w:pPr>
      <w:r>
        <w:rPr>
          <w:rStyle w:val="10"/>
          <w:rFonts w:hint="eastAsia" w:ascii="宋体" w:hAnsi="宋体" w:cs="宋体"/>
          <w:szCs w:val="22"/>
          <w:lang w:val="en-US" w:eastAsia="zh-CN" w:bidi="ar-SA"/>
        </w:rPr>
        <w:t>22．阅读材料，完成下列要求。（12分）</w:t>
      </w:r>
    </w:p>
    <w:p>
      <w:pPr>
        <w:pStyle w:val="26"/>
        <w:spacing w:line="240" w:lineRule="auto"/>
        <w:rPr>
          <w:rStyle w:val="10"/>
          <w:rFonts w:ascii="楷体_GB2312" w:hAnsi="Times New Roman" w:eastAsia="楷体_GB2312"/>
          <w:lang w:val="en-US" w:eastAsia="zh-CN" w:bidi="ar-SA"/>
        </w:rPr>
      </w:pPr>
      <w:r>
        <w:rPr>
          <w:rStyle w:val="10"/>
          <w:rFonts w:hint="eastAsia"/>
          <w:lang w:val="en-US" w:eastAsia="zh-CN" w:bidi="ar-SA"/>
        </w:rPr>
        <w:t xml:space="preserve">材料   </w:t>
      </w:r>
      <w:r>
        <w:rPr>
          <w:rStyle w:val="10"/>
          <w:rFonts w:hint="eastAsia" w:ascii="楷体_GB2312" w:hAnsi="Times New Roman" w:eastAsia="楷体_GB2312"/>
          <w:lang w:val="en-US" w:eastAsia="zh-CN" w:bidi="ar-SA"/>
        </w:rPr>
        <w:t>15～20世纪部分世界历史事件简表</w:t>
      </w:r>
    </w:p>
    <w:tbl>
      <w:tblPr>
        <w:tblStyle w:val="2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84"/>
        <w:gridCol w:w="2242"/>
        <w:gridCol w:w="1799"/>
        <w:gridCol w:w="3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8" w:type="pct"/>
            <w:tcMar>
              <w:left w:w="108" w:type="dxa"/>
              <w:right w:w="108" w:type="dxa"/>
            </w:tcMar>
            <w:vAlign w:val="center"/>
          </w:tcPr>
          <w:p>
            <w:pPr>
              <w:pStyle w:val="21"/>
              <w:ind w:firstLine="420"/>
              <w:jc w:val="center"/>
              <w:rPr>
                <w:rStyle w:val="10"/>
                <w:rFonts w:ascii="楷体_GB2312" w:hAnsi="Times New Roman" w:eastAsia="楷体_GB2312" w:cs="Times New Roman"/>
                <w:szCs w:val="20"/>
                <w:lang w:val="en-US" w:eastAsia="zh-CN" w:bidi="ar-SA"/>
              </w:rPr>
            </w:pPr>
            <w:r>
              <w:rPr>
                <w:rStyle w:val="10"/>
                <w:rFonts w:hint="eastAsia" w:ascii="楷体_GB2312" w:hAnsi="Times New Roman" w:eastAsia="楷体_GB2312" w:cs="Times New Roman"/>
                <w:szCs w:val="20"/>
                <w:lang w:val="en-US" w:eastAsia="zh-CN" w:bidi="ar-SA"/>
              </w:rPr>
              <w:t>时间</w:t>
            </w:r>
          </w:p>
        </w:tc>
        <w:tc>
          <w:tcPr>
            <w:tcW w:w="1285" w:type="pct"/>
            <w:tcMar>
              <w:left w:w="108" w:type="dxa"/>
              <w:right w:w="108" w:type="dxa"/>
            </w:tcMar>
            <w:vAlign w:val="center"/>
          </w:tcPr>
          <w:p>
            <w:pPr>
              <w:pStyle w:val="21"/>
              <w:ind w:firstLine="420"/>
              <w:jc w:val="center"/>
              <w:rPr>
                <w:rStyle w:val="10"/>
                <w:rFonts w:ascii="楷体_GB2312" w:hAnsi="Times New Roman" w:eastAsia="楷体_GB2312" w:cs="Times New Roman"/>
                <w:szCs w:val="20"/>
                <w:lang w:val="en-US" w:eastAsia="zh-CN" w:bidi="ar-SA"/>
              </w:rPr>
            </w:pPr>
            <w:r>
              <w:rPr>
                <w:rStyle w:val="10"/>
                <w:rFonts w:hint="eastAsia" w:ascii="楷体_GB2312" w:hAnsi="Times New Roman" w:eastAsia="楷体_GB2312" w:cs="Times New Roman"/>
                <w:szCs w:val="20"/>
                <w:lang w:val="en-US" w:eastAsia="zh-CN" w:bidi="ar-SA"/>
              </w:rPr>
              <w:t>事件</w:t>
            </w:r>
          </w:p>
        </w:tc>
        <w:tc>
          <w:tcPr>
            <w:tcW w:w="1031" w:type="pct"/>
            <w:tcMar>
              <w:left w:w="108" w:type="dxa"/>
              <w:right w:w="108" w:type="dxa"/>
            </w:tcMar>
            <w:vAlign w:val="center"/>
          </w:tcPr>
          <w:p>
            <w:pPr>
              <w:pStyle w:val="21"/>
              <w:ind w:firstLine="420"/>
              <w:jc w:val="center"/>
              <w:rPr>
                <w:rStyle w:val="10"/>
                <w:rFonts w:ascii="楷体_GB2312" w:hAnsi="Times New Roman" w:eastAsia="楷体_GB2312" w:cs="Times New Roman"/>
                <w:szCs w:val="20"/>
                <w:lang w:val="en-US" w:eastAsia="zh-CN" w:bidi="ar-SA"/>
              </w:rPr>
            </w:pPr>
            <w:r>
              <w:rPr>
                <w:rStyle w:val="10"/>
                <w:rFonts w:hint="eastAsia" w:ascii="楷体_GB2312" w:hAnsi="Times New Roman" w:eastAsia="楷体_GB2312" w:cs="Times New Roman"/>
                <w:szCs w:val="20"/>
                <w:lang w:val="en-US" w:eastAsia="zh-CN" w:bidi="ar-SA"/>
              </w:rPr>
              <w:t>时间</w:t>
            </w:r>
          </w:p>
        </w:tc>
        <w:tc>
          <w:tcPr>
            <w:tcW w:w="1774" w:type="pct"/>
            <w:tcMar>
              <w:left w:w="108" w:type="dxa"/>
              <w:right w:w="108" w:type="dxa"/>
            </w:tcMar>
            <w:vAlign w:val="center"/>
          </w:tcPr>
          <w:p>
            <w:pPr>
              <w:pStyle w:val="21"/>
              <w:ind w:firstLine="420"/>
              <w:jc w:val="center"/>
              <w:rPr>
                <w:rStyle w:val="10"/>
                <w:rFonts w:ascii="楷体_GB2312" w:hAnsi="Times New Roman" w:eastAsia="楷体_GB2312" w:cs="Times New Roman"/>
                <w:szCs w:val="20"/>
                <w:lang w:val="en-US" w:eastAsia="zh-CN" w:bidi="ar-SA"/>
              </w:rPr>
            </w:pPr>
            <w:r>
              <w:rPr>
                <w:rStyle w:val="10"/>
                <w:rFonts w:hint="eastAsia" w:ascii="楷体_GB2312" w:hAnsi="Times New Roman" w:eastAsia="楷体_GB2312" w:cs="Times New Roman"/>
                <w:szCs w:val="20"/>
                <w:lang w:val="en-US" w:eastAsia="zh-CN" w:bidi="ar-SA"/>
              </w:rPr>
              <w:t>事件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8" w:type="pct"/>
            <w:tcMar>
              <w:left w:w="108" w:type="dxa"/>
              <w:right w:w="108" w:type="dxa"/>
            </w:tcMar>
            <w:vAlign w:val="center"/>
          </w:tcPr>
          <w:p>
            <w:pPr>
              <w:pStyle w:val="21"/>
              <w:jc w:val="center"/>
              <w:rPr>
                <w:rStyle w:val="10"/>
                <w:rFonts w:ascii="楷体_GB2312" w:hAnsi="Times New Roman" w:eastAsia="楷体_GB2312" w:cs="Times New Roman"/>
                <w:szCs w:val="20"/>
                <w:lang w:val="en-US" w:eastAsia="zh-CN" w:bidi="ar-SA"/>
              </w:rPr>
            </w:pPr>
            <w:r>
              <w:rPr>
                <w:rStyle w:val="10"/>
                <w:rFonts w:hint="eastAsia" w:ascii="楷体_GB2312" w:hAnsi="Times New Roman" w:eastAsia="楷体_GB2312" w:cs="Times New Roman"/>
                <w:szCs w:val="20"/>
                <w:lang w:val="en-US" w:eastAsia="zh-CN" w:bidi="ar-SA"/>
              </w:rPr>
              <w:t>15世纪—17世纪</w:t>
            </w:r>
          </w:p>
        </w:tc>
        <w:tc>
          <w:tcPr>
            <w:tcW w:w="1285" w:type="pct"/>
            <w:tcMar>
              <w:left w:w="108" w:type="dxa"/>
              <w:right w:w="108" w:type="dxa"/>
            </w:tcMar>
            <w:vAlign w:val="center"/>
          </w:tcPr>
          <w:p>
            <w:pPr>
              <w:pStyle w:val="21"/>
              <w:jc w:val="center"/>
              <w:rPr>
                <w:rStyle w:val="10"/>
                <w:rFonts w:ascii="楷体_GB2312" w:hAnsi="Times New Roman" w:eastAsia="楷体_GB2312" w:cs="Times New Roman"/>
                <w:szCs w:val="20"/>
                <w:lang w:val="en-US" w:eastAsia="zh-CN" w:bidi="ar-SA"/>
              </w:rPr>
            </w:pPr>
            <w:r>
              <w:rPr>
                <w:rStyle w:val="10"/>
                <w:rFonts w:hint="eastAsia" w:ascii="楷体_GB2312" w:hAnsi="Times New Roman" w:eastAsia="楷体_GB2312" w:cs="Times New Roman"/>
                <w:szCs w:val="20"/>
                <w:lang w:val="en-US" w:eastAsia="zh-CN" w:bidi="ar-SA"/>
              </w:rPr>
              <w:t>新航路的开辟</w:t>
            </w:r>
          </w:p>
        </w:tc>
        <w:tc>
          <w:tcPr>
            <w:tcW w:w="1031" w:type="pct"/>
            <w:tcMar>
              <w:left w:w="108" w:type="dxa"/>
              <w:right w:w="108" w:type="dxa"/>
            </w:tcMar>
            <w:vAlign w:val="center"/>
          </w:tcPr>
          <w:p>
            <w:pPr>
              <w:pStyle w:val="21"/>
              <w:jc w:val="center"/>
              <w:rPr>
                <w:rStyle w:val="10"/>
                <w:rFonts w:ascii="楷体_GB2312" w:hAnsi="Times New Roman" w:eastAsia="楷体_GB2312" w:cs="Times New Roman"/>
                <w:szCs w:val="20"/>
                <w:lang w:val="en-US" w:eastAsia="zh-CN" w:bidi="ar-SA"/>
              </w:rPr>
            </w:pPr>
            <w:r>
              <w:rPr>
                <w:rStyle w:val="10"/>
                <w:rFonts w:hint="eastAsia" w:ascii="楷体_GB2312" w:hAnsi="Times New Roman" w:eastAsia="楷体_GB2312" w:cs="Times New Roman"/>
                <w:szCs w:val="20"/>
                <w:lang w:val="en-US" w:eastAsia="zh-CN" w:bidi="ar-SA"/>
              </w:rPr>
              <w:t>1914年</w:t>
            </w:r>
          </w:p>
        </w:tc>
        <w:tc>
          <w:tcPr>
            <w:tcW w:w="1774" w:type="pct"/>
            <w:tcMar>
              <w:left w:w="108" w:type="dxa"/>
              <w:right w:w="108" w:type="dxa"/>
            </w:tcMar>
            <w:vAlign w:val="center"/>
          </w:tcPr>
          <w:p>
            <w:pPr>
              <w:pStyle w:val="21"/>
              <w:jc w:val="center"/>
              <w:rPr>
                <w:rStyle w:val="10"/>
                <w:rFonts w:ascii="楷体_GB2312" w:hAnsi="Times New Roman" w:eastAsia="楷体_GB2312" w:cs="Times New Roman"/>
                <w:szCs w:val="20"/>
                <w:lang w:val="en-US" w:eastAsia="zh-CN" w:bidi="ar-SA"/>
              </w:rPr>
            </w:pPr>
            <w:r>
              <w:rPr>
                <w:rStyle w:val="10"/>
                <w:rFonts w:hint="eastAsia" w:ascii="楷体_GB2312" w:hAnsi="Times New Roman" w:eastAsia="楷体_GB2312" w:cs="Times New Roman"/>
                <w:szCs w:val="20"/>
                <w:lang w:val="en-US" w:eastAsia="zh-CN" w:bidi="ar-SA"/>
              </w:rPr>
              <w:t>奥匈帝国皇储遇刺身亡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8" w:type="pct"/>
            <w:tcMar>
              <w:left w:w="108" w:type="dxa"/>
              <w:right w:w="108" w:type="dxa"/>
            </w:tcMar>
            <w:vAlign w:val="center"/>
          </w:tcPr>
          <w:p>
            <w:pPr>
              <w:pStyle w:val="21"/>
              <w:ind w:firstLine="420"/>
              <w:jc w:val="center"/>
              <w:rPr>
                <w:rStyle w:val="10"/>
                <w:rFonts w:ascii="楷体_GB2312" w:hAnsi="Times New Roman" w:eastAsia="楷体_GB2312" w:cs="Times New Roman"/>
                <w:szCs w:val="20"/>
                <w:lang w:val="en-US" w:eastAsia="zh-CN" w:bidi="ar-SA"/>
              </w:rPr>
            </w:pPr>
            <w:r>
              <w:rPr>
                <w:rStyle w:val="10"/>
                <w:rFonts w:hint="eastAsia" w:ascii="楷体_GB2312" w:hAnsi="Times New Roman" w:eastAsia="楷体_GB2312" w:cs="Times New Roman"/>
                <w:szCs w:val="20"/>
                <w:lang w:val="en-US" w:eastAsia="zh-CN" w:bidi="ar-SA"/>
              </w:rPr>
              <w:t>1765年</w:t>
            </w:r>
          </w:p>
        </w:tc>
        <w:tc>
          <w:tcPr>
            <w:tcW w:w="1285" w:type="pct"/>
            <w:tcMar>
              <w:left w:w="108" w:type="dxa"/>
              <w:right w:w="108" w:type="dxa"/>
            </w:tcMar>
            <w:vAlign w:val="center"/>
          </w:tcPr>
          <w:p>
            <w:pPr>
              <w:pStyle w:val="21"/>
              <w:jc w:val="center"/>
              <w:rPr>
                <w:rStyle w:val="10"/>
                <w:rFonts w:ascii="楷体_GB2312" w:hAnsi="Times New Roman" w:eastAsia="楷体_GB2312" w:cs="Times New Roman"/>
                <w:szCs w:val="20"/>
                <w:lang w:val="en-US" w:eastAsia="zh-CN" w:bidi="ar-SA"/>
              </w:rPr>
            </w:pPr>
            <w:r>
              <w:rPr>
                <w:rStyle w:val="10"/>
                <w:rFonts w:hint="eastAsia" w:ascii="楷体_GB2312" w:hAnsi="Times New Roman" w:eastAsia="楷体_GB2312" w:cs="Times New Roman"/>
                <w:szCs w:val="20"/>
                <w:lang w:val="en-US" w:eastAsia="zh-CN" w:bidi="ar-SA"/>
              </w:rPr>
              <w:t>珍妮纺纱机问世</w:t>
            </w:r>
          </w:p>
        </w:tc>
        <w:tc>
          <w:tcPr>
            <w:tcW w:w="1031" w:type="pct"/>
            <w:tcMar>
              <w:left w:w="108" w:type="dxa"/>
              <w:right w:w="108" w:type="dxa"/>
            </w:tcMar>
            <w:vAlign w:val="center"/>
          </w:tcPr>
          <w:p>
            <w:pPr>
              <w:pStyle w:val="21"/>
              <w:jc w:val="center"/>
              <w:rPr>
                <w:rStyle w:val="10"/>
                <w:rFonts w:ascii="楷体_GB2312" w:hAnsi="Times New Roman" w:eastAsia="楷体_GB2312" w:cs="Times New Roman"/>
                <w:szCs w:val="20"/>
                <w:lang w:val="en-US" w:eastAsia="zh-CN" w:bidi="ar-SA"/>
              </w:rPr>
            </w:pPr>
            <w:r>
              <w:rPr>
                <w:rStyle w:val="10"/>
                <w:rFonts w:hint="eastAsia" w:ascii="楷体_GB2312" w:hAnsi="Times New Roman" w:eastAsia="楷体_GB2312" w:cs="Times New Roman"/>
                <w:szCs w:val="20"/>
                <w:lang w:val="en-US" w:eastAsia="zh-CN" w:bidi="ar-SA"/>
              </w:rPr>
              <w:t>1919年</w:t>
            </w:r>
          </w:p>
        </w:tc>
        <w:tc>
          <w:tcPr>
            <w:tcW w:w="1774" w:type="pct"/>
            <w:tcMar>
              <w:left w:w="108" w:type="dxa"/>
              <w:right w:w="108" w:type="dxa"/>
            </w:tcMar>
            <w:vAlign w:val="center"/>
          </w:tcPr>
          <w:p>
            <w:pPr>
              <w:pStyle w:val="21"/>
              <w:jc w:val="center"/>
              <w:rPr>
                <w:rStyle w:val="10"/>
                <w:rFonts w:ascii="楷体_GB2312" w:hAnsi="Times New Roman" w:eastAsia="楷体_GB2312" w:cs="Times New Roman"/>
                <w:szCs w:val="20"/>
                <w:lang w:val="en-US" w:eastAsia="zh-CN" w:bidi="ar-SA"/>
              </w:rPr>
            </w:pPr>
            <w:r>
              <w:rPr>
                <w:rStyle w:val="10"/>
                <w:rFonts w:hint="eastAsia" w:ascii="楷体_GB2312" w:hAnsi="Times New Roman" w:eastAsia="楷体_GB2312" w:cs="Times New Roman"/>
                <w:szCs w:val="20"/>
                <w:lang w:val="en-US" w:eastAsia="zh-CN" w:bidi="ar-SA"/>
              </w:rPr>
              <w:t>《凡尔赛和约》签订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8" w:type="pct"/>
            <w:tcMar>
              <w:left w:w="108" w:type="dxa"/>
              <w:right w:w="108" w:type="dxa"/>
            </w:tcMar>
            <w:vAlign w:val="center"/>
          </w:tcPr>
          <w:p>
            <w:pPr>
              <w:pStyle w:val="21"/>
              <w:ind w:firstLine="420"/>
              <w:jc w:val="center"/>
              <w:rPr>
                <w:rStyle w:val="10"/>
                <w:rFonts w:ascii="楷体_GB2312" w:hAnsi="Times New Roman" w:eastAsia="楷体_GB2312" w:cs="Times New Roman"/>
                <w:szCs w:val="20"/>
                <w:lang w:val="en-US" w:eastAsia="zh-CN" w:bidi="ar-SA"/>
              </w:rPr>
            </w:pPr>
            <w:r>
              <w:rPr>
                <w:rStyle w:val="10"/>
                <w:rFonts w:hint="eastAsia" w:ascii="楷体_GB2312" w:hAnsi="Times New Roman" w:eastAsia="楷体_GB2312" w:cs="Times New Roman"/>
                <w:szCs w:val="20"/>
                <w:lang w:val="en-US" w:eastAsia="zh-CN" w:bidi="ar-SA"/>
              </w:rPr>
              <w:t>1853年</w:t>
            </w:r>
          </w:p>
        </w:tc>
        <w:tc>
          <w:tcPr>
            <w:tcW w:w="1285" w:type="pct"/>
            <w:tcMar>
              <w:left w:w="108" w:type="dxa"/>
              <w:right w:w="108" w:type="dxa"/>
            </w:tcMar>
            <w:vAlign w:val="center"/>
          </w:tcPr>
          <w:p>
            <w:pPr>
              <w:pStyle w:val="21"/>
              <w:jc w:val="center"/>
              <w:rPr>
                <w:rStyle w:val="10"/>
                <w:rFonts w:ascii="楷体_GB2312" w:hAnsi="Times New Roman" w:eastAsia="楷体_GB2312" w:cs="Times New Roman"/>
                <w:szCs w:val="20"/>
                <w:lang w:val="en-US" w:eastAsia="zh-CN" w:bidi="ar-SA"/>
              </w:rPr>
            </w:pPr>
            <w:r>
              <w:rPr>
                <w:rStyle w:val="10"/>
                <w:rFonts w:hint="eastAsia" w:ascii="楷体_GB2312" w:hAnsi="Times New Roman" w:eastAsia="楷体_GB2312" w:cs="Times New Roman"/>
                <w:szCs w:val="20"/>
                <w:lang w:val="en-US" w:eastAsia="zh-CN" w:bidi="ar-SA"/>
              </w:rPr>
              <w:t>佩里舰队驶入江户湾</w:t>
            </w:r>
          </w:p>
        </w:tc>
        <w:tc>
          <w:tcPr>
            <w:tcW w:w="1031" w:type="pct"/>
            <w:tcMar>
              <w:left w:w="108" w:type="dxa"/>
              <w:right w:w="108" w:type="dxa"/>
            </w:tcMar>
            <w:vAlign w:val="center"/>
          </w:tcPr>
          <w:p>
            <w:pPr>
              <w:pStyle w:val="21"/>
              <w:jc w:val="center"/>
              <w:rPr>
                <w:rStyle w:val="10"/>
                <w:rFonts w:ascii="楷体_GB2312" w:hAnsi="Times New Roman" w:eastAsia="楷体_GB2312" w:cs="Times New Roman"/>
                <w:szCs w:val="20"/>
                <w:lang w:val="en-US" w:eastAsia="zh-CN" w:bidi="ar-SA"/>
              </w:rPr>
            </w:pPr>
            <w:r>
              <w:rPr>
                <w:rStyle w:val="10"/>
                <w:rFonts w:hint="eastAsia" w:ascii="楷体_GB2312" w:hAnsi="Times New Roman" w:eastAsia="楷体_GB2312" w:cs="Times New Roman"/>
                <w:szCs w:val="20"/>
                <w:lang w:val="en-US" w:eastAsia="zh-CN" w:bidi="ar-SA"/>
              </w:rPr>
              <w:t>1920—1922年</w:t>
            </w:r>
          </w:p>
        </w:tc>
        <w:tc>
          <w:tcPr>
            <w:tcW w:w="1774" w:type="pct"/>
            <w:tcMar>
              <w:left w:w="108" w:type="dxa"/>
              <w:right w:w="108" w:type="dxa"/>
            </w:tcMar>
            <w:vAlign w:val="center"/>
          </w:tcPr>
          <w:p>
            <w:pPr>
              <w:pStyle w:val="21"/>
              <w:jc w:val="center"/>
              <w:rPr>
                <w:rStyle w:val="10"/>
                <w:rFonts w:ascii="楷体_GB2312" w:hAnsi="Times New Roman" w:eastAsia="楷体_GB2312" w:cs="Times New Roman"/>
                <w:szCs w:val="20"/>
                <w:lang w:val="en-US" w:eastAsia="zh-CN" w:bidi="ar-SA"/>
              </w:rPr>
            </w:pPr>
            <w:r>
              <w:rPr>
                <w:rStyle w:val="10"/>
                <w:rFonts w:hint="eastAsia" w:ascii="楷体_GB2312" w:hAnsi="Times New Roman" w:eastAsia="楷体_GB2312" w:cs="Times New Roman"/>
                <w:szCs w:val="20"/>
                <w:lang w:val="en-US" w:eastAsia="zh-CN" w:bidi="ar-SA"/>
              </w:rPr>
              <w:t>甘地领导非暴力不合作运动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8" w:type="pct"/>
            <w:tcMar>
              <w:left w:w="108" w:type="dxa"/>
              <w:right w:w="108" w:type="dxa"/>
            </w:tcMar>
            <w:vAlign w:val="center"/>
          </w:tcPr>
          <w:p>
            <w:pPr>
              <w:pStyle w:val="21"/>
              <w:ind w:firstLine="420"/>
              <w:jc w:val="center"/>
              <w:rPr>
                <w:rStyle w:val="10"/>
                <w:rFonts w:ascii="楷体_GB2312" w:hAnsi="Times New Roman" w:eastAsia="楷体_GB2312" w:cs="Times New Roman"/>
                <w:szCs w:val="20"/>
                <w:lang w:val="en-US" w:eastAsia="zh-CN" w:bidi="ar-SA"/>
              </w:rPr>
            </w:pPr>
            <w:r>
              <w:rPr>
                <w:rStyle w:val="10"/>
                <w:rFonts w:hint="eastAsia" w:ascii="楷体_GB2312" w:hAnsi="Times New Roman" w:eastAsia="楷体_GB2312" w:cs="Times New Roman"/>
                <w:szCs w:val="20"/>
                <w:lang w:val="en-US" w:eastAsia="zh-CN" w:bidi="ar-SA"/>
              </w:rPr>
              <w:t>1882年</w:t>
            </w:r>
          </w:p>
        </w:tc>
        <w:tc>
          <w:tcPr>
            <w:tcW w:w="1285" w:type="pct"/>
            <w:tcMar>
              <w:left w:w="108" w:type="dxa"/>
              <w:right w:w="108" w:type="dxa"/>
            </w:tcMar>
            <w:vAlign w:val="center"/>
          </w:tcPr>
          <w:p>
            <w:pPr>
              <w:pStyle w:val="21"/>
              <w:jc w:val="center"/>
              <w:rPr>
                <w:rStyle w:val="10"/>
                <w:rFonts w:ascii="楷体_GB2312" w:hAnsi="Times New Roman" w:eastAsia="楷体_GB2312" w:cs="Times New Roman"/>
                <w:szCs w:val="20"/>
                <w:lang w:val="en-US" w:eastAsia="zh-CN" w:bidi="ar-SA"/>
              </w:rPr>
            </w:pPr>
            <w:r>
              <w:rPr>
                <w:rStyle w:val="10"/>
                <w:rFonts w:hint="eastAsia" w:ascii="楷体_GB2312" w:hAnsi="Times New Roman" w:eastAsia="楷体_GB2312" w:cs="Times New Roman"/>
                <w:szCs w:val="20"/>
                <w:lang w:val="en-US" w:eastAsia="zh-CN" w:bidi="ar-SA"/>
              </w:rPr>
              <w:t>三国同盟形成</w:t>
            </w:r>
          </w:p>
        </w:tc>
        <w:tc>
          <w:tcPr>
            <w:tcW w:w="1031" w:type="pct"/>
            <w:tcMar>
              <w:left w:w="108" w:type="dxa"/>
              <w:right w:w="108" w:type="dxa"/>
            </w:tcMar>
            <w:vAlign w:val="center"/>
          </w:tcPr>
          <w:p>
            <w:pPr>
              <w:pStyle w:val="21"/>
              <w:jc w:val="center"/>
              <w:rPr>
                <w:rStyle w:val="10"/>
                <w:rFonts w:ascii="楷体_GB2312" w:hAnsi="Times New Roman" w:eastAsia="楷体_GB2312" w:cs="Times New Roman"/>
                <w:szCs w:val="20"/>
                <w:lang w:val="en-US" w:eastAsia="zh-CN" w:bidi="ar-SA"/>
              </w:rPr>
            </w:pPr>
            <w:r>
              <w:rPr>
                <w:rStyle w:val="10"/>
                <w:rFonts w:hint="eastAsia" w:ascii="楷体_GB2312" w:hAnsi="Times New Roman" w:eastAsia="楷体_GB2312" w:cs="Times New Roman"/>
                <w:szCs w:val="20"/>
                <w:lang w:val="en-US" w:eastAsia="zh-CN" w:bidi="ar-SA"/>
              </w:rPr>
              <w:t>20世纪20年代</w:t>
            </w:r>
          </w:p>
        </w:tc>
        <w:tc>
          <w:tcPr>
            <w:tcW w:w="1774" w:type="pct"/>
            <w:tcMar>
              <w:left w:w="108" w:type="dxa"/>
              <w:right w:w="108" w:type="dxa"/>
            </w:tcMar>
            <w:vAlign w:val="center"/>
          </w:tcPr>
          <w:p>
            <w:pPr>
              <w:pStyle w:val="21"/>
              <w:jc w:val="center"/>
              <w:rPr>
                <w:rStyle w:val="10"/>
                <w:rFonts w:ascii="楷体_GB2312" w:hAnsi="Times New Roman" w:eastAsia="楷体_GB2312" w:cs="Times New Roman"/>
                <w:szCs w:val="20"/>
                <w:lang w:val="en-US" w:eastAsia="zh-CN" w:bidi="ar-SA"/>
              </w:rPr>
            </w:pPr>
            <w:r>
              <w:rPr>
                <w:rStyle w:val="10"/>
                <w:rFonts w:hint="eastAsia" w:ascii="楷体_GB2312" w:hAnsi="Times New Roman" w:eastAsia="楷体_GB2312" w:cs="Times New Roman"/>
                <w:szCs w:val="20"/>
                <w:lang w:val="en-US" w:eastAsia="zh-CN" w:bidi="ar-SA"/>
              </w:rPr>
              <w:t>纽约哈莱姆区成为有名的贫民窟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8" w:type="pct"/>
            <w:tcMar>
              <w:left w:w="108" w:type="dxa"/>
              <w:right w:w="108" w:type="dxa"/>
            </w:tcMar>
            <w:vAlign w:val="center"/>
          </w:tcPr>
          <w:p>
            <w:pPr>
              <w:pStyle w:val="21"/>
              <w:ind w:firstLine="420"/>
              <w:jc w:val="center"/>
              <w:rPr>
                <w:rStyle w:val="10"/>
                <w:rFonts w:ascii="楷体_GB2312" w:hAnsi="Times New Roman" w:eastAsia="楷体_GB2312" w:cs="Times New Roman"/>
                <w:szCs w:val="20"/>
                <w:lang w:val="en-US" w:eastAsia="zh-CN" w:bidi="ar-SA"/>
              </w:rPr>
            </w:pPr>
            <w:r>
              <w:rPr>
                <w:rStyle w:val="10"/>
                <w:rFonts w:hint="eastAsia" w:ascii="楷体_GB2312" w:hAnsi="Times New Roman" w:eastAsia="楷体_GB2312" w:cs="Times New Roman"/>
                <w:szCs w:val="20"/>
                <w:lang w:val="en-US" w:eastAsia="zh-CN" w:bidi="ar-SA"/>
              </w:rPr>
              <w:t>1895年</w:t>
            </w:r>
          </w:p>
        </w:tc>
        <w:tc>
          <w:tcPr>
            <w:tcW w:w="1285" w:type="pct"/>
            <w:tcMar>
              <w:left w:w="108" w:type="dxa"/>
              <w:right w:w="108" w:type="dxa"/>
            </w:tcMar>
            <w:vAlign w:val="center"/>
          </w:tcPr>
          <w:p>
            <w:pPr>
              <w:pStyle w:val="21"/>
              <w:jc w:val="center"/>
              <w:rPr>
                <w:rStyle w:val="10"/>
                <w:rFonts w:ascii="楷体_GB2312" w:hAnsi="Times New Roman" w:eastAsia="楷体_GB2312" w:cs="Times New Roman"/>
                <w:szCs w:val="20"/>
                <w:lang w:val="en-US" w:eastAsia="zh-CN" w:bidi="ar-SA"/>
              </w:rPr>
            </w:pPr>
            <w:r>
              <w:rPr>
                <w:rStyle w:val="10"/>
                <w:rFonts w:hint="eastAsia" w:ascii="楷体_GB2312" w:hAnsi="Times New Roman" w:eastAsia="楷体_GB2312" w:cs="Times New Roman"/>
                <w:szCs w:val="20"/>
                <w:lang w:val="en-US" w:eastAsia="zh-CN" w:bidi="ar-SA"/>
              </w:rPr>
              <w:t>芝加哥摩天大楼瑞莱斯大厦竣工</w:t>
            </w:r>
          </w:p>
        </w:tc>
        <w:tc>
          <w:tcPr>
            <w:tcW w:w="1031" w:type="pct"/>
            <w:tcMar>
              <w:left w:w="108" w:type="dxa"/>
              <w:right w:w="108" w:type="dxa"/>
            </w:tcMar>
            <w:vAlign w:val="center"/>
          </w:tcPr>
          <w:p>
            <w:pPr>
              <w:pStyle w:val="21"/>
              <w:jc w:val="center"/>
              <w:rPr>
                <w:rStyle w:val="10"/>
                <w:rFonts w:ascii="楷体_GB2312" w:hAnsi="Times New Roman" w:eastAsia="楷体_GB2312" w:cs="Times New Roman"/>
                <w:szCs w:val="20"/>
                <w:lang w:val="en-US" w:eastAsia="zh-CN" w:bidi="ar-SA"/>
              </w:rPr>
            </w:pPr>
            <w:r>
              <w:rPr>
                <w:rStyle w:val="10"/>
                <w:rFonts w:hint="eastAsia" w:ascii="楷体_GB2312" w:hAnsi="Times New Roman" w:eastAsia="楷体_GB2312" w:cs="Times New Roman"/>
                <w:szCs w:val="20"/>
                <w:lang w:val="en-US" w:eastAsia="zh-CN" w:bidi="ar-SA"/>
              </w:rPr>
              <w:t>1935年</w:t>
            </w:r>
          </w:p>
        </w:tc>
        <w:tc>
          <w:tcPr>
            <w:tcW w:w="1774" w:type="pct"/>
            <w:tcMar>
              <w:left w:w="108" w:type="dxa"/>
              <w:right w:w="108" w:type="dxa"/>
            </w:tcMar>
            <w:vAlign w:val="center"/>
          </w:tcPr>
          <w:p>
            <w:pPr>
              <w:pStyle w:val="21"/>
              <w:jc w:val="center"/>
              <w:rPr>
                <w:rStyle w:val="10"/>
                <w:rFonts w:ascii="楷体_GB2312" w:hAnsi="Times New Roman" w:eastAsia="楷体_GB2312" w:cs="Times New Roman"/>
                <w:szCs w:val="20"/>
                <w:lang w:val="en-US" w:eastAsia="zh-CN" w:bidi="ar-SA"/>
              </w:rPr>
            </w:pPr>
            <w:bookmarkStart w:id="2" w:name="_Hlk66920204"/>
            <w:r>
              <w:rPr>
                <w:rStyle w:val="10"/>
                <w:rFonts w:hint="eastAsia" w:ascii="楷体_GB2312" w:hAnsi="Times New Roman" w:eastAsia="楷体_GB2312" w:cs="Times New Roman"/>
                <w:szCs w:val="20"/>
                <w:lang w:val="en-US" w:eastAsia="zh-CN" w:bidi="ar-SA"/>
              </w:rPr>
              <w:t>英国罗伯特·沃特森·瓦特发明第一台实用雷达</w:t>
            </w:r>
            <w:bookmarkEnd w:id="2"/>
            <w:r>
              <w:rPr>
                <w:rStyle w:val="10"/>
                <w:rFonts w:hint="eastAsia" w:ascii="楷体_GB2312" w:hAnsi="Times New Roman" w:eastAsia="楷体_GB2312" w:cs="Times New Roman"/>
                <w:szCs w:val="20"/>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8" w:type="pct"/>
            <w:tcMar>
              <w:left w:w="108" w:type="dxa"/>
              <w:right w:w="108" w:type="dxa"/>
            </w:tcMar>
            <w:vAlign w:val="center"/>
          </w:tcPr>
          <w:p>
            <w:pPr>
              <w:pStyle w:val="21"/>
              <w:ind w:firstLine="420"/>
              <w:jc w:val="center"/>
              <w:rPr>
                <w:rStyle w:val="10"/>
                <w:rFonts w:ascii="楷体_GB2312" w:hAnsi="Times New Roman" w:eastAsia="楷体_GB2312" w:cs="Times New Roman"/>
                <w:szCs w:val="20"/>
                <w:lang w:val="en-US" w:eastAsia="zh-CN" w:bidi="ar-SA"/>
              </w:rPr>
            </w:pPr>
            <w:r>
              <w:rPr>
                <w:rStyle w:val="10"/>
                <w:rFonts w:hint="eastAsia" w:ascii="楷体_GB2312" w:hAnsi="Times New Roman" w:eastAsia="楷体_GB2312" w:cs="Times New Roman"/>
                <w:szCs w:val="20"/>
                <w:lang w:val="en-US" w:eastAsia="zh-CN" w:bidi="ar-SA"/>
              </w:rPr>
              <w:t>1904年</w:t>
            </w:r>
          </w:p>
        </w:tc>
        <w:tc>
          <w:tcPr>
            <w:tcW w:w="1285" w:type="pct"/>
            <w:tcMar>
              <w:left w:w="108" w:type="dxa"/>
              <w:right w:w="108" w:type="dxa"/>
            </w:tcMar>
            <w:vAlign w:val="center"/>
          </w:tcPr>
          <w:p>
            <w:pPr>
              <w:pStyle w:val="21"/>
              <w:jc w:val="center"/>
              <w:rPr>
                <w:rStyle w:val="10"/>
                <w:rFonts w:ascii="楷体_GB2312" w:hAnsi="Times New Roman" w:eastAsia="楷体_GB2312" w:cs="Times New Roman"/>
                <w:szCs w:val="20"/>
                <w:lang w:val="en-US" w:eastAsia="zh-CN" w:bidi="ar-SA"/>
              </w:rPr>
            </w:pPr>
            <w:r>
              <w:rPr>
                <w:rStyle w:val="10"/>
                <w:rFonts w:hint="eastAsia" w:ascii="楷体_GB2312" w:hAnsi="Times New Roman" w:eastAsia="楷体_GB2312" w:cs="Times New Roman"/>
                <w:szCs w:val="20"/>
                <w:lang w:val="en-US" w:eastAsia="zh-CN" w:bidi="ar-SA"/>
              </w:rPr>
              <w:t>日俄战争爆发</w:t>
            </w:r>
          </w:p>
        </w:tc>
        <w:tc>
          <w:tcPr>
            <w:tcW w:w="1031" w:type="pct"/>
            <w:tcMar>
              <w:left w:w="108" w:type="dxa"/>
              <w:right w:w="108" w:type="dxa"/>
            </w:tcMar>
            <w:vAlign w:val="center"/>
          </w:tcPr>
          <w:p>
            <w:pPr>
              <w:pStyle w:val="21"/>
              <w:jc w:val="center"/>
              <w:rPr>
                <w:rStyle w:val="10"/>
                <w:rFonts w:ascii="楷体_GB2312" w:hAnsi="Times New Roman" w:eastAsia="楷体_GB2312" w:cs="Times New Roman"/>
                <w:szCs w:val="20"/>
                <w:lang w:val="en-US" w:eastAsia="zh-CN" w:bidi="ar-SA"/>
              </w:rPr>
            </w:pPr>
            <w:r>
              <w:rPr>
                <w:rStyle w:val="10"/>
                <w:rFonts w:hint="eastAsia" w:ascii="楷体_GB2312" w:hAnsi="Times New Roman" w:eastAsia="楷体_GB2312" w:cs="Times New Roman"/>
                <w:szCs w:val="20"/>
                <w:lang w:val="en-US" w:eastAsia="zh-CN" w:bidi="ar-SA"/>
              </w:rPr>
              <w:t>1945年</w:t>
            </w:r>
          </w:p>
        </w:tc>
        <w:tc>
          <w:tcPr>
            <w:tcW w:w="1774" w:type="pct"/>
            <w:tcMar>
              <w:left w:w="108" w:type="dxa"/>
              <w:right w:w="108" w:type="dxa"/>
            </w:tcMar>
            <w:vAlign w:val="center"/>
          </w:tcPr>
          <w:p>
            <w:pPr>
              <w:pStyle w:val="21"/>
              <w:jc w:val="center"/>
              <w:rPr>
                <w:rStyle w:val="10"/>
                <w:rFonts w:ascii="楷体_GB2312" w:hAnsi="Times New Roman" w:eastAsia="楷体_GB2312" w:cs="Times New Roman"/>
                <w:szCs w:val="20"/>
                <w:lang w:val="en-US" w:eastAsia="zh-CN" w:bidi="ar-SA"/>
              </w:rPr>
            </w:pPr>
            <w:r>
              <w:rPr>
                <w:rStyle w:val="10"/>
                <w:rFonts w:hint="eastAsia" w:ascii="楷体_GB2312" w:hAnsi="Times New Roman" w:eastAsia="楷体_GB2312" w:cs="Times New Roman"/>
                <w:szCs w:val="20"/>
                <w:lang w:val="en-US" w:eastAsia="zh-CN" w:bidi="ar-SA"/>
              </w:rPr>
              <w:t>美国在广岛和长崎投掷原子弹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8" w:type="pct"/>
            <w:tcMar>
              <w:left w:w="108" w:type="dxa"/>
              <w:right w:w="108" w:type="dxa"/>
            </w:tcMar>
            <w:vAlign w:val="center"/>
          </w:tcPr>
          <w:p>
            <w:pPr>
              <w:pStyle w:val="21"/>
              <w:ind w:firstLine="420"/>
              <w:jc w:val="center"/>
              <w:rPr>
                <w:rStyle w:val="10"/>
                <w:rFonts w:ascii="楷体_GB2312" w:hAnsi="Times New Roman" w:eastAsia="楷体_GB2312" w:cs="Times New Roman"/>
                <w:szCs w:val="20"/>
                <w:lang w:val="en-US" w:eastAsia="zh-CN" w:bidi="ar-SA"/>
              </w:rPr>
            </w:pPr>
            <w:r>
              <w:rPr>
                <w:rStyle w:val="10"/>
                <w:rFonts w:hint="eastAsia" w:ascii="楷体_GB2312" w:hAnsi="Times New Roman" w:eastAsia="楷体_GB2312" w:cs="Times New Roman"/>
                <w:szCs w:val="20"/>
                <w:lang w:val="en-US" w:eastAsia="zh-CN" w:bidi="ar-SA"/>
              </w:rPr>
              <w:t>1906年</w:t>
            </w:r>
          </w:p>
        </w:tc>
        <w:tc>
          <w:tcPr>
            <w:tcW w:w="1285" w:type="pct"/>
            <w:tcMar>
              <w:left w:w="108" w:type="dxa"/>
              <w:right w:w="108" w:type="dxa"/>
            </w:tcMar>
            <w:vAlign w:val="center"/>
          </w:tcPr>
          <w:p>
            <w:pPr>
              <w:pStyle w:val="21"/>
              <w:jc w:val="center"/>
              <w:rPr>
                <w:rStyle w:val="10"/>
                <w:rFonts w:ascii="楷体_GB2312" w:hAnsi="Times New Roman" w:eastAsia="楷体_GB2312" w:cs="Times New Roman"/>
                <w:szCs w:val="20"/>
                <w:lang w:val="en-US" w:eastAsia="zh-CN" w:bidi="ar-SA"/>
              </w:rPr>
            </w:pPr>
            <w:bookmarkStart w:id="3" w:name="_Hlk66920190"/>
            <w:r>
              <w:rPr>
                <w:rStyle w:val="10"/>
                <w:rFonts w:hint="eastAsia" w:ascii="楷体_GB2312" w:hAnsi="Times New Roman" w:eastAsia="楷体_GB2312" w:cs="Times New Roman"/>
                <w:szCs w:val="20"/>
                <w:lang w:val="en-US" w:eastAsia="zh-CN" w:bidi="ar-SA"/>
              </w:rPr>
              <w:t>爱因斯坦提出质量能量公式E=mc2</w:t>
            </w:r>
            <w:bookmarkEnd w:id="3"/>
          </w:p>
        </w:tc>
        <w:tc>
          <w:tcPr>
            <w:tcW w:w="1031" w:type="pct"/>
            <w:tcMar>
              <w:left w:w="108" w:type="dxa"/>
              <w:right w:w="108" w:type="dxa"/>
            </w:tcMar>
            <w:vAlign w:val="center"/>
          </w:tcPr>
          <w:p>
            <w:pPr>
              <w:pStyle w:val="21"/>
              <w:jc w:val="center"/>
              <w:rPr>
                <w:rStyle w:val="10"/>
                <w:rFonts w:ascii="楷体_GB2312" w:hAnsi="Times New Roman" w:eastAsia="楷体_GB2312" w:cs="Times New Roman"/>
                <w:szCs w:val="20"/>
                <w:lang w:val="en-US" w:eastAsia="zh-CN" w:bidi="ar-SA"/>
              </w:rPr>
            </w:pPr>
            <w:r>
              <w:rPr>
                <w:rStyle w:val="10"/>
                <w:rFonts w:hint="eastAsia" w:ascii="楷体_GB2312" w:hAnsi="Times New Roman" w:eastAsia="楷体_GB2312" w:cs="Times New Roman"/>
                <w:szCs w:val="20"/>
                <w:lang w:val="en-US" w:eastAsia="zh-CN" w:bidi="ar-SA"/>
              </w:rPr>
              <w:t>1990年</w:t>
            </w:r>
          </w:p>
        </w:tc>
        <w:tc>
          <w:tcPr>
            <w:tcW w:w="1774" w:type="pct"/>
            <w:tcMar>
              <w:left w:w="108" w:type="dxa"/>
              <w:right w:w="108" w:type="dxa"/>
            </w:tcMar>
            <w:vAlign w:val="center"/>
          </w:tcPr>
          <w:p>
            <w:pPr>
              <w:pStyle w:val="21"/>
              <w:jc w:val="center"/>
              <w:rPr>
                <w:rStyle w:val="10"/>
                <w:rFonts w:ascii="楷体_GB2312" w:hAnsi="Times New Roman" w:eastAsia="楷体_GB2312" w:cs="Times New Roman"/>
                <w:szCs w:val="20"/>
                <w:lang w:val="en-US" w:eastAsia="zh-CN" w:bidi="ar-SA"/>
              </w:rPr>
            </w:pPr>
            <w:r>
              <w:rPr>
                <w:rStyle w:val="10"/>
                <w:rFonts w:hint="eastAsia" w:ascii="楷体_GB2312" w:hAnsi="Times New Roman" w:eastAsia="楷体_GB2312" w:cs="Times New Roman"/>
                <w:szCs w:val="20"/>
                <w:lang w:val="en-US" w:eastAsia="zh-CN" w:bidi="ar-SA"/>
              </w:rPr>
              <w:t>纳米比亚独立</w:t>
            </w:r>
          </w:p>
        </w:tc>
      </w:tr>
    </w:tbl>
    <w:p>
      <w:pPr>
        <w:pStyle w:val="27"/>
        <w:spacing w:line="240" w:lineRule="auto"/>
        <w:rPr>
          <w:rStyle w:val="10"/>
          <w:rFonts w:ascii="宋体" w:cs="宋体"/>
          <w:lang w:val="en-US" w:eastAsia="zh-CN" w:bidi="ar-SA"/>
        </w:rPr>
      </w:pPr>
      <w:r>
        <w:rPr>
          <w:rStyle w:val="10"/>
          <w:rFonts w:hint="eastAsia" w:ascii="宋体" w:cs="宋体"/>
          <w:lang w:val="en-US" w:eastAsia="zh-CN" w:bidi="ar-SA"/>
        </w:rPr>
        <w:t>从上表中提取至少三条相互关联的信息，确定主题，并结合所学知识予以阐述。（要求：自拟论题，史论结合，逻辑严密，表述通畅。）</w:t>
      </w:r>
    </w:p>
    <w:p>
      <w:pPr>
        <w:pStyle w:val="27"/>
        <w:spacing w:line="240" w:lineRule="auto"/>
        <w:ind w:left="2310" w:hanging="1890"/>
        <w:rPr>
          <w:rStyle w:val="10"/>
          <w:b/>
          <w:bCs/>
          <w:lang w:val="en-US" w:eastAsia="zh-CN" w:bidi="ar-SA"/>
        </w:rPr>
      </w:pPr>
    </w:p>
    <w:p>
      <w:pPr>
        <w:pStyle w:val="27"/>
        <w:spacing w:line="240" w:lineRule="auto"/>
        <w:ind w:left="2310" w:hanging="1890"/>
        <w:rPr>
          <w:rStyle w:val="10"/>
          <w:b/>
          <w:bCs/>
          <w:lang w:val="en-US" w:eastAsia="zh-CN" w:bidi="ar-SA"/>
        </w:rPr>
      </w:pPr>
    </w:p>
    <w:p>
      <w:pPr>
        <w:pStyle w:val="27"/>
        <w:spacing w:line="240" w:lineRule="auto"/>
        <w:ind w:left="2310" w:hanging="1890"/>
        <w:rPr>
          <w:rStyle w:val="10"/>
          <w:b/>
          <w:bCs/>
          <w:lang w:val="en-US" w:eastAsia="zh-CN" w:bidi="ar-SA"/>
        </w:rPr>
      </w:pPr>
    </w:p>
    <w:p>
      <w:pPr>
        <w:pStyle w:val="27"/>
        <w:spacing w:line="240" w:lineRule="auto"/>
        <w:ind w:left="2310" w:hanging="1890"/>
        <w:rPr>
          <w:rStyle w:val="10"/>
          <w:b/>
          <w:bCs/>
          <w:lang w:val="en-US" w:eastAsia="zh-CN" w:bidi="ar-SA"/>
        </w:rPr>
      </w:pPr>
    </w:p>
    <w:p>
      <w:pPr>
        <w:pStyle w:val="27"/>
        <w:spacing w:line="240" w:lineRule="auto"/>
        <w:ind w:left="2310" w:hanging="1890"/>
        <w:rPr>
          <w:rStyle w:val="10"/>
          <w:b/>
          <w:bCs/>
          <w:lang w:val="en-US" w:eastAsia="zh-CN" w:bidi="ar-SA"/>
        </w:rPr>
      </w:pPr>
    </w:p>
    <w:p>
      <w:pPr>
        <w:pStyle w:val="27"/>
        <w:spacing w:line="240" w:lineRule="auto"/>
        <w:ind w:left="2310" w:hanging="1890"/>
        <w:rPr>
          <w:rStyle w:val="10"/>
          <w:b/>
          <w:bCs/>
          <w:lang w:val="en-US" w:eastAsia="zh-CN" w:bidi="ar-SA"/>
        </w:rPr>
      </w:pPr>
    </w:p>
    <w:p>
      <w:pPr>
        <w:pStyle w:val="27"/>
        <w:spacing w:line="240" w:lineRule="auto"/>
        <w:ind w:left="2310" w:hanging="1890"/>
        <w:rPr>
          <w:rStyle w:val="10"/>
          <w:b/>
          <w:bCs/>
          <w:lang w:val="en-US" w:eastAsia="zh-CN" w:bidi="ar-SA"/>
        </w:rPr>
      </w:pPr>
    </w:p>
    <w:p>
      <w:pPr>
        <w:pStyle w:val="27"/>
        <w:spacing w:line="240" w:lineRule="auto"/>
        <w:ind w:left="2310" w:hanging="1890"/>
        <w:rPr>
          <w:rStyle w:val="10"/>
          <w:b/>
          <w:bCs/>
          <w:lang w:val="en-US" w:eastAsia="zh-CN" w:bidi="ar-SA"/>
        </w:rPr>
      </w:pPr>
    </w:p>
    <w:p>
      <w:pPr>
        <w:pStyle w:val="27"/>
        <w:spacing w:line="240" w:lineRule="auto"/>
        <w:ind w:left="2310" w:hanging="1890"/>
        <w:rPr>
          <w:rStyle w:val="10"/>
          <w:b/>
          <w:bCs/>
          <w:lang w:val="en-US" w:eastAsia="zh-CN" w:bidi="ar-SA"/>
        </w:rPr>
      </w:pPr>
    </w:p>
    <w:p>
      <w:pPr>
        <w:pStyle w:val="27"/>
        <w:spacing w:line="240" w:lineRule="auto"/>
        <w:ind w:left="2310" w:hanging="1890"/>
        <w:rPr>
          <w:rStyle w:val="10"/>
          <w:b/>
          <w:bCs/>
          <w:lang w:val="en-US" w:eastAsia="zh-CN" w:bidi="ar-SA"/>
        </w:rPr>
      </w:pPr>
    </w:p>
    <w:p>
      <w:pPr>
        <w:pStyle w:val="27"/>
        <w:spacing w:line="240" w:lineRule="auto"/>
        <w:ind w:left="2310" w:hanging="1890"/>
        <w:rPr>
          <w:rStyle w:val="10"/>
          <w:b/>
          <w:bCs/>
          <w:lang w:val="en-US" w:eastAsia="zh-CN" w:bidi="ar-SA"/>
        </w:rPr>
      </w:pPr>
    </w:p>
    <w:p>
      <w:pPr>
        <w:pStyle w:val="27"/>
        <w:spacing w:line="240" w:lineRule="auto"/>
        <w:ind w:left="0" w:leftChars="0" w:firstLine="0" w:firstLineChars="0"/>
        <w:rPr>
          <w:rStyle w:val="10"/>
          <w:b/>
          <w:bCs/>
          <w:lang w:val="en-US" w:eastAsia="zh-CN" w:bidi="ar-SA"/>
        </w:rPr>
      </w:pPr>
    </w:p>
    <w:p>
      <w:pPr>
        <w:pStyle w:val="21"/>
        <w:rPr>
          <w:rStyle w:val="10"/>
          <w:rFonts w:ascii="宋体" w:cs="宋体"/>
          <w:lang w:val="en-US" w:eastAsia="zh-CN" w:bidi="ar-SA"/>
        </w:rPr>
      </w:pPr>
      <w:r>
        <w:rPr>
          <w:rStyle w:val="10"/>
          <w:rFonts w:hint="eastAsia" w:ascii="宋体" w:cs="宋体"/>
          <w:szCs w:val="21"/>
          <w:lang w:val="en-US" w:eastAsia="zh-CN" w:bidi="ar-SA"/>
        </w:rPr>
        <w:t>23．</w:t>
      </w:r>
      <w:r>
        <w:rPr>
          <w:rStyle w:val="10"/>
          <w:rFonts w:hint="eastAsia" w:ascii="宋体" w:cs="宋体"/>
          <w:lang w:val="en-US" w:eastAsia="zh-CN" w:bidi="ar-SA"/>
        </w:rPr>
        <w:t>（15分）阅读材料，完成下列要求。</w:t>
      </w:r>
    </w:p>
    <w:p>
      <w:pPr>
        <w:pStyle w:val="21"/>
        <w:ind w:firstLine="420"/>
        <w:rPr>
          <w:rStyle w:val="10"/>
          <w:rFonts w:eastAsia="楷体_GB2312"/>
          <w:szCs w:val="21"/>
          <w:lang w:val="en-US" w:eastAsia="zh-CN" w:bidi="ar-SA"/>
        </w:rPr>
      </w:pPr>
      <w:r>
        <w:rPr>
          <w:rStyle w:val="10"/>
          <w:rFonts w:hint="eastAsia" w:ascii="黑体" w:eastAsia="黑体"/>
          <w:lang w:val="en-US" w:eastAsia="zh-CN" w:bidi="ar-SA"/>
        </w:rPr>
        <w:t>材料</w:t>
      </w:r>
      <w:r>
        <w:rPr>
          <w:rStyle w:val="10"/>
          <w:rFonts w:hint="eastAsia"/>
          <w:lang w:val="en-US" w:eastAsia="zh-CN" w:bidi="ar-SA"/>
        </w:rPr>
        <w:t xml:space="preserve">  </w:t>
      </w:r>
      <w:r>
        <w:rPr>
          <w:rStyle w:val="10"/>
          <w:rFonts w:hint="eastAsia" w:eastAsia="楷体_GB2312"/>
          <w:szCs w:val="21"/>
          <w:lang w:val="en-US" w:eastAsia="zh-CN" w:bidi="ar-SA"/>
        </w:rPr>
        <w:t>1940年6月，当法国政府战败投降之际，戴高乐将军发起了“自由法国”运动，向法国人民发出了坚持抵抗的号召。他通过英国电台多次向法国人民发表演讲，指出法国输掉一场战役，但没有输掉这场战争；法国并不是孤立的，在它的后面还有一个广大的法兰西帝国；法国可以和英国结成同盟，它还可以利用美国取之不尽的资源。</w:t>
      </w:r>
    </w:p>
    <w:p>
      <w:pPr>
        <w:pStyle w:val="21"/>
        <w:ind w:firstLine="420"/>
        <w:rPr>
          <w:rStyle w:val="10"/>
          <w:rFonts w:eastAsia="楷体_GB2312"/>
          <w:szCs w:val="21"/>
          <w:lang w:val="en-US" w:eastAsia="zh-CN" w:bidi="ar-SA"/>
        </w:rPr>
      </w:pPr>
      <w:r>
        <w:rPr>
          <w:rStyle w:val="10"/>
          <w:rFonts w:hint="eastAsia" w:eastAsia="楷体_GB2312"/>
          <w:szCs w:val="21"/>
          <w:lang w:val="en-US" w:eastAsia="zh-CN" w:bidi="ar-SA"/>
        </w:rPr>
        <w:t>在英国政府帮助下，戴高乐重新组建了法国军队，并且很快投入到盟国在非洲和欧洲战场的战斗中。1941年9月，法兰西民族委员会成立，1943年改组为法兰西民族解放委员会，并与各盟国建立了外交联系。1944年6月，法兰西民族解放委员会改组为法国临时政府。诺曼底登陆后，法军与盟军一起参加了解放法国的战斗，并在盟军协助下解放了巴黎。1944年10月，英、苏、美等国先后承认了法国临时政府。联合国成立后，法国和美、英、苏、中一起成为联合国安理会常任理事国。</w:t>
      </w:r>
    </w:p>
    <w:p>
      <w:pPr>
        <w:pStyle w:val="21"/>
        <w:ind w:left="420"/>
        <w:jc w:val="right"/>
        <w:rPr>
          <w:rStyle w:val="10"/>
          <w:lang w:val="en-US" w:eastAsia="zh-CN" w:bidi="ar-SA"/>
        </w:rPr>
      </w:pPr>
      <w:r>
        <w:rPr>
          <w:rStyle w:val="10"/>
          <w:sz w:val="24"/>
          <w:szCs w:val="24"/>
          <w:lang w:val="en-US" w:eastAsia="zh-CN" w:bidi="ar-SA"/>
        </w:rPr>
        <w:t>——</w:t>
      </w:r>
      <w:r>
        <w:rPr>
          <w:rStyle w:val="10"/>
          <w:lang w:val="en-US" w:eastAsia="zh-CN" w:bidi="ar-SA"/>
        </w:rPr>
        <w:t>摘</w:t>
      </w:r>
      <w:r>
        <w:rPr>
          <w:rStyle w:val="10"/>
          <w:rFonts w:hint="eastAsia"/>
          <w:lang w:val="en-US" w:eastAsia="zh-CN" w:bidi="ar-SA"/>
        </w:rPr>
        <w:t>编自戴高乐《战争回忆录》等</w:t>
      </w:r>
    </w:p>
    <w:p>
      <w:pPr>
        <w:pStyle w:val="27"/>
        <w:spacing w:line="240" w:lineRule="auto"/>
        <w:ind w:firstLine="0"/>
        <w:rPr>
          <w:rStyle w:val="10"/>
          <w:rFonts w:ascii="宋体" w:cs="宋体"/>
          <w:lang w:val="en-US" w:eastAsia="zh-CN" w:bidi="ar-SA"/>
        </w:rPr>
      </w:pPr>
      <w:r>
        <w:rPr>
          <w:rStyle w:val="10"/>
          <w:rFonts w:hint="eastAsia" w:ascii="宋体" w:cs="宋体"/>
          <w:lang w:val="en-US" w:eastAsia="zh-CN" w:bidi="ar-SA"/>
        </w:rPr>
        <w:t>（1）根据材料并结合所学知识，简析戴高乐将军号召法国人民坚持抵抗的意义。（9分）</w:t>
      </w:r>
    </w:p>
    <w:p>
      <w:pPr>
        <w:pStyle w:val="27"/>
        <w:spacing w:line="240" w:lineRule="auto"/>
        <w:ind w:firstLine="0"/>
        <w:rPr>
          <w:rStyle w:val="10"/>
          <w:rFonts w:ascii="宋体" w:cs="宋体"/>
          <w:lang w:val="en-US" w:eastAsia="zh-CN" w:bidi="ar-SA"/>
        </w:rPr>
      </w:pPr>
    </w:p>
    <w:p>
      <w:pPr>
        <w:pStyle w:val="27"/>
        <w:spacing w:line="240" w:lineRule="auto"/>
        <w:ind w:firstLine="0"/>
        <w:rPr>
          <w:rStyle w:val="10"/>
          <w:rFonts w:ascii="宋体" w:cs="宋体"/>
          <w:lang w:val="en-US" w:eastAsia="zh-CN" w:bidi="ar-SA"/>
        </w:rPr>
      </w:pPr>
    </w:p>
    <w:p>
      <w:pPr>
        <w:pStyle w:val="27"/>
        <w:spacing w:line="240" w:lineRule="auto"/>
        <w:ind w:firstLine="0"/>
        <w:rPr>
          <w:rStyle w:val="10"/>
          <w:rFonts w:ascii="宋体" w:cs="宋体"/>
          <w:lang w:val="en-US" w:eastAsia="zh-CN" w:bidi="ar-SA"/>
        </w:rPr>
      </w:pPr>
    </w:p>
    <w:p>
      <w:pPr>
        <w:pStyle w:val="27"/>
        <w:spacing w:line="240" w:lineRule="auto"/>
        <w:ind w:firstLine="0"/>
        <w:rPr>
          <w:rStyle w:val="10"/>
          <w:rFonts w:ascii="宋体" w:cs="宋体"/>
          <w:lang w:val="en-US" w:eastAsia="zh-CN" w:bidi="ar-SA"/>
        </w:rPr>
      </w:pPr>
    </w:p>
    <w:p>
      <w:pPr>
        <w:pStyle w:val="27"/>
        <w:spacing w:line="240" w:lineRule="auto"/>
        <w:ind w:firstLine="0"/>
        <w:rPr>
          <w:rStyle w:val="10"/>
          <w:rFonts w:ascii="宋体" w:cs="宋体"/>
          <w:lang w:val="en-US" w:eastAsia="zh-CN" w:bidi="ar-SA"/>
        </w:rPr>
      </w:pPr>
    </w:p>
    <w:p>
      <w:pPr>
        <w:pStyle w:val="27"/>
        <w:spacing w:line="240" w:lineRule="auto"/>
        <w:ind w:firstLine="0"/>
        <w:rPr>
          <w:rStyle w:val="10"/>
          <w:rFonts w:ascii="宋体" w:cs="宋体"/>
          <w:lang w:val="en-US" w:eastAsia="zh-CN" w:bidi="ar-SA"/>
        </w:rPr>
      </w:pPr>
    </w:p>
    <w:p>
      <w:pPr>
        <w:pStyle w:val="27"/>
        <w:spacing w:line="240" w:lineRule="auto"/>
        <w:ind w:firstLine="0"/>
        <w:rPr>
          <w:rStyle w:val="10"/>
          <w:rFonts w:ascii="宋体" w:cs="宋体"/>
          <w:lang w:val="en-US" w:eastAsia="zh-CN" w:bidi="ar-SA"/>
        </w:rPr>
      </w:pPr>
      <w:r>
        <w:rPr>
          <w:rStyle w:val="10"/>
          <w:rFonts w:hint="eastAsia" w:ascii="宋体" w:cs="宋体"/>
          <w:lang w:val="en-US" w:eastAsia="zh-CN" w:bidi="ar-SA"/>
        </w:rPr>
        <w:t>（2）根据材料并结合所学知识，总结法国复兴的历史启示。（6分）</w:t>
      </w:r>
    </w:p>
    <w:p>
      <w:pPr>
        <w:pStyle w:val="21"/>
        <w:rPr>
          <w:rStyle w:val="10"/>
          <w:lang w:val="en-US" w:eastAsia="zh-CN" w:bidi="ar-SA"/>
        </w:rPr>
      </w:pPr>
    </w:p>
    <w:p>
      <w:pPr>
        <w:pStyle w:val="21"/>
        <w:rPr>
          <w:rStyle w:val="10"/>
          <w:lang w:val="en-US" w:eastAsia="zh-CN" w:bidi="ar-SA"/>
        </w:rPr>
      </w:pPr>
    </w:p>
    <w:p>
      <w:pPr>
        <w:pStyle w:val="21"/>
        <w:rPr>
          <w:rStyle w:val="10"/>
          <w:lang w:val="en-US" w:eastAsia="zh-CN" w:bidi="ar-SA"/>
        </w:rPr>
      </w:pPr>
    </w:p>
    <w:p>
      <w:pPr>
        <w:pStyle w:val="21"/>
        <w:rPr>
          <w:rStyle w:val="10"/>
          <w:lang w:val="en-US" w:eastAsia="zh-CN" w:bidi="ar-SA"/>
        </w:rPr>
      </w:pPr>
    </w:p>
    <w:p>
      <w:pPr>
        <w:pStyle w:val="21"/>
        <w:rPr>
          <w:rStyle w:val="10"/>
          <w:lang w:val="en-US" w:eastAsia="zh-CN" w:bidi="ar-SA"/>
        </w:rPr>
      </w:pPr>
    </w:p>
    <w:p>
      <w:pPr>
        <w:pStyle w:val="21"/>
        <w:rPr>
          <w:rStyle w:val="10"/>
          <w:rFonts w:ascii="楷体" w:hAnsi="楷体" w:eastAsia="楷体" w:cs="楷体"/>
          <w:lang w:val="en-US" w:eastAsia="zh-CN" w:bidi="ar-SA"/>
        </w:rPr>
      </w:pPr>
      <w:r>
        <w:rPr>
          <w:rStyle w:val="10"/>
          <w:rFonts w:hint="eastAsia" w:ascii="宋体" w:cs="宋体"/>
          <w:lang w:val="en-US" w:eastAsia="zh-CN" w:bidi="ar-SA"/>
        </w:rPr>
        <w:t>24.（13分）启蒙运动的层次丰富多变，复杂性与多样性成为了这场运动永恒的探讨话题。它既不是纯粹的理性主义，也并非一味的倾向非理性主义，它是理性与感性并存的思想运动。阅读下列材料，回答问题。</w:t>
      </w:r>
    </w:p>
    <w:p>
      <w:pPr>
        <w:pStyle w:val="21"/>
        <w:ind w:firstLine="420"/>
        <w:jc w:val="both"/>
        <w:rPr>
          <w:rStyle w:val="10"/>
          <w:rFonts w:eastAsia="楷体_GB2312"/>
          <w:szCs w:val="21"/>
          <w:lang w:val="en-US" w:eastAsia="zh-CN" w:bidi="ar-SA"/>
        </w:rPr>
      </w:pPr>
      <w:r>
        <w:rPr>
          <w:rStyle w:val="10"/>
          <w:rFonts w:hint="eastAsia" w:ascii="黑体" w:hAnsi="黑体" w:eastAsia="黑体" w:cs="黑体"/>
          <w:lang w:val="en-US" w:eastAsia="zh-CN" w:bidi="ar-SA"/>
        </w:rPr>
        <w:t xml:space="preserve">材料一  </w:t>
      </w:r>
      <w:r>
        <w:rPr>
          <w:rStyle w:val="10"/>
          <w:rFonts w:hint="eastAsia" w:eastAsia="楷体_GB2312"/>
          <w:szCs w:val="21"/>
          <w:lang w:val="en-US" w:eastAsia="zh-CN" w:bidi="ar-SA"/>
        </w:rPr>
        <w:t>启蒙运动不是一个单独的历史事件，从 18世纪开始到19世纪，它对欧洲和美洲的知识界有着一系列的影响。他们相信进步，相信在科学和教育的作用下，社会将趋于完美。他们对未来社会提出了一些基本的政治思想，如天赋人权、平等、自由、法制、权力制衡等。尽管启蒙思想家都反对君主专制，但伏尔泰寄希望于“开明”君主进行改革，建立君主立宪制；孟德斯鸠强调立法、司法、行政三权分立与相互制衡；卢梭主张主权在民和直接民主制。</w:t>
      </w:r>
    </w:p>
    <w:p>
      <w:pPr>
        <w:pStyle w:val="21"/>
        <w:jc w:val="right"/>
        <w:rPr>
          <w:rStyle w:val="10"/>
          <w:rFonts w:ascii="宋体" w:cs="宋体"/>
          <w:lang w:val="en-US" w:eastAsia="zh-CN" w:bidi="ar-SA"/>
        </w:rPr>
      </w:pPr>
      <w:r>
        <w:rPr>
          <w:rStyle w:val="10"/>
          <w:rFonts w:hint="eastAsia" w:ascii="宋体" w:cs="宋体"/>
          <w:lang w:val="en-US" w:eastAsia="zh-CN" w:bidi="ar-SA"/>
        </w:rPr>
        <w:t>——摘编自[美]弗兰克·萨克雷、约翰·芬德林主编，史林译《世界大历史：1689—1799》</w:t>
      </w:r>
    </w:p>
    <w:p>
      <w:pPr>
        <w:pStyle w:val="21"/>
        <w:ind w:firstLine="420"/>
        <w:jc w:val="both"/>
        <w:rPr>
          <w:rStyle w:val="10"/>
          <w:rFonts w:eastAsia="楷体_GB2312"/>
          <w:szCs w:val="21"/>
          <w:lang w:val="en-US" w:eastAsia="zh-CN" w:bidi="ar-SA"/>
        </w:rPr>
      </w:pPr>
      <w:r>
        <w:rPr>
          <w:rStyle w:val="10"/>
          <w:rFonts w:hint="eastAsia" w:ascii="黑体" w:hAnsi="黑体" w:eastAsia="黑体" w:cs="黑体"/>
          <w:lang w:val="en-US" w:eastAsia="zh-CN" w:bidi="ar-SA"/>
        </w:rPr>
        <w:t>材料二</w:t>
      </w:r>
      <w:r>
        <w:rPr>
          <w:rStyle w:val="10"/>
          <w:rFonts w:hint="eastAsia" w:ascii="楷体" w:hAnsi="楷体" w:eastAsia="楷体" w:cs="楷体"/>
          <w:lang w:val="en-US" w:eastAsia="zh-CN" w:bidi="ar-SA"/>
        </w:rPr>
        <w:t xml:space="preserve">  </w:t>
      </w:r>
      <w:r>
        <w:rPr>
          <w:rStyle w:val="10"/>
          <w:rFonts w:hint="eastAsia" w:eastAsia="楷体_GB2312"/>
          <w:szCs w:val="21"/>
          <w:lang w:val="en-US" w:eastAsia="zh-CN" w:bidi="ar-SA"/>
        </w:rPr>
        <w:t>在文化观上，他批判启蒙运动所颂扬的文明与科学的进步（反对以启蒙思想家的知识和智慧为信奉标准），并对启蒙思想家所高扬的理性原则……提出深刻的质疑；在艺术观上，他是感伤主义的代表和“浪漫主义之父”，这个流派的意识形态由于过于颂扬意志和情感而具有反启蒙、非理性的性质。</w:t>
      </w:r>
    </w:p>
    <w:p>
      <w:pPr>
        <w:pStyle w:val="21"/>
        <w:ind w:firstLine="420"/>
        <w:jc w:val="right"/>
        <w:rPr>
          <w:rStyle w:val="10"/>
          <w:rFonts w:ascii="宋体" w:cs="宋体"/>
          <w:lang w:val="en-US" w:eastAsia="zh-CN" w:bidi="ar-SA"/>
        </w:rPr>
      </w:pPr>
      <w:r>
        <w:rPr>
          <w:rStyle w:val="10"/>
          <w:rFonts w:hint="eastAsia" w:ascii="宋体" w:cs="宋体"/>
          <w:lang w:val="en-US" w:eastAsia="zh-CN" w:bidi="ar-SA"/>
        </w:rPr>
        <w:t>——摘编自刘莘《卢梭与启蒙理性批判》</w:t>
      </w:r>
    </w:p>
    <w:p>
      <w:pPr>
        <w:pStyle w:val="27"/>
        <w:spacing w:line="240" w:lineRule="auto"/>
        <w:ind w:firstLine="0"/>
        <w:rPr>
          <w:rStyle w:val="10"/>
          <w:rFonts w:ascii="宋体" w:cs="宋体"/>
          <w:lang w:val="en-US" w:eastAsia="zh-CN" w:bidi="ar-SA"/>
        </w:rPr>
      </w:pPr>
      <w:r>
        <w:rPr>
          <w:rStyle w:val="10"/>
          <w:rFonts w:hint="eastAsia" w:ascii="宋体" w:cs="宋体"/>
          <w:lang w:val="en-US" w:eastAsia="zh-CN" w:bidi="ar-SA"/>
        </w:rPr>
        <w:t>（1）根据材料一并结合所学知识，概括启蒙运动时期理性主义的内涵，并分析其形成的原因（8分）</w:t>
      </w:r>
    </w:p>
    <w:p>
      <w:pPr>
        <w:pStyle w:val="27"/>
        <w:spacing w:line="240" w:lineRule="auto"/>
        <w:ind w:firstLine="0"/>
        <w:rPr>
          <w:rStyle w:val="10"/>
          <w:rFonts w:ascii="宋体" w:cs="宋体"/>
          <w:lang w:val="en-US" w:eastAsia="zh-CN" w:bidi="ar-SA"/>
        </w:rPr>
      </w:pPr>
    </w:p>
    <w:p>
      <w:pPr>
        <w:pStyle w:val="27"/>
        <w:spacing w:line="240" w:lineRule="auto"/>
        <w:ind w:firstLine="0"/>
        <w:rPr>
          <w:rStyle w:val="10"/>
          <w:rFonts w:ascii="宋体" w:cs="宋体"/>
          <w:lang w:val="en-US" w:eastAsia="zh-CN" w:bidi="ar-SA"/>
        </w:rPr>
      </w:pPr>
    </w:p>
    <w:p>
      <w:pPr>
        <w:pStyle w:val="27"/>
        <w:spacing w:line="240" w:lineRule="auto"/>
        <w:ind w:firstLine="0"/>
        <w:rPr>
          <w:rStyle w:val="10"/>
          <w:rFonts w:ascii="宋体" w:cs="宋体"/>
          <w:lang w:val="en-US" w:eastAsia="zh-CN" w:bidi="ar-SA"/>
        </w:rPr>
      </w:pPr>
    </w:p>
    <w:p>
      <w:pPr>
        <w:pStyle w:val="27"/>
        <w:spacing w:line="240" w:lineRule="auto"/>
        <w:ind w:firstLine="0"/>
        <w:rPr>
          <w:rStyle w:val="10"/>
          <w:rFonts w:ascii="宋体" w:cs="宋体"/>
          <w:lang w:val="en-US" w:eastAsia="zh-CN" w:bidi="ar-SA"/>
        </w:rPr>
      </w:pPr>
    </w:p>
    <w:p>
      <w:pPr>
        <w:pStyle w:val="27"/>
        <w:spacing w:line="240" w:lineRule="auto"/>
        <w:ind w:firstLine="0"/>
        <w:rPr>
          <w:rStyle w:val="10"/>
          <w:rFonts w:ascii="宋体" w:cs="宋体"/>
          <w:lang w:val="en-US" w:eastAsia="zh-CN" w:bidi="ar-SA"/>
        </w:rPr>
      </w:pPr>
    </w:p>
    <w:p>
      <w:pPr>
        <w:pStyle w:val="27"/>
        <w:spacing w:line="240" w:lineRule="auto"/>
        <w:ind w:firstLine="0"/>
        <w:rPr>
          <w:rStyle w:val="10"/>
          <w:rFonts w:ascii="宋体" w:cs="宋体"/>
          <w:lang w:val="en-US" w:eastAsia="zh-CN" w:bidi="ar-SA"/>
        </w:rPr>
      </w:pPr>
    </w:p>
    <w:p>
      <w:pPr>
        <w:pStyle w:val="27"/>
        <w:spacing w:line="240" w:lineRule="auto"/>
        <w:ind w:firstLine="0"/>
        <w:rPr>
          <w:rStyle w:val="10"/>
          <w:rFonts w:ascii="宋体" w:cs="宋体"/>
          <w:lang w:val="en-US" w:eastAsia="zh-CN" w:bidi="ar-SA"/>
        </w:rPr>
      </w:pPr>
    </w:p>
    <w:p>
      <w:pPr>
        <w:pStyle w:val="27"/>
        <w:spacing w:line="240" w:lineRule="auto"/>
        <w:ind w:firstLine="0"/>
        <w:rPr>
          <w:rStyle w:val="10"/>
          <w:rFonts w:ascii="宋体" w:cs="宋体"/>
          <w:lang w:val="en-US" w:eastAsia="zh-CN" w:bidi="ar-SA"/>
        </w:rPr>
      </w:pPr>
      <w:r>
        <w:rPr>
          <w:rStyle w:val="10"/>
          <w:rFonts w:hint="eastAsia" w:ascii="宋体" w:cs="宋体"/>
          <w:lang w:val="en-US" w:eastAsia="zh-CN" w:bidi="ar-SA"/>
        </w:rPr>
        <w:t>（2）根据材料二并结合所学知识，分析卢梭反启蒙思想产生的影响。（5分）</w:t>
      </w:r>
    </w:p>
    <w:p>
      <w:pPr>
        <w:pStyle w:val="27"/>
        <w:spacing w:line="240" w:lineRule="auto"/>
        <w:ind w:firstLine="0"/>
        <w:rPr>
          <w:rStyle w:val="10"/>
          <w:rFonts w:ascii="宋体" w:cs="宋体"/>
          <w:lang w:val="en-US" w:eastAsia="zh-CN" w:bidi="ar-SA"/>
        </w:rPr>
      </w:pPr>
    </w:p>
    <w:p>
      <w:pPr>
        <w:pStyle w:val="27"/>
        <w:spacing w:line="240" w:lineRule="auto"/>
        <w:ind w:firstLine="0"/>
        <w:rPr>
          <w:rStyle w:val="10"/>
          <w:rFonts w:ascii="宋体" w:cs="宋体"/>
          <w:lang w:val="en-US" w:eastAsia="zh-CN" w:bidi="ar-SA"/>
        </w:rPr>
      </w:pPr>
    </w:p>
    <w:p>
      <w:pPr>
        <w:pStyle w:val="27"/>
        <w:spacing w:line="240" w:lineRule="auto"/>
        <w:ind w:firstLine="0"/>
        <w:rPr>
          <w:rStyle w:val="10"/>
          <w:rFonts w:ascii="宋体" w:cs="宋体"/>
          <w:lang w:val="en-US" w:eastAsia="zh-CN" w:bidi="ar-SA"/>
        </w:rPr>
      </w:pPr>
    </w:p>
    <w:p>
      <w:pPr>
        <w:pStyle w:val="27"/>
        <w:spacing w:line="240" w:lineRule="auto"/>
        <w:ind w:firstLine="0"/>
        <w:rPr>
          <w:rStyle w:val="10"/>
          <w:rFonts w:ascii="宋体" w:cs="宋体"/>
          <w:lang w:val="en-US" w:eastAsia="zh-CN" w:bidi="ar-SA"/>
        </w:rPr>
      </w:pPr>
    </w:p>
    <w:p>
      <w:pPr>
        <w:pStyle w:val="27"/>
        <w:spacing w:line="240" w:lineRule="auto"/>
        <w:ind w:firstLine="0"/>
        <w:rPr>
          <w:rStyle w:val="10"/>
          <w:rFonts w:ascii="宋体" w:cs="宋体"/>
          <w:lang w:val="en-US" w:eastAsia="zh-CN" w:bidi="ar-SA"/>
        </w:rPr>
      </w:pPr>
    </w:p>
    <w:p>
      <w:pPr>
        <w:pStyle w:val="21"/>
        <w:tabs>
          <w:tab w:val="left" w:pos="360"/>
          <w:tab w:val="left" w:pos="2340"/>
          <w:tab w:val="left" w:pos="4320"/>
          <w:tab w:val="left" w:pos="6120"/>
          <w:tab w:val="left" w:pos="7380"/>
          <w:tab w:val="left" w:pos="7650"/>
        </w:tabs>
        <w:spacing w:line="340" w:lineRule="exact"/>
        <w:jc w:val="center"/>
        <w:rPr>
          <w:rStyle w:val="10"/>
          <w:rFonts w:ascii="黑体" w:eastAsia="黑体" w:cs="Times New Roman"/>
          <w:sz w:val="28"/>
          <w:szCs w:val="28"/>
          <w:lang w:val="en-US" w:eastAsia="zh-CN" w:bidi="ar-SA"/>
        </w:rPr>
      </w:pPr>
      <w:r>
        <w:rPr>
          <w:rStyle w:val="10"/>
          <w:rFonts w:hint="eastAsia" w:ascii="黑体" w:eastAsia="黑体" w:cs="Times New Roman"/>
          <w:sz w:val="28"/>
          <w:szCs w:val="28"/>
          <w:lang w:val="en-US" w:eastAsia="zh-CN" w:bidi="ar-SA"/>
        </w:rPr>
        <w:t>重庆八中高2022级高二（下）第一次月考</w:t>
      </w:r>
    </w:p>
    <w:p>
      <w:pPr>
        <w:pStyle w:val="21"/>
        <w:tabs>
          <w:tab w:val="left" w:pos="360"/>
          <w:tab w:val="left" w:pos="2340"/>
          <w:tab w:val="left" w:pos="4320"/>
          <w:tab w:val="left" w:pos="6120"/>
          <w:tab w:val="left" w:pos="7380"/>
          <w:tab w:val="left" w:pos="7650"/>
        </w:tabs>
        <w:spacing w:line="340" w:lineRule="exact"/>
        <w:jc w:val="center"/>
        <w:rPr>
          <w:rStyle w:val="10"/>
          <w:rFonts w:ascii="黑体" w:eastAsia="黑体" w:cs="Times New Roman"/>
          <w:sz w:val="28"/>
          <w:szCs w:val="28"/>
          <w:lang w:val="en-US" w:eastAsia="zh-CN" w:bidi="ar-SA"/>
        </w:rPr>
      </w:pPr>
      <w:r>
        <w:rPr>
          <w:rStyle w:val="10"/>
          <w:rFonts w:hint="eastAsia" w:ascii="黑体" w:eastAsia="黑体" w:cs="Times New Roman"/>
          <w:sz w:val="28"/>
          <w:szCs w:val="28"/>
          <w:lang w:val="en-US" w:eastAsia="zh-CN" w:bidi="ar-SA"/>
        </w:rPr>
        <w:t>历史试题答案</w:t>
      </w:r>
    </w:p>
    <w:p>
      <w:pPr>
        <w:pStyle w:val="28"/>
        <w:spacing w:line="240" w:lineRule="auto"/>
        <w:rPr>
          <w:rStyle w:val="10"/>
          <w:rFonts w:ascii="宋体" w:hAnsi="宋体" w:eastAsia="宋体" w:cs="宋体"/>
          <w:lang w:val="en-US" w:eastAsia="zh-CN" w:bidi="ar-SA"/>
        </w:rPr>
      </w:pPr>
      <w:r>
        <w:rPr>
          <w:rStyle w:val="10"/>
          <w:rFonts w:hint="eastAsia" w:ascii="宋体" w:hAnsi="宋体" w:eastAsia="宋体" w:cs="宋体"/>
          <w:lang w:val="en-US" w:eastAsia="zh-CN" w:bidi="ar-SA"/>
        </w:rPr>
        <w:t>1．【答案】B【解析】英国自15世纪末开始海外探险和地理发现后，把注意力集中于西北通道和东北通道，这个方向可以不受西葡的威胁，对英国来说也比较便利。16世纪中叶以来，随着国力的增长，英国开始向西葡的势力范围渗透，甚至袭击西班牙的船只，获取金银，从而加快了英国资本原始积累的进程，B项正确；A项是在18世纪中期，排除A；新的航路已经开辟，排除C；D项与主旨无关,排除D。</w:t>
      </w:r>
    </w:p>
    <w:p>
      <w:pPr>
        <w:pStyle w:val="28"/>
        <w:spacing w:line="240" w:lineRule="auto"/>
        <w:rPr>
          <w:rStyle w:val="10"/>
          <w:rFonts w:ascii="宋体" w:hAnsi="宋体" w:eastAsia="宋体" w:cs="宋体"/>
          <w:lang w:val="en-US" w:eastAsia="zh-CN" w:bidi="ar-SA"/>
        </w:rPr>
      </w:pPr>
      <w:r>
        <w:rPr>
          <w:rStyle w:val="10"/>
          <w:rFonts w:hint="eastAsia" w:ascii="宋体" w:hAnsi="宋体" w:eastAsia="宋体" w:cs="宋体"/>
          <w:lang w:val="en-US" w:eastAsia="zh-CN" w:bidi="ar-SA"/>
        </w:rPr>
        <w:t>2．【答案】C【解析】这两次文化“回归”前者是文艺复兴，后者是浪漫主义，都是利用传统文化回应现实的挑战，故A项错误；文艺复兴时期还未开始工业化，故B项错误；两次都是利用传统文化回应现实的挑战，表达出对现实社会的不满，故C项正确；与科技无关，故D项错误。</w:t>
      </w:r>
    </w:p>
    <w:p>
      <w:pPr>
        <w:pStyle w:val="28"/>
        <w:spacing w:line="240" w:lineRule="auto"/>
        <w:rPr>
          <w:rStyle w:val="10"/>
          <w:rFonts w:ascii="宋体" w:hAnsi="宋体" w:eastAsia="宋体" w:cs="宋体"/>
          <w:lang w:val="en-US" w:eastAsia="zh-CN" w:bidi="ar-SA"/>
        </w:rPr>
      </w:pPr>
      <w:r>
        <w:rPr>
          <w:rStyle w:val="10"/>
          <w:rFonts w:hint="eastAsia" w:ascii="宋体" w:hAnsi="宋体" w:eastAsia="宋体" w:cs="宋体"/>
          <w:lang w:val="en-US" w:eastAsia="zh-CN" w:bidi="ar-SA"/>
        </w:rPr>
        <w:t>3．【答案】A【解析】材料说明美国有自治的传统，独立之后为了解决邦联带来的动荡，“才使得民众自治的权力让渡给联邦政府”，反映出传统根基对美国民主制度的影响，故选A项；殖民统治阻碍美国民主，但形成的自治传统影响美国民主制度，排除B项；材料反映出自治传统对民主政治的影响，与启蒙思想无关，排除C项；地方经济独立并非其源泉，排除D项。</w:t>
      </w:r>
    </w:p>
    <w:p>
      <w:pPr>
        <w:pStyle w:val="28"/>
        <w:spacing w:line="240" w:lineRule="auto"/>
        <w:rPr>
          <w:rStyle w:val="10"/>
          <w:rFonts w:ascii="宋体" w:hAnsi="宋体" w:eastAsia="宋体" w:cs="宋体"/>
          <w:lang w:val="en-US" w:eastAsia="zh-CN" w:bidi="ar-SA"/>
        </w:rPr>
      </w:pPr>
      <w:r>
        <w:rPr>
          <w:rStyle w:val="10"/>
          <w:rFonts w:hint="eastAsia" w:ascii="宋体" w:hAnsi="宋体" w:eastAsia="宋体" w:cs="宋体"/>
          <w:lang w:val="en-US" w:eastAsia="zh-CN" w:bidi="ar-SA"/>
        </w:rPr>
        <w:t>4．【答案】D【解析】材料“财富就是货币，就是金银”表明孟克列钦是法国早期重商主义的代表，而大卫·李嘉图是英国资产阶级古典政治经济学的主要代表，“自由贸易才能发展英国工业，从而为全社会创造更多的财富”反映了工业革命的自由主义经济理论，故选D项；孟克列钦是法国早期重商主义的代表，不是自由放任主义，排除A项；大卫·李嘉图是英国资产阶级古典政治经济学的主要代表，受工业革命的直接影响，排除B项；“对外贸易是一国财富增殖的源泉”“自由贸易才能发展英国工业，从而为全社会创造更多的财富”表明都重视贸易，排除C项。</w:t>
      </w:r>
    </w:p>
    <w:p>
      <w:pPr>
        <w:pStyle w:val="28"/>
        <w:spacing w:line="240" w:lineRule="auto"/>
        <w:rPr>
          <w:rStyle w:val="10"/>
          <w:rFonts w:ascii="宋体" w:hAnsi="宋体" w:eastAsia="宋体" w:cs="宋体"/>
          <w:lang w:val="en-US" w:eastAsia="zh-CN" w:bidi="ar-SA"/>
        </w:rPr>
      </w:pPr>
      <w:r>
        <w:rPr>
          <w:rStyle w:val="10"/>
          <w:rFonts w:hint="eastAsia" w:ascii="宋体" w:hAnsi="宋体" w:eastAsia="宋体" w:cs="宋体"/>
          <w:lang w:val="en-US" w:eastAsia="zh-CN" w:bidi="ar-SA"/>
        </w:rPr>
        <w:t xml:space="preserve">5.【答案】D【解析】一战后，奥匈帝国分裂为奥地利和匈牙利两个国家，而且东普鲁士自治，故选D项； A.B.C图错误。  </w:t>
      </w:r>
    </w:p>
    <w:p>
      <w:pPr>
        <w:pStyle w:val="28"/>
        <w:spacing w:line="240" w:lineRule="auto"/>
        <w:rPr>
          <w:rStyle w:val="10"/>
          <w:rFonts w:ascii="宋体" w:hAnsi="宋体" w:eastAsia="宋体" w:cs="宋体"/>
          <w:lang w:val="en-US" w:eastAsia="zh-CN" w:bidi="ar-SA"/>
        </w:rPr>
      </w:pPr>
      <w:r>
        <w:rPr>
          <w:rStyle w:val="10"/>
          <w:rFonts w:hint="eastAsia" w:ascii="宋体" w:hAnsi="宋体" w:eastAsia="宋体" w:cs="宋体"/>
          <w:lang w:val="en-US" w:eastAsia="zh-CN" w:bidi="ar-SA"/>
        </w:rPr>
        <w:t>6.【答案】C</w:t>
      </w:r>
    </w:p>
    <w:p>
      <w:pPr>
        <w:pStyle w:val="28"/>
        <w:spacing w:line="240" w:lineRule="auto"/>
        <w:rPr>
          <w:rStyle w:val="10"/>
          <w:rFonts w:ascii="宋体" w:hAnsi="宋体" w:eastAsia="宋体" w:cs="宋体"/>
          <w:lang w:val="en-US" w:eastAsia="zh-CN" w:bidi="ar-SA"/>
        </w:rPr>
      </w:pPr>
      <w:r>
        <w:rPr>
          <w:rStyle w:val="10"/>
          <w:rFonts w:hint="eastAsia" w:ascii="宋体" w:hAnsi="宋体" w:eastAsia="宋体" w:cs="宋体"/>
          <w:lang w:val="en-US" w:eastAsia="zh-CN" w:bidi="ar-SA"/>
        </w:rPr>
        <w:t>7.【答案】A【解析】据材料“必须制止一切针对附属国人民的武装行动和镇压措施，使他们能够和平地、自由地行使他们实现完全独立的权利”和“没有国家对该决议投反对票”分析推动殖民地的独立，故①正确；材料“他们能够和平地、自由地行使他们实现完全独立的权利”说明重申了大小国家之间享有平等权利的信念，故②正确；确立了独立自主不结盟非集团的基本原则是不结盟运动不是联合国，故③错误；材料体现的联合国的决议针对全球不是亚非国家，故④错误；选择A项符合题意。</w:t>
      </w:r>
    </w:p>
    <w:p>
      <w:pPr>
        <w:pStyle w:val="28"/>
        <w:spacing w:line="240" w:lineRule="auto"/>
        <w:rPr>
          <w:rStyle w:val="10"/>
          <w:rFonts w:ascii="宋体" w:hAnsi="宋体" w:eastAsia="宋体" w:cs="宋体"/>
          <w:lang w:val="en-US" w:eastAsia="zh-CN" w:bidi="ar-SA"/>
        </w:rPr>
      </w:pPr>
      <w:r>
        <w:rPr>
          <w:rStyle w:val="10"/>
          <w:rFonts w:hint="eastAsia" w:ascii="宋体" w:hAnsi="宋体" w:eastAsia="宋体" w:cs="宋体"/>
          <w:lang w:val="en-US" w:eastAsia="zh-CN" w:bidi="ar-SA"/>
        </w:rPr>
        <w:t>8.【答案】C【解析】仔细观察地图可得知两幅图片分别反映的是日本明治维新前后和德意志帝国统一前的重要事件，可知这一时期为19世纪六七十年代，德意志统一、日本明治维新，相继走上资本主义道路，是资本主义代议制进一步拓展的重要标志，故C选项正确；A选项和D选项都发生于19世纪末20世纪初，B选项发生于20世纪30年代，皆与地图所反映世纪不符，故都错误。</w:t>
      </w:r>
    </w:p>
    <w:p>
      <w:pPr>
        <w:pStyle w:val="28"/>
        <w:spacing w:line="240" w:lineRule="auto"/>
        <w:rPr>
          <w:rStyle w:val="10"/>
          <w:rFonts w:ascii="宋体" w:hAnsi="宋体" w:eastAsia="宋体" w:cs="宋体"/>
          <w:lang w:val="en-US" w:eastAsia="zh-CN" w:bidi="ar-SA"/>
        </w:rPr>
      </w:pPr>
      <w:r>
        <w:rPr>
          <w:rStyle w:val="10"/>
          <w:rFonts w:hint="eastAsia" w:ascii="宋体" w:hAnsi="宋体" w:eastAsia="宋体" w:cs="宋体"/>
          <w:lang w:val="en-US" w:eastAsia="zh-CN" w:bidi="ar-SA"/>
        </w:rPr>
        <w:t>9.【答案】C【解析】A选项与材料表述不符，错误；B选项过于绝对，错误；D选项因果倒置，错误。C选项与“于是，蒸汽和机器引起了工业生产的革命”的表述接近，正确。</w:t>
      </w:r>
    </w:p>
    <w:p>
      <w:pPr>
        <w:pStyle w:val="28"/>
        <w:spacing w:line="240" w:lineRule="auto"/>
        <w:rPr>
          <w:rStyle w:val="10"/>
          <w:rFonts w:ascii="宋体" w:hAnsi="宋体" w:eastAsia="宋体" w:cs="宋体"/>
          <w:lang w:val="en-US" w:eastAsia="zh-CN" w:bidi="ar-SA"/>
        </w:rPr>
      </w:pPr>
      <w:r>
        <w:rPr>
          <w:rStyle w:val="10"/>
          <w:rFonts w:hint="eastAsia" w:ascii="宋体" w:hAnsi="宋体" w:eastAsia="宋体" w:cs="宋体"/>
          <w:lang w:val="en-US" w:eastAsia="zh-CN" w:bidi="ar-SA"/>
        </w:rPr>
        <w:t>10.【答案】D【解析】从材料可知主教反对的是进化论的内容，也即达尔文1859年发表的《物种起源》，故选D; 《人类在自然界中的位置》发表于1863年，《自然哲学的数学原理》发表于1687年，《共产党宣言》发表于1848年，时间与题干中的1860年也不符合，故A、B、C皆错误。</w:t>
      </w:r>
    </w:p>
    <w:p>
      <w:pPr>
        <w:pStyle w:val="28"/>
        <w:spacing w:line="240" w:lineRule="auto"/>
        <w:rPr>
          <w:rStyle w:val="10"/>
          <w:rFonts w:ascii="宋体" w:hAnsi="宋体" w:eastAsia="宋体" w:cs="宋体"/>
          <w:lang w:val="en-US" w:eastAsia="zh-CN" w:bidi="ar-SA"/>
        </w:rPr>
      </w:pPr>
      <w:r>
        <w:rPr>
          <w:rStyle w:val="10"/>
          <w:rFonts w:hint="eastAsia" w:ascii="宋体" w:hAnsi="宋体" w:eastAsia="宋体" w:cs="宋体"/>
          <w:lang w:val="en-US" w:eastAsia="zh-CN" w:bidi="ar-SA"/>
        </w:rPr>
        <w:t xml:space="preserve">11.【答案】C【解析】从画名《筛谷的妇女》以及画面内容可知，这是真实再现了劳动妇女筛谷的场景，属于现实主义风格，故选A; B、D选项时间不符合，不选；图片明显与浪漫主义风格不符，不选。   </w:t>
      </w:r>
    </w:p>
    <w:p>
      <w:pPr>
        <w:pStyle w:val="28"/>
        <w:spacing w:line="240" w:lineRule="auto"/>
        <w:rPr>
          <w:rStyle w:val="10"/>
          <w:rFonts w:ascii="宋体" w:hAnsi="宋体" w:eastAsia="宋体" w:cs="宋体"/>
          <w:lang w:val="en-US" w:eastAsia="zh-CN" w:bidi="ar-SA"/>
        </w:rPr>
      </w:pPr>
      <w:r>
        <w:rPr>
          <w:rStyle w:val="10"/>
          <w:rFonts w:hint="eastAsia" w:ascii="宋体" w:hAnsi="宋体" w:eastAsia="宋体" w:cs="宋体"/>
          <w:lang w:val="en-US" w:eastAsia="zh-CN" w:bidi="ar-SA"/>
        </w:rPr>
        <w:t>12.【答案】 C【解析】根据材料和所学可得知，1918-1921年间苏俄实行战时共产主义政策，其特点是否定市场、商品货币关系。国内战争胜利后依旧坚持实行，弊端不断显现，材料中老工程师和老妇人的反应，说明苏俄调整经济政策势在必行，故选C。A不是材料主要反映的内容，材料主要反映的是人民对政府政策的不满。B苏维埃政权有群众基础，并未民心尽失。D 1920年属于列宁执政时期，未开始实行计划经济体制。</w:t>
      </w:r>
    </w:p>
    <w:p>
      <w:pPr>
        <w:pStyle w:val="28"/>
        <w:spacing w:line="240" w:lineRule="auto"/>
        <w:rPr>
          <w:rStyle w:val="10"/>
          <w:rFonts w:ascii="宋体" w:hAnsi="宋体" w:eastAsia="宋体" w:cs="宋体"/>
          <w:lang w:val="en-US" w:eastAsia="zh-CN" w:bidi="ar-SA"/>
        </w:rPr>
      </w:pPr>
      <w:r>
        <w:rPr>
          <w:rStyle w:val="10"/>
          <w:rFonts w:hint="eastAsia" w:ascii="宋体" w:hAnsi="宋体" w:eastAsia="宋体" w:cs="宋体"/>
          <w:lang w:val="en-US" w:eastAsia="zh-CN" w:bidi="ar-SA"/>
        </w:rPr>
        <w:t>13. 【答案】B【解析】1973年，第四次中东战争爆发，欧佩克组织为打击以色列及其支持国家，实行石油禁运，油价从3元上升到13元，这次石油危机引发了西方的经济危机，终结了战后西方经济持续发展的局面，从而进入到“滞胀”阶段，抓拍到的马拉汽车场景是现实能源缺乏，经济陷入困境的反映，故选B。A与材料无关，C冷战时期德国分裂，彼此对峙，并未团结奋进。D宝马是中国的翻译，该公司的名称本意与之无关。</w:t>
      </w:r>
    </w:p>
    <w:p>
      <w:pPr>
        <w:pStyle w:val="28"/>
        <w:spacing w:line="240" w:lineRule="auto"/>
        <w:rPr>
          <w:rStyle w:val="10"/>
          <w:rFonts w:ascii="宋体" w:hAnsi="宋体" w:eastAsia="宋体" w:cs="宋体"/>
          <w:lang w:val="en-US" w:eastAsia="zh-CN" w:bidi="ar-SA"/>
        </w:rPr>
      </w:pPr>
      <w:r>
        <w:rPr>
          <w:rStyle w:val="10"/>
          <w:rFonts w:hint="eastAsia" w:ascii="宋体" w:hAnsi="宋体" w:eastAsia="宋体" w:cs="宋体"/>
          <w:lang w:val="en-US" w:eastAsia="zh-CN" w:bidi="ar-SA"/>
        </w:rPr>
        <w:t>14.【答案】 D【解析】1954到1958年是赫鲁晓夫执政时期，苏联政府投入大量资金、人力开垦荒地，发展粮食生产，说明当时改革的重点是农业领域，D正确。赫鲁晓夫改革并解决经济结构不平衡的问题，也并未成功摆脱斯大林模式的束缚，故AC排除，材料没有相关出口数据，无法体现苏联成为粮食出口大国，B排除。</w:t>
      </w:r>
    </w:p>
    <w:p>
      <w:pPr>
        <w:pStyle w:val="28"/>
        <w:spacing w:line="240" w:lineRule="auto"/>
        <w:rPr>
          <w:rStyle w:val="10"/>
          <w:rFonts w:ascii="宋体" w:hAnsi="宋体" w:eastAsia="宋体" w:cs="宋体"/>
          <w:lang w:val="en-US" w:eastAsia="zh-CN" w:bidi="ar-SA"/>
        </w:rPr>
      </w:pPr>
      <w:r>
        <w:rPr>
          <w:rStyle w:val="10"/>
          <w:rFonts w:hint="eastAsia" w:ascii="宋体" w:hAnsi="宋体" w:eastAsia="宋体" w:cs="宋体"/>
          <w:lang w:val="en-US" w:eastAsia="zh-CN" w:bidi="ar-SA"/>
        </w:rPr>
        <w:t>15.【答案】B【解析】材料中信息主要是特朗普执政时期，美国大量推出国际组织的现象，理由基本是认为这些组织损害或不利于美国的利益，说明二战后确立的国际秩序和国际规则遭到挑战，故选B。A材料只是特朗普政府的偏见，不能体现国际组织损害国家利益。C不符合常识，D材料无法体现，故排除ACD。</w:t>
      </w:r>
    </w:p>
    <w:p>
      <w:pPr>
        <w:pStyle w:val="28"/>
        <w:spacing w:line="240" w:lineRule="auto"/>
        <w:rPr>
          <w:rStyle w:val="10"/>
          <w:rFonts w:ascii="宋体" w:hAnsi="宋体" w:eastAsia="宋体" w:cs="宋体"/>
          <w:lang w:val="en-US" w:eastAsia="zh-CN" w:bidi="ar-SA"/>
        </w:rPr>
      </w:pPr>
      <w:r>
        <w:rPr>
          <w:rStyle w:val="10"/>
          <w:rFonts w:hint="eastAsia" w:ascii="宋体" w:hAnsi="宋体" w:eastAsia="宋体" w:cs="宋体"/>
          <w:lang w:val="en-US" w:eastAsia="zh-CN" w:bidi="ar-SA"/>
        </w:rPr>
        <w:t>16．【答案】C【解析】材料中体现了基督教对古希腊罗马文化的传承，而文艺复兴也有这一特点，说明基督教同文艺复兴存在一定历史渊源，故选C项；基督教与神权是两个不同的概念，材料只提到基督教，并未提到神权，且材料中的现象并不会促进神权与世俗文化的和解，排除B项；基督教作为宗教是人类意识形态的反映，而科学则是对客观事物客观规律的探究，二者有着根本不同，排除A项；基督教作为一种宗教，其目的是弘扬宗教文化而非保存古希腊罗马文明成果，排除D项。</w:t>
      </w:r>
    </w:p>
    <w:p>
      <w:pPr>
        <w:pStyle w:val="28"/>
        <w:spacing w:line="240" w:lineRule="auto"/>
        <w:rPr>
          <w:rStyle w:val="10"/>
          <w:rFonts w:ascii="宋体" w:hAnsi="宋体" w:eastAsia="宋体" w:cs="宋体"/>
          <w:lang w:val="en-US" w:eastAsia="zh-CN" w:bidi="ar-SA"/>
        </w:rPr>
      </w:pPr>
      <w:r>
        <w:rPr>
          <w:rStyle w:val="10"/>
          <w:rFonts w:hint="eastAsia" w:ascii="宋体" w:hAnsi="宋体" w:eastAsia="宋体" w:cs="宋体"/>
          <w:lang w:val="en-US" w:eastAsia="zh-CN" w:bidi="ar-SA"/>
        </w:rPr>
        <w:t>17.【答案】B【解析】从表格无法看出英国的政治体制优于法国，故A选项错误；也没有足够信息表明英国内阁权力大于法国，故D选项错误；法兰西第三共和国的是被德国法西斯打败，并不是因为内阁频繁更换所致，故C选项错误；法国内阁的更替只是总理下台，但是内阁部长不用大换班，一定程度上有利于政策的延续性和政局的稳定。</w:t>
      </w:r>
    </w:p>
    <w:p>
      <w:pPr>
        <w:pStyle w:val="28"/>
        <w:spacing w:line="240" w:lineRule="auto"/>
        <w:rPr>
          <w:rStyle w:val="10"/>
          <w:rFonts w:ascii="宋体" w:hAnsi="宋体" w:eastAsia="宋体" w:cs="宋体"/>
          <w:lang w:val="en-US" w:eastAsia="zh-CN" w:bidi="ar-SA"/>
        </w:rPr>
      </w:pPr>
      <w:r>
        <w:rPr>
          <w:rStyle w:val="10"/>
          <w:rFonts w:hint="eastAsia" w:ascii="宋体" w:hAnsi="宋体" w:eastAsia="宋体" w:cs="宋体"/>
          <w:lang w:val="en-US" w:eastAsia="zh-CN" w:bidi="ar-SA"/>
        </w:rPr>
        <w:t>18.【答案】B【解析】根据所学知识可知，美国在殖民地时期经济发展相对缓慢，独立后经济获得较快发展，第二次工业期间经济迅猛发展并成为资本主义头号经济强国，与A曲线走势相符合；英国在第一次工业期间获得快速发展，成为资本主义头号经济强国，但在二次工业革命后被美国赶超，其走势与B曲线符合；荷兰在17世纪前后成为海上马车夫，是当时的海上霸主和商业强国，其走势与C曲线符合，西班牙在16、17世纪由于占有开辟新航路和对外殖民扩张的先机，经济获得一定发展，但由于封建因素较多，经济发展水平总体低于其它三国，与D曲线符合。故本题选B.</w:t>
      </w:r>
    </w:p>
    <w:p>
      <w:pPr>
        <w:pStyle w:val="28"/>
        <w:spacing w:line="240" w:lineRule="auto"/>
        <w:rPr>
          <w:rStyle w:val="10"/>
          <w:rFonts w:ascii="宋体" w:hAnsi="宋体" w:eastAsia="宋体" w:cs="宋体"/>
          <w:lang w:val="en-US" w:eastAsia="zh-CN" w:bidi="ar-SA"/>
        </w:rPr>
      </w:pPr>
      <w:r>
        <w:rPr>
          <w:rStyle w:val="10"/>
          <w:rFonts w:hint="eastAsia" w:ascii="宋体" w:hAnsi="宋体" w:eastAsia="宋体" w:cs="宋体"/>
          <w:lang w:val="en-US" w:eastAsia="zh-CN" w:bidi="ar-SA"/>
        </w:rPr>
        <w:t>19.【答案】 D【解析】结合材料与所学知识可知，二战爆发后，战争的需要产生了大量的需求，刺激了美国的国内生产，使美国走出了经济危机，说明在斯塔夫阿诺斯看来，导致大萧条的重要因素是社会的有效需求不足，故选D。</w:t>
      </w:r>
    </w:p>
    <w:p>
      <w:pPr>
        <w:pStyle w:val="21"/>
        <w:rPr>
          <w:rStyle w:val="10"/>
          <w:rFonts w:ascii="宋体" w:cs="宋体"/>
          <w:szCs w:val="21"/>
          <w:lang w:val="en-US" w:eastAsia="zh-CN" w:bidi="ar-SA"/>
        </w:rPr>
      </w:pPr>
      <w:r>
        <w:rPr>
          <w:rStyle w:val="10"/>
          <w:rFonts w:hint="eastAsia" w:ascii="宋体" w:cs="宋体"/>
          <w:lang w:val="en-US" w:eastAsia="zh-CN" w:bidi="ar-SA"/>
        </w:rPr>
        <w:t>20.【答案】A【解析】根据材料并结合所学知识可知，美国打着教育培训和文化交流的旗号，实则进行经济文化渗透，加强对亚非拉国家的影响和控制力。再联系20世纪60年代美苏争霸的时代背景，可以判断出美国政策的意图是为了加紧同苏联争夺亚非拉等中间地带。故选A。B不是美国本意。C此时美国重心在欧洲。D“开始”错误，故排除BCD。</w:t>
      </w:r>
    </w:p>
    <w:p>
      <w:pPr>
        <w:pStyle w:val="21"/>
        <w:rPr>
          <w:rStyle w:val="10"/>
          <w:rFonts w:ascii="宋体" w:cs="宋体"/>
          <w:szCs w:val="21"/>
          <w:lang w:val="en-US" w:eastAsia="zh-CN" w:bidi="ar-SA"/>
        </w:rPr>
      </w:pPr>
      <w:r>
        <w:rPr>
          <w:rStyle w:val="10"/>
          <w:rFonts w:hint="eastAsia" w:ascii="宋体" w:cs="宋体"/>
          <w:szCs w:val="21"/>
          <w:lang w:val="en-US" w:eastAsia="zh-CN" w:bidi="ar-SA"/>
        </w:rPr>
        <w:t>21.</w:t>
      </w:r>
    </w:p>
    <w:p>
      <w:pPr>
        <w:pStyle w:val="21"/>
        <w:rPr>
          <w:rStyle w:val="10"/>
          <w:rFonts w:ascii="宋体" w:cs="宋体"/>
          <w:szCs w:val="21"/>
          <w:lang w:val="en-US" w:eastAsia="zh-CN" w:bidi="ar-SA"/>
        </w:rPr>
      </w:pPr>
      <w:r>
        <w:rPr>
          <w:rStyle w:val="10"/>
          <w:rFonts w:hint="eastAsia" w:ascii="宋体" w:cs="宋体"/>
          <w:szCs w:val="21"/>
          <w:lang w:val="en-US" w:eastAsia="zh-CN" w:bidi="ar-SA"/>
        </w:rPr>
        <w:t>（1）（6分）</w:t>
      </w:r>
    </w:p>
    <w:p>
      <w:pPr>
        <w:pStyle w:val="21"/>
        <w:ind w:firstLine="420"/>
        <w:rPr>
          <w:rStyle w:val="10"/>
          <w:rFonts w:ascii="宋体" w:cs="宋体"/>
          <w:szCs w:val="21"/>
          <w:lang w:val="en-US" w:eastAsia="zh-CN" w:bidi="ar-SA"/>
        </w:rPr>
      </w:pPr>
      <w:r>
        <w:rPr>
          <w:rStyle w:val="10"/>
          <w:rFonts w:hint="eastAsia" w:ascii="宋体" w:cs="宋体"/>
          <w:szCs w:val="21"/>
          <w:lang w:val="en-US" w:eastAsia="zh-CN" w:bidi="ar-SA"/>
        </w:rPr>
        <w:t>心态：肯定政策取得了成效，但还是难以接受。</w:t>
      </w:r>
    </w:p>
    <w:p>
      <w:pPr>
        <w:pStyle w:val="21"/>
        <w:ind w:firstLine="420"/>
        <w:rPr>
          <w:rStyle w:val="10"/>
          <w:rFonts w:ascii="宋体" w:cs="宋体"/>
          <w:szCs w:val="21"/>
          <w:lang w:val="en-US" w:eastAsia="zh-CN" w:bidi="ar-SA"/>
        </w:rPr>
      </w:pPr>
      <w:r>
        <w:rPr>
          <w:rStyle w:val="10"/>
          <w:rFonts w:hint="eastAsia" w:ascii="宋体" w:cs="宋体"/>
          <w:szCs w:val="21"/>
          <w:lang w:val="en-US" w:eastAsia="zh-CN" w:bidi="ar-SA"/>
        </w:rPr>
        <w:t>原因：新经济政策确立与落后的生产力相适应的生产关系，符合当时的国情，促进了国民经济的恢复和发展，巩固了苏维埃政权。</w:t>
      </w:r>
    </w:p>
    <w:p>
      <w:pPr>
        <w:pStyle w:val="21"/>
        <w:ind w:firstLine="420"/>
        <w:rPr>
          <w:rStyle w:val="10"/>
          <w:rFonts w:ascii="宋体" w:cs="宋体"/>
          <w:szCs w:val="21"/>
          <w:lang w:val="en-US" w:eastAsia="zh-CN" w:bidi="ar-SA"/>
        </w:rPr>
      </w:pPr>
      <w:r>
        <w:rPr>
          <w:rStyle w:val="10"/>
          <w:rFonts w:hint="eastAsia" w:ascii="宋体" w:cs="宋体"/>
          <w:szCs w:val="21"/>
          <w:lang w:val="en-US" w:eastAsia="zh-CN" w:bidi="ar-SA"/>
        </w:rPr>
        <w:t>但赫鲁晓夫未能认识到新经济政策的实质是利用商品和货币关系，间接向社会主义过渡的途径，反而认为其一定程度上背离了社会主义。</w:t>
      </w:r>
    </w:p>
    <w:p>
      <w:pPr>
        <w:pStyle w:val="21"/>
        <w:rPr>
          <w:rStyle w:val="10"/>
          <w:rFonts w:ascii="宋体" w:cs="宋体"/>
          <w:szCs w:val="21"/>
          <w:lang w:val="en-US" w:eastAsia="zh-CN" w:bidi="ar-SA"/>
        </w:rPr>
      </w:pPr>
      <w:r>
        <w:rPr>
          <w:rStyle w:val="10"/>
          <w:rFonts w:hint="eastAsia" w:ascii="宋体" w:cs="宋体"/>
          <w:szCs w:val="21"/>
          <w:lang w:val="en-US" w:eastAsia="zh-CN" w:bidi="ar-SA"/>
        </w:rPr>
        <w:t>（2）（4分）</w:t>
      </w:r>
    </w:p>
    <w:p>
      <w:pPr>
        <w:pStyle w:val="21"/>
        <w:ind w:firstLine="420"/>
        <w:rPr>
          <w:rStyle w:val="10"/>
          <w:rFonts w:ascii="宋体" w:cs="宋体"/>
          <w:szCs w:val="21"/>
          <w:lang w:val="en-US" w:eastAsia="zh-CN" w:bidi="ar-SA"/>
        </w:rPr>
      </w:pPr>
      <w:r>
        <w:rPr>
          <w:rStyle w:val="10"/>
          <w:rFonts w:hint="eastAsia" w:ascii="宋体" w:cs="宋体"/>
          <w:szCs w:val="21"/>
          <w:lang w:val="en-US" w:eastAsia="zh-CN" w:bidi="ar-SA"/>
        </w:rPr>
        <w:t>①缺乏消遣和娱乐场所，人民生活单调沉闷。</w:t>
      </w:r>
    </w:p>
    <w:p>
      <w:pPr>
        <w:pStyle w:val="21"/>
        <w:ind w:firstLine="420"/>
        <w:rPr>
          <w:rStyle w:val="10"/>
          <w:rFonts w:ascii="宋体" w:cs="宋体"/>
          <w:szCs w:val="21"/>
          <w:lang w:val="en-US" w:eastAsia="zh-CN" w:bidi="ar-SA"/>
        </w:rPr>
      </w:pPr>
      <w:r>
        <w:rPr>
          <w:rStyle w:val="10"/>
          <w:rFonts w:hint="eastAsia" w:ascii="宋体" w:cs="宋体"/>
          <w:szCs w:val="21"/>
          <w:lang w:val="en-US" w:eastAsia="zh-CN" w:bidi="ar-SA"/>
        </w:rPr>
        <w:t>②私营经济受压制，影响相关从业人员。</w:t>
      </w:r>
    </w:p>
    <w:p>
      <w:pPr>
        <w:pStyle w:val="21"/>
        <w:ind w:firstLine="420"/>
        <w:rPr>
          <w:rStyle w:val="10"/>
          <w:rFonts w:ascii="宋体" w:cs="宋体"/>
          <w:szCs w:val="21"/>
          <w:lang w:val="en-US" w:eastAsia="zh-CN" w:bidi="ar-SA"/>
        </w:rPr>
      </w:pPr>
      <w:r>
        <w:rPr>
          <w:rStyle w:val="10"/>
          <w:rFonts w:hint="eastAsia" w:ascii="宋体" w:cs="宋体"/>
          <w:szCs w:val="21"/>
          <w:lang w:val="en-US" w:eastAsia="zh-CN" w:bidi="ar-SA"/>
        </w:rPr>
        <w:t>③长期忽视消费品生产，生活物资短缺，质量不高。</w:t>
      </w:r>
    </w:p>
    <w:p>
      <w:pPr>
        <w:pStyle w:val="21"/>
        <w:ind w:firstLine="420"/>
        <w:rPr>
          <w:rStyle w:val="10"/>
          <w:rFonts w:ascii="宋体" w:cs="宋体"/>
          <w:szCs w:val="21"/>
          <w:lang w:val="en-US" w:eastAsia="zh-CN" w:bidi="ar-SA"/>
        </w:rPr>
      </w:pPr>
      <w:r>
        <w:rPr>
          <w:rStyle w:val="10"/>
          <w:rFonts w:hint="eastAsia" w:ascii="宋体" w:cs="宋体"/>
          <w:szCs w:val="21"/>
          <w:lang w:val="en-US" w:eastAsia="zh-CN" w:bidi="ar-SA"/>
        </w:rPr>
        <w:t>④基本食品供给匮乏，人民面临吃饭问题。</w:t>
      </w:r>
    </w:p>
    <w:p>
      <w:pPr>
        <w:pStyle w:val="21"/>
        <w:rPr>
          <w:rStyle w:val="10"/>
          <w:rFonts w:ascii="宋体" w:cs="宋体"/>
          <w:szCs w:val="21"/>
          <w:lang w:val="en-US" w:eastAsia="zh-CN" w:bidi="ar-SA"/>
        </w:rPr>
      </w:pPr>
      <w:r>
        <w:rPr>
          <w:rStyle w:val="10"/>
          <w:rFonts w:hint="eastAsia" w:ascii="宋体" w:cs="宋体"/>
          <w:szCs w:val="21"/>
          <w:lang w:val="en-US" w:eastAsia="zh-CN" w:bidi="ar-SA"/>
        </w:rPr>
        <w:t>（3）（5分）</w:t>
      </w:r>
    </w:p>
    <w:p>
      <w:pPr>
        <w:pStyle w:val="21"/>
        <w:ind w:firstLine="420"/>
        <w:rPr>
          <w:rStyle w:val="10"/>
          <w:rFonts w:ascii="宋体" w:cs="宋体"/>
          <w:szCs w:val="21"/>
          <w:lang w:val="en-US" w:eastAsia="zh-CN" w:bidi="ar-SA"/>
        </w:rPr>
      </w:pPr>
      <w:r>
        <w:rPr>
          <w:rStyle w:val="10"/>
          <w:rFonts w:hint="eastAsia" w:ascii="宋体" w:cs="宋体"/>
          <w:szCs w:val="21"/>
          <w:lang w:val="en-US" w:eastAsia="zh-CN" w:bidi="ar-SA"/>
        </w:rPr>
        <w:t>①新经济政策时期，苏联调整生产关系适应生产力的发展，激发了生产积极性，民生有所保障；</w:t>
      </w:r>
    </w:p>
    <w:p>
      <w:pPr>
        <w:pStyle w:val="21"/>
        <w:ind w:firstLine="420"/>
        <w:rPr>
          <w:rStyle w:val="10"/>
          <w:rFonts w:ascii="宋体" w:cs="宋体"/>
          <w:szCs w:val="21"/>
          <w:lang w:val="en-US" w:eastAsia="zh-CN" w:bidi="ar-SA"/>
        </w:rPr>
      </w:pPr>
      <w:r>
        <w:rPr>
          <w:rStyle w:val="10"/>
          <w:rFonts w:hint="eastAsia" w:ascii="宋体" w:cs="宋体"/>
          <w:szCs w:val="21"/>
          <w:lang w:val="en-US" w:eastAsia="zh-CN" w:bidi="ar-SA"/>
        </w:rPr>
        <w:t>②斯大林体制时期，苏联片面发展重工业，虽然快速推进工业化，但是忽视了民生改善；</w:t>
      </w:r>
    </w:p>
    <w:p>
      <w:pPr>
        <w:pStyle w:val="21"/>
        <w:ind w:firstLine="420"/>
        <w:rPr>
          <w:rStyle w:val="10"/>
          <w:rFonts w:ascii="宋体" w:cs="宋体"/>
          <w:szCs w:val="21"/>
          <w:lang w:val="en-US" w:eastAsia="zh-CN" w:bidi="ar-SA"/>
        </w:rPr>
      </w:pPr>
      <w:r>
        <w:rPr>
          <w:rStyle w:val="10"/>
          <w:rFonts w:hint="eastAsia" w:ascii="宋体" w:cs="宋体"/>
          <w:szCs w:val="21"/>
          <w:lang w:val="en-US" w:eastAsia="zh-CN" w:bidi="ar-SA"/>
        </w:rPr>
        <w:t>③民生关乎社会稳定、经济发展，影响了苏联政权的巩固和社会经济的长远发展。</w:t>
      </w:r>
    </w:p>
    <w:p>
      <w:pPr>
        <w:pStyle w:val="28"/>
        <w:autoSpaceDE w:val="0"/>
        <w:autoSpaceDN w:val="0"/>
        <w:spacing w:line="240" w:lineRule="auto"/>
        <w:rPr>
          <w:rStyle w:val="10"/>
          <w:rFonts w:ascii="宋体" w:hAnsi="宋体" w:eastAsia="宋体" w:cs="宋体"/>
          <w:szCs w:val="21"/>
          <w:lang w:val="en-US" w:eastAsia="zh-CN" w:bidi="ar-SA"/>
        </w:rPr>
      </w:pPr>
      <w:r>
        <w:rPr>
          <w:rStyle w:val="10"/>
          <w:rFonts w:hint="eastAsia" w:ascii="宋体" w:hAnsi="宋体" w:eastAsia="宋体" w:cs="宋体"/>
          <w:szCs w:val="21"/>
          <w:lang w:val="en-US" w:eastAsia="zh-CN" w:bidi="ar-SA"/>
        </w:rPr>
        <w:t>22.【解析】本题旨在考察学生的通史意识，把握历史事件联系的能力。材料列举了15—20世纪部分世界历史事件，按照涉及的领域可划分为科技、经济、政治、战争等角度归纳主题，要求提取的信息之间必须有一定的逻辑关系，根据所学进行阐述，阐述中应当涉及提取的相关信息。</w:t>
      </w:r>
    </w:p>
    <w:p>
      <w:pPr>
        <w:pStyle w:val="27"/>
        <w:spacing w:line="240" w:lineRule="auto"/>
        <w:ind w:left="2310" w:hanging="1890"/>
        <w:rPr>
          <w:rStyle w:val="10"/>
          <w:rFonts w:ascii="宋体" w:cs="宋体"/>
          <w:szCs w:val="21"/>
          <w:lang w:val="en-US" w:eastAsia="zh-CN" w:bidi="ar-SA"/>
        </w:rPr>
      </w:pPr>
      <w:r>
        <w:rPr>
          <w:rStyle w:val="10"/>
          <w:rFonts w:hint="eastAsia" w:ascii="宋体" w:cs="宋体"/>
          <w:szCs w:val="21"/>
          <w:lang w:val="en-US" w:eastAsia="zh-CN" w:bidi="ar-SA"/>
        </w:rPr>
        <w:t>示例一：提取信息：新航路开辟；甘地领导非暴力不合作运动；纳米比亚独立。</w:t>
      </w:r>
    </w:p>
    <w:p>
      <w:pPr>
        <w:pStyle w:val="27"/>
        <w:spacing w:line="240" w:lineRule="auto"/>
        <w:ind w:left="2310" w:hanging="1890"/>
        <w:rPr>
          <w:rStyle w:val="10"/>
          <w:rFonts w:ascii="宋体" w:cs="宋体"/>
          <w:szCs w:val="21"/>
          <w:lang w:val="en-US" w:eastAsia="zh-CN" w:bidi="ar-SA"/>
        </w:rPr>
      </w:pPr>
      <w:r>
        <w:rPr>
          <w:rStyle w:val="10"/>
          <w:rFonts w:hint="eastAsia" w:ascii="宋体" w:cs="宋体"/>
          <w:szCs w:val="21"/>
          <w:lang w:val="en-US" w:eastAsia="zh-CN" w:bidi="ar-SA"/>
        </w:rPr>
        <w:t xml:space="preserve">        主题：两次世界大战推动了世界殖民体系的瓦解</w:t>
      </w:r>
    </w:p>
    <w:p>
      <w:pPr>
        <w:pStyle w:val="27"/>
        <w:spacing w:line="240" w:lineRule="auto"/>
        <w:rPr>
          <w:rStyle w:val="10"/>
          <w:rFonts w:ascii="宋体" w:cs="宋体"/>
          <w:szCs w:val="21"/>
          <w:lang w:val="en-US" w:eastAsia="zh-CN" w:bidi="ar-SA"/>
        </w:rPr>
      </w:pPr>
      <w:r>
        <w:rPr>
          <w:rStyle w:val="10"/>
          <w:rFonts w:hint="eastAsia" w:ascii="宋体" w:cs="宋体"/>
          <w:szCs w:val="21"/>
          <w:lang w:val="en-US" w:eastAsia="zh-CN" w:bidi="ar-SA"/>
        </w:rPr>
        <w:t>新航路开辟以来，随着资本主义世界市场的逐步形成，以帝国主义国家为主导，奴役广大亚非拉国家和地区的世界殖民体系也随之建立。列强通过殖民体系主宰世界。</w:t>
      </w:r>
    </w:p>
    <w:p>
      <w:pPr>
        <w:pStyle w:val="27"/>
        <w:spacing w:line="240" w:lineRule="auto"/>
        <w:rPr>
          <w:rStyle w:val="10"/>
          <w:rFonts w:ascii="宋体" w:cs="宋体"/>
          <w:szCs w:val="21"/>
          <w:lang w:val="en-US" w:eastAsia="zh-CN" w:bidi="ar-SA"/>
        </w:rPr>
      </w:pPr>
      <w:r>
        <w:rPr>
          <w:rStyle w:val="10"/>
          <w:rFonts w:hint="eastAsia" w:ascii="宋体" w:cs="宋体"/>
          <w:szCs w:val="21"/>
          <w:lang w:val="en-US" w:eastAsia="zh-CN" w:bidi="ar-SA"/>
        </w:rPr>
        <w:t>第一次世界大战也引发了亚、非、拉民族独立运动的高涨。战争激化了宗主国与殖民地之间的矛盾。同时，宗主国忙于战争，一定程度放松了控制，使得殖民地半殖民地民族工业有所发展，民族资产阶级和工人阶级的队伍得以壮大，爆发了中国的五四运动，印度的非暴力不合作运动等著名斗争，沉重打击了西方列强的殖民统治。</w:t>
      </w:r>
    </w:p>
    <w:p>
      <w:pPr>
        <w:pStyle w:val="27"/>
        <w:spacing w:line="240" w:lineRule="auto"/>
        <w:rPr>
          <w:rStyle w:val="10"/>
          <w:rFonts w:ascii="宋体" w:cs="宋体"/>
          <w:szCs w:val="21"/>
          <w:lang w:val="en-US" w:eastAsia="zh-CN" w:bidi="ar-SA"/>
        </w:rPr>
      </w:pPr>
      <w:r>
        <w:rPr>
          <w:rStyle w:val="10"/>
          <w:rFonts w:hint="eastAsia" w:ascii="宋体" w:cs="宋体"/>
          <w:szCs w:val="21"/>
          <w:lang w:val="en-US" w:eastAsia="zh-CN" w:bidi="ar-SA"/>
        </w:rPr>
        <w:t>第二次世界大战削弱了西欧诸国的实力，在战争中得到锻炼的殖民地半殖民地国家掀起了民族独立运动的高潮。非洲，东南亚，南亚，东亚诸国普遍获得独立。1990年，非洲最后一块殖民地纳米比亚独立，标志着世界殖民体系最终瓦解。</w:t>
      </w:r>
    </w:p>
    <w:p>
      <w:pPr>
        <w:pStyle w:val="27"/>
        <w:spacing w:line="240" w:lineRule="auto"/>
        <w:rPr>
          <w:rStyle w:val="10"/>
          <w:rFonts w:ascii="宋体" w:cs="宋体"/>
          <w:szCs w:val="21"/>
          <w:lang w:val="en-US" w:eastAsia="zh-CN" w:bidi="ar-SA"/>
        </w:rPr>
      </w:pPr>
      <w:r>
        <w:rPr>
          <w:rStyle w:val="10"/>
          <w:rFonts w:hint="eastAsia" w:ascii="宋体" w:cs="宋体"/>
          <w:szCs w:val="21"/>
          <w:lang w:val="en-US" w:eastAsia="zh-CN" w:bidi="ar-SA"/>
        </w:rPr>
        <w:t>世界殖民体系的瓦解有利于建立公正合理的世界新秩序，世界历史进入新阶段。</w:t>
      </w:r>
    </w:p>
    <w:p>
      <w:pPr>
        <w:pStyle w:val="27"/>
        <w:spacing w:line="240" w:lineRule="auto"/>
        <w:ind w:firstLine="0"/>
        <w:rPr>
          <w:rStyle w:val="10"/>
          <w:rFonts w:ascii="宋体" w:cs="宋体"/>
          <w:szCs w:val="21"/>
          <w:lang w:val="en-US" w:eastAsia="zh-CN" w:bidi="ar-SA"/>
        </w:rPr>
      </w:pPr>
      <w:r>
        <w:rPr>
          <w:rStyle w:val="10"/>
          <w:rFonts w:hint="eastAsia" w:ascii="宋体" w:cs="宋体"/>
          <w:szCs w:val="21"/>
          <w:lang w:val="en-US" w:eastAsia="zh-CN" w:bidi="ar-SA"/>
        </w:rPr>
        <w:t>示例二：提取信息：珍妮纺纱机问世；芝加哥摩天大楼瑞莱斯大厦竣工；纽约哈莱姆区成为</w:t>
      </w:r>
    </w:p>
    <w:p>
      <w:pPr>
        <w:pStyle w:val="27"/>
        <w:spacing w:line="240" w:lineRule="auto"/>
        <w:ind w:left="2100" w:hanging="1680"/>
        <w:rPr>
          <w:rStyle w:val="10"/>
          <w:rFonts w:ascii="宋体" w:cs="宋体"/>
          <w:szCs w:val="21"/>
          <w:lang w:val="en-US" w:eastAsia="zh-CN" w:bidi="ar-SA"/>
        </w:rPr>
      </w:pPr>
      <w:r>
        <w:rPr>
          <w:rStyle w:val="10"/>
          <w:rFonts w:hint="eastAsia" w:ascii="宋体" w:cs="宋体"/>
          <w:szCs w:val="21"/>
          <w:lang w:val="en-US" w:eastAsia="zh-CN" w:bidi="ar-SA"/>
        </w:rPr>
        <w:t>名的贫民窟。</w:t>
      </w:r>
    </w:p>
    <w:p>
      <w:pPr>
        <w:pStyle w:val="27"/>
        <w:spacing w:line="240" w:lineRule="auto"/>
        <w:ind w:left="2100" w:hanging="1680"/>
        <w:rPr>
          <w:rStyle w:val="10"/>
          <w:rFonts w:ascii="宋体" w:cs="宋体"/>
          <w:szCs w:val="21"/>
          <w:lang w:val="en-US" w:eastAsia="zh-CN" w:bidi="ar-SA"/>
        </w:rPr>
      </w:pPr>
      <w:r>
        <w:rPr>
          <w:rStyle w:val="10"/>
          <w:rFonts w:hint="eastAsia" w:ascii="宋体" w:cs="宋体"/>
          <w:szCs w:val="21"/>
          <w:lang w:val="en-US" w:eastAsia="zh-CN" w:bidi="ar-SA"/>
        </w:rPr>
        <w:t xml:space="preserve">        主题：工业革命对人类社会的影响具有双面性</w:t>
      </w:r>
    </w:p>
    <w:p>
      <w:pPr>
        <w:pStyle w:val="27"/>
        <w:spacing w:line="240" w:lineRule="auto"/>
        <w:rPr>
          <w:rStyle w:val="10"/>
          <w:rFonts w:ascii="宋体" w:cs="宋体"/>
          <w:szCs w:val="21"/>
          <w:lang w:val="en-US" w:eastAsia="zh-CN" w:bidi="ar-SA"/>
        </w:rPr>
      </w:pPr>
      <w:r>
        <w:rPr>
          <w:rStyle w:val="10"/>
          <w:rFonts w:hint="eastAsia" w:ascii="宋体" w:cs="宋体"/>
          <w:szCs w:val="21"/>
          <w:lang w:val="en-US" w:eastAsia="zh-CN" w:bidi="ar-SA"/>
        </w:rPr>
        <w:t>1765年，珍妮纺纱机的问世标志着工业革命的开始。第一次工业革命以蒸汽动力变革为核心，出现了汽船，火车机车等新发明，纺织、冶金、煤炭、铁路运榆、机器制造业得到长足发展。第二次工业革命以电力革命为核心，出现了电灯，电话，内燃机等新发明，电力、石油、化工、电讯、钢铁等重工业突飞猛进。人类社会生产力得到巨大提升，修建了摩天大楼等建筑奇迹，创造了辉煌的工业文明。</w:t>
      </w:r>
    </w:p>
    <w:p>
      <w:pPr>
        <w:pStyle w:val="27"/>
        <w:spacing w:line="240" w:lineRule="auto"/>
        <w:rPr>
          <w:rStyle w:val="10"/>
          <w:rFonts w:ascii="宋体" w:cs="宋体"/>
          <w:szCs w:val="21"/>
          <w:lang w:val="en-US" w:eastAsia="zh-CN" w:bidi="ar-SA"/>
        </w:rPr>
      </w:pPr>
      <w:r>
        <w:rPr>
          <w:rStyle w:val="10"/>
          <w:rFonts w:hint="eastAsia" w:ascii="宋体" w:cs="宋体"/>
          <w:szCs w:val="21"/>
          <w:lang w:val="en-US" w:eastAsia="zh-CN" w:bidi="ar-SA"/>
        </w:rPr>
        <w:t>与此同时，随着工业革命的深入发展，生产资料高度垄断、能源开发过度、工业污染、环境破坏、城市拥挤等社会问题逐渐暴露。社会财富急剧增加的背后却笼罩着贫富分化加剧的阴影，原本繁华的纽约市内却出现了著名的贫民窟。社会发展的失衡日益显现。</w:t>
      </w:r>
    </w:p>
    <w:p>
      <w:pPr>
        <w:pStyle w:val="27"/>
        <w:spacing w:line="240" w:lineRule="auto"/>
        <w:rPr>
          <w:rStyle w:val="10"/>
          <w:rFonts w:ascii="宋体" w:cs="宋体"/>
          <w:szCs w:val="21"/>
          <w:lang w:val="en-US" w:eastAsia="zh-CN" w:bidi="ar-SA"/>
        </w:rPr>
      </w:pPr>
      <w:r>
        <w:rPr>
          <w:rStyle w:val="10"/>
          <w:rFonts w:hint="eastAsia" w:ascii="宋体" w:cs="宋体"/>
          <w:szCs w:val="21"/>
          <w:lang w:val="en-US" w:eastAsia="zh-CN" w:bidi="ar-SA"/>
        </w:rPr>
        <w:t>工业化的道路应当兼顾效率和环境，重视社会公平，走可持续发展之路。</w:t>
      </w:r>
    </w:p>
    <w:p>
      <w:pPr>
        <w:pStyle w:val="27"/>
        <w:spacing w:line="240" w:lineRule="auto"/>
        <w:ind w:left="2100" w:hanging="1680"/>
        <w:rPr>
          <w:rStyle w:val="10"/>
          <w:rFonts w:ascii="宋体" w:cs="宋体"/>
          <w:szCs w:val="21"/>
          <w:lang w:val="en-US" w:eastAsia="zh-CN" w:bidi="ar-SA"/>
        </w:rPr>
      </w:pPr>
      <w:r>
        <w:rPr>
          <w:rStyle w:val="10"/>
          <w:rFonts w:hint="eastAsia" w:ascii="宋体" w:cs="宋体"/>
          <w:szCs w:val="21"/>
          <w:lang w:val="en-US" w:eastAsia="zh-CN" w:bidi="ar-SA"/>
        </w:rPr>
        <w:t>示例三：提取信息：</w:t>
      </w:r>
      <w:bookmarkStart w:id="4" w:name="_Hlk66920832"/>
      <w:r>
        <w:rPr>
          <w:rStyle w:val="10"/>
          <w:rFonts w:hint="eastAsia" w:ascii="宋体" w:cs="宋体"/>
          <w:szCs w:val="21"/>
          <w:lang w:val="en-US" w:eastAsia="zh-CN" w:bidi="ar-SA"/>
        </w:rPr>
        <w:t>佩里舰队驶入江户湾</w:t>
      </w:r>
      <w:bookmarkEnd w:id="4"/>
      <w:r>
        <w:rPr>
          <w:rStyle w:val="10"/>
          <w:rFonts w:hint="eastAsia" w:ascii="宋体" w:cs="宋体"/>
          <w:szCs w:val="21"/>
          <w:lang w:val="en-US" w:eastAsia="zh-CN" w:bidi="ar-SA"/>
        </w:rPr>
        <w:t>；日俄战争爆发；</w:t>
      </w:r>
      <w:bookmarkStart w:id="5" w:name="_Hlk66920270"/>
      <w:r>
        <w:rPr>
          <w:rStyle w:val="10"/>
          <w:rFonts w:hint="eastAsia" w:ascii="宋体" w:cs="宋体"/>
          <w:szCs w:val="21"/>
          <w:lang w:val="en-US" w:eastAsia="zh-CN" w:bidi="ar-SA"/>
        </w:rPr>
        <w:t>美国在广岛和长崎投掷原子弹</w:t>
      </w:r>
      <w:bookmarkEnd w:id="5"/>
    </w:p>
    <w:p>
      <w:pPr>
        <w:pStyle w:val="27"/>
        <w:spacing w:line="240" w:lineRule="auto"/>
        <w:ind w:left="2100" w:hanging="1680"/>
        <w:rPr>
          <w:rStyle w:val="10"/>
          <w:rFonts w:ascii="宋体" w:cs="宋体"/>
          <w:szCs w:val="21"/>
          <w:lang w:val="en-US" w:eastAsia="zh-CN" w:bidi="ar-SA"/>
        </w:rPr>
      </w:pPr>
      <w:r>
        <w:rPr>
          <w:rStyle w:val="10"/>
          <w:rFonts w:hint="eastAsia" w:ascii="宋体" w:cs="宋体"/>
          <w:szCs w:val="21"/>
          <w:lang w:val="en-US" w:eastAsia="zh-CN" w:bidi="ar-SA"/>
        </w:rPr>
        <w:t xml:space="preserve">        主题：日本的“强国之路”令人反思</w:t>
      </w:r>
    </w:p>
    <w:p>
      <w:pPr>
        <w:pStyle w:val="27"/>
        <w:spacing w:line="240" w:lineRule="auto"/>
        <w:rPr>
          <w:rStyle w:val="10"/>
          <w:rFonts w:ascii="宋体" w:cs="宋体"/>
          <w:szCs w:val="21"/>
          <w:lang w:val="en-US" w:eastAsia="zh-CN" w:bidi="ar-SA"/>
        </w:rPr>
      </w:pPr>
      <w:r>
        <w:rPr>
          <w:rStyle w:val="10"/>
          <w:rFonts w:hint="eastAsia" w:ascii="宋体" w:cs="宋体"/>
          <w:szCs w:val="21"/>
          <w:lang w:val="en-US" w:eastAsia="zh-CN" w:bidi="ar-SA"/>
        </w:rPr>
        <w:t>1853年，佩里舰队驶入江户湾，打开了日本国门。“黑船来袭”使日本认识到西方工业文明的强大，直接刺激日本推动明治维新。励精图治的日本在改革后快速崛起，先后取得甲午中日战争，日俄战争的胜利，跻身亚洲强国，成为新兴帝国主义列强。第一次世界大战中，日本对德宣战，趁机侵占了德国在中国山东的权益和太平洋诸岛屿，大大刺激了日本的侵略野心。华盛顿会议后，日本的侵略扩张长期被美国压制，为二战中的日美战争埋下祸根。二战爆发后，日本偷袭珍珠港，太平洋战争爆发。日本侥幸得逞，希望进一步打击美国海军势力，获得太平洋的制海权，最终美国在广岛和长崎投掷原子弹，日本投降。</w:t>
      </w:r>
    </w:p>
    <w:p>
      <w:pPr>
        <w:pStyle w:val="27"/>
        <w:spacing w:line="240" w:lineRule="auto"/>
        <w:rPr>
          <w:rStyle w:val="10"/>
          <w:rFonts w:ascii="宋体" w:cs="宋体"/>
          <w:szCs w:val="21"/>
          <w:lang w:val="en-US" w:eastAsia="zh-CN" w:bidi="ar-SA"/>
        </w:rPr>
      </w:pPr>
      <w:r>
        <w:rPr>
          <w:rStyle w:val="10"/>
          <w:rFonts w:hint="eastAsia" w:ascii="宋体" w:cs="宋体"/>
          <w:szCs w:val="21"/>
          <w:lang w:val="en-US" w:eastAsia="zh-CN" w:bidi="ar-SA"/>
        </w:rPr>
        <w:t>回顾日本近代以来的“强国之路”，充斥着军国主义，封建主义，强权政治的色彩。当今世界经济全球化深入发展，政治多极化趋势不可逆转，继续奉行单边主义、霸权主义，走大国强权的道路势必为世界各国所唾弃。人类命运息息相关，世界联系日益紧密，“人类命运共同体”的命题值得我们思考和探索。</w:t>
      </w:r>
    </w:p>
    <w:p>
      <w:pPr>
        <w:pStyle w:val="27"/>
        <w:spacing w:line="240" w:lineRule="auto"/>
        <w:rPr>
          <w:rStyle w:val="10"/>
          <w:rFonts w:ascii="宋体" w:cs="宋体"/>
          <w:szCs w:val="21"/>
          <w:lang w:val="en-US" w:eastAsia="zh-CN" w:bidi="ar-SA"/>
        </w:rPr>
      </w:pPr>
      <w:r>
        <w:rPr>
          <w:rStyle w:val="10"/>
          <w:rFonts w:hint="eastAsia" w:ascii="宋体" w:cs="宋体"/>
          <w:szCs w:val="21"/>
          <w:lang w:val="en-US" w:eastAsia="zh-CN" w:bidi="ar-SA"/>
        </w:rPr>
        <w:t>人类命运共同体理念凝聚全球智慧，推动世界和平与发展。</w:t>
      </w:r>
    </w:p>
    <w:p>
      <w:pPr>
        <w:pStyle w:val="27"/>
        <w:spacing w:line="240" w:lineRule="auto"/>
        <w:ind w:left="2100" w:hanging="1680"/>
        <w:rPr>
          <w:rStyle w:val="10"/>
          <w:rFonts w:ascii="宋体" w:cs="宋体"/>
          <w:szCs w:val="21"/>
          <w:lang w:val="en-US" w:eastAsia="zh-CN" w:bidi="ar-SA"/>
        </w:rPr>
      </w:pPr>
      <w:r>
        <w:rPr>
          <w:rStyle w:val="10"/>
          <w:rFonts w:hint="eastAsia" w:ascii="宋体" w:cs="宋体"/>
          <w:szCs w:val="21"/>
          <w:lang w:val="en-US" w:eastAsia="zh-CN" w:bidi="ar-SA"/>
        </w:rPr>
        <w:t>示例四：提取信息：三国同盟形成；奥匈帝国皇储遇刺身亡；《凡尔赛和约》签订</w:t>
      </w:r>
    </w:p>
    <w:p>
      <w:pPr>
        <w:pStyle w:val="27"/>
        <w:spacing w:line="240" w:lineRule="auto"/>
        <w:ind w:left="2100" w:hanging="1680"/>
        <w:rPr>
          <w:rStyle w:val="10"/>
          <w:rFonts w:ascii="宋体" w:cs="宋体"/>
          <w:szCs w:val="21"/>
          <w:lang w:val="en-US" w:eastAsia="zh-CN" w:bidi="ar-SA"/>
        </w:rPr>
      </w:pPr>
      <w:r>
        <w:rPr>
          <w:rStyle w:val="10"/>
          <w:rFonts w:hint="eastAsia" w:ascii="宋体" w:cs="宋体"/>
          <w:szCs w:val="21"/>
          <w:lang w:val="en-US" w:eastAsia="zh-CN" w:bidi="ar-SA"/>
        </w:rPr>
        <w:t xml:space="preserve">        主题：一战改变世界进程</w:t>
      </w:r>
    </w:p>
    <w:p>
      <w:pPr>
        <w:pStyle w:val="27"/>
        <w:spacing w:line="240" w:lineRule="auto"/>
        <w:ind w:left="2100" w:hanging="840"/>
        <w:rPr>
          <w:rStyle w:val="10"/>
          <w:rFonts w:ascii="宋体" w:cs="宋体"/>
          <w:szCs w:val="21"/>
          <w:lang w:val="en-US" w:eastAsia="zh-CN" w:bidi="ar-SA"/>
        </w:rPr>
      </w:pPr>
      <w:r>
        <w:rPr>
          <w:rStyle w:val="10"/>
          <w:rFonts w:hint="eastAsia" w:ascii="宋体" w:cs="宋体"/>
          <w:szCs w:val="21"/>
          <w:lang w:val="en-US" w:eastAsia="zh-CN" w:bidi="ar-SA"/>
        </w:rPr>
        <w:t>可从一战的背景，过程，影响来谈</w:t>
      </w:r>
    </w:p>
    <w:p>
      <w:pPr>
        <w:pStyle w:val="27"/>
        <w:spacing w:line="240" w:lineRule="auto"/>
        <w:ind w:left="420" w:firstLine="0"/>
        <w:rPr>
          <w:rStyle w:val="10"/>
          <w:rFonts w:ascii="宋体" w:cs="宋体"/>
          <w:szCs w:val="21"/>
          <w:lang w:val="en-US" w:eastAsia="zh-CN" w:bidi="ar-SA"/>
        </w:rPr>
      </w:pPr>
      <w:r>
        <w:rPr>
          <w:rStyle w:val="10"/>
          <w:rFonts w:hint="eastAsia" w:ascii="宋体" w:cs="宋体"/>
          <w:szCs w:val="21"/>
          <w:lang w:val="en-US" w:eastAsia="zh-CN" w:bidi="ar-SA"/>
        </w:rPr>
        <w:t>示例五：提取信息：爱因斯坦提出质量能量公式E=mc2；英国罗伯特·沃特森·瓦特发明第一台实用雷达；美国在广岛和长崎投掷原子弹</w:t>
      </w:r>
    </w:p>
    <w:p>
      <w:pPr>
        <w:pStyle w:val="27"/>
        <w:spacing w:line="240" w:lineRule="auto"/>
        <w:ind w:left="210" w:firstLine="210"/>
        <w:rPr>
          <w:rStyle w:val="10"/>
          <w:rFonts w:ascii="宋体" w:cs="宋体"/>
          <w:szCs w:val="21"/>
          <w:lang w:val="en-US" w:eastAsia="zh-CN" w:bidi="ar-SA"/>
        </w:rPr>
      </w:pPr>
      <w:r>
        <w:rPr>
          <w:rStyle w:val="10"/>
          <w:rFonts w:hint="eastAsia" w:ascii="宋体" w:cs="宋体"/>
          <w:szCs w:val="21"/>
          <w:lang w:val="en-US" w:eastAsia="zh-CN" w:bidi="ar-SA"/>
        </w:rPr>
        <w:t xml:space="preserve">        主题：科技发展是一把双刃剑</w:t>
      </w:r>
    </w:p>
    <w:p>
      <w:pPr>
        <w:pStyle w:val="27"/>
        <w:spacing w:line="240" w:lineRule="auto"/>
        <w:ind w:left="210" w:firstLine="1050"/>
        <w:rPr>
          <w:rStyle w:val="10"/>
          <w:rFonts w:ascii="宋体" w:cs="宋体"/>
          <w:szCs w:val="21"/>
          <w:lang w:val="en-US" w:eastAsia="zh-CN" w:bidi="ar-SA"/>
        </w:rPr>
      </w:pPr>
      <w:r>
        <w:rPr>
          <w:rStyle w:val="10"/>
          <w:rFonts w:hint="eastAsia" w:ascii="宋体" w:cs="宋体"/>
          <w:szCs w:val="21"/>
          <w:lang w:val="en-US" w:eastAsia="zh-CN" w:bidi="ar-SA"/>
        </w:rPr>
        <w:t>可从科技发展的积极，消极影响来谈</w:t>
      </w:r>
    </w:p>
    <w:p>
      <w:pPr>
        <w:pStyle w:val="21"/>
        <w:tabs>
          <w:tab w:val="left" w:pos="4140"/>
        </w:tabs>
        <w:rPr>
          <w:rStyle w:val="10"/>
          <w:rFonts w:ascii="宋体" w:cs="宋体"/>
          <w:szCs w:val="21"/>
          <w:lang w:val="en-US" w:eastAsia="zh-CN" w:bidi="ar-SA"/>
        </w:rPr>
      </w:pPr>
      <w:r>
        <w:rPr>
          <w:rStyle w:val="10"/>
          <w:rFonts w:hint="eastAsia" w:ascii="宋体" w:cs="宋体"/>
          <w:szCs w:val="21"/>
          <w:lang w:val="en-US" w:eastAsia="zh-CN" w:bidi="ar-SA"/>
        </w:rPr>
        <w:t xml:space="preserve"> 23.（1）意义：坚持抵抗的精神，鼓舞了反法西斯国家和人民；法国与英美携手抗击法西斯，有助于世界反法西斯联盟的建立及二战的最终胜利；维护了法兰西民族的利益，为法国复国及二战后成为联合国常任理事国奠定基础。（一点3分，9分）</w:t>
      </w:r>
    </w:p>
    <w:p>
      <w:pPr>
        <w:pStyle w:val="21"/>
        <w:tabs>
          <w:tab w:val="left" w:pos="4140"/>
        </w:tabs>
        <w:ind w:left="409" w:hanging="105"/>
        <w:rPr>
          <w:rStyle w:val="10"/>
          <w:rFonts w:ascii="宋体" w:cs="宋体"/>
          <w:szCs w:val="21"/>
          <w:lang w:val="en-US" w:eastAsia="zh-CN" w:bidi="ar-SA"/>
        </w:rPr>
      </w:pPr>
      <w:r>
        <w:rPr>
          <w:rStyle w:val="10"/>
          <w:rFonts w:hint="eastAsia" w:ascii="宋体" w:cs="宋体"/>
          <w:szCs w:val="21"/>
          <w:lang w:val="en-US" w:eastAsia="zh-CN" w:bidi="ar-SA"/>
        </w:rPr>
        <w:t>（2）启示：要有民族复兴的坚定信念；要有一个坚强的领导核心；依靠人民，锐意进取；积极融入世界，深化国际合作。（一点2分，任答三点得6分，其他启示言之有理亦可酌情给分）</w:t>
      </w:r>
    </w:p>
    <w:p>
      <w:pPr>
        <w:pStyle w:val="21"/>
        <w:rPr>
          <w:rStyle w:val="10"/>
          <w:rFonts w:ascii="宋体" w:cs="宋体"/>
          <w:szCs w:val="21"/>
          <w:lang w:val="en-US" w:eastAsia="zh-CN" w:bidi="ar-SA"/>
        </w:rPr>
      </w:pPr>
      <w:r>
        <w:rPr>
          <w:rStyle w:val="10"/>
          <w:rFonts w:hint="eastAsia" w:ascii="宋体" w:cs="宋体"/>
          <w:szCs w:val="21"/>
          <w:lang w:val="en-US" w:eastAsia="zh-CN" w:bidi="ar-SA"/>
        </w:rPr>
        <w:t xml:space="preserve"> 24.（1）内涵：批判君主专制、宣扬自由平等（2分）</w:t>
      </w:r>
    </w:p>
    <w:p>
      <w:pPr>
        <w:pStyle w:val="21"/>
        <w:rPr>
          <w:rStyle w:val="10"/>
          <w:rFonts w:ascii="宋体" w:cs="宋体"/>
          <w:szCs w:val="21"/>
          <w:lang w:val="en-US" w:eastAsia="zh-CN" w:bidi="ar-SA"/>
        </w:rPr>
      </w:pPr>
      <w:r>
        <w:rPr>
          <w:rStyle w:val="10"/>
          <w:rFonts w:hint="eastAsia" w:ascii="宋体" w:cs="宋体"/>
          <w:szCs w:val="21"/>
          <w:lang w:val="en-US" w:eastAsia="zh-CN" w:bidi="ar-SA"/>
        </w:rPr>
        <w:t>原因：封建统治黑暗，社会矛盾尖锐；资本主义经济进一步发展；资产阶级力量壮大；文艺复兴、宗教改革进一步解放了思想（3点6分）</w:t>
      </w:r>
    </w:p>
    <w:p>
      <w:pPr>
        <w:pStyle w:val="21"/>
        <w:widowControl w:val="0"/>
        <w:numPr>
          <w:ilvl w:val="0"/>
          <w:numId w:val="2"/>
        </w:numPr>
        <w:jc w:val="both"/>
        <w:rPr>
          <w:rStyle w:val="10"/>
          <w:lang w:val="en-US" w:eastAsia="zh-CN" w:bidi="ar-SA"/>
        </w:rPr>
      </w:pPr>
      <w:r>
        <w:rPr>
          <w:rStyle w:val="10"/>
          <w:rFonts w:hint="eastAsia" w:ascii="宋体" w:cs="宋体"/>
          <w:szCs w:val="21"/>
          <w:lang w:val="en-US" w:eastAsia="zh-CN" w:bidi="ar-SA"/>
        </w:rPr>
        <w:t>影响：推动人类对理性精神进行反思，促进思想文化的进一步发展；关心人的情感，有助于缓和社会矛盾；推动浪漫主义艺术流派的发展（5分）</w:t>
      </w:r>
      <w:bookmarkStart w:id="6" w:name="_GoBack"/>
      <w:bookmarkEnd w:id="6"/>
    </w:p>
    <w:sectPr>
      <w:headerReference r:id="rId5" w:type="first"/>
      <w:headerReference r:id="rId3" w:type="default"/>
      <w:headerReference r:id="rId4" w:type="even"/>
      <w:footerReference r:id="rId6" w:type="even"/>
      <w:pgSz w:w="11906" w:h="16838"/>
      <w:pgMar w:top="1440" w:right="1701" w:bottom="1440" w:left="1701" w:header="851" w:footer="992" w:gutter="0"/>
      <w:pgNumType w:fmt="numberInDash" w:chapSep="em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Courier New">
    <w:panose1 w:val="02070309020205020404"/>
    <w:charset w:val="00"/>
    <w:family w:val="modern"/>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Cambria Math">
    <w:panose1 w:val="02040503050406030204"/>
    <w:charset w:val="00"/>
    <w:family w:val="roman"/>
    <w:pitch w:val="default"/>
    <w:sig w:usb0="E00002FF" w:usb1="420024FF" w:usb2="00000000" w:usb3="00000000" w:csb0="2000019F" w:csb1="00000000"/>
  </w:font>
  <w:font w:name="楷体_GB2312">
    <w:altName w:val="楷体"/>
    <w:panose1 w:val="00000000000000000000"/>
    <w:charset w:val="86"/>
    <w:family w:val="roma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2"/>
      </w:rPr>
    </w:pPr>
    <w:r>
      <w:rPr>
        <w:rStyle w:val="12"/>
      </w:rPr>
      <w:fldChar w:fldCharType="begin"/>
    </w:r>
    <w:r>
      <w:rPr>
        <w:rStyle w:val="12"/>
      </w:rPr>
      <w:instrText xml:space="preserve">PAGE  </w:instrText>
    </w:r>
    <w:r>
      <w:rPr>
        <w:rStyle w:val="12"/>
      </w:rPr>
      <w:fldChar w:fldCharType="separate"/>
    </w:r>
    <w:r>
      <w:rPr>
        <w:rStyle w:val="12"/>
      </w:rP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10292407" o:spid="_x0000_s2049" o:spt="75" type="#_x0000_t75" style="position:absolute;left:0pt;height:49.7pt;width:415.1pt;mso-position-horizontal:center;mso-position-horizontal-relative:margin;mso-position-vertical:center;mso-position-vertical-relative:margin;z-index:-251654144;mso-width-relative:page;mso-height-relative:page;" filled="f" o:preferrelative="t" stroked="f" coordsize="21600,21600" o:allowincell="f">
          <v:path/>
          <v:fill on="f" focussize="0,0"/>
          <v:stroke on="f" joinstyle="miter"/>
          <v:imagedata r:id="rId1" gain="19661f" blacklevel="22938f" o:title="head"/>
          <o:lock v:ext="edit" aspectrati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10292406" o:spid="_x0000_s2052" o:spt="75" type="#_x0000_t75" style="position:absolute;left:0pt;height:49.7pt;width:415.1pt;mso-position-horizontal:center;mso-position-horizontal-relative:margin;mso-position-vertical:center;mso-position-vertical-relative:margin;z-index:-251655168;mso-width-relative:page;mso-height-relative:page;" filled="f" o:preferrelative="t" stroked="f" coordsize="21600,21600" o:allowincell="f">
          <v:path/>
          <v:fill on="f" focussize="0,0"/>
          <v:stroke on="f" joinstyle="miter"/>
          <v:imagedata r:id="rId1" gain="19661f" blacklevel="22938f" o:title="head"/>
          <o:lock v:ext="edit" aspectratio="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B996057"/>
    <w:multiLevelType w:val="singleLevel"/>
    <w:tmpl w:val="7B996057"/>
    <w:lvl w:ilvl="0" w:tentative="0">
      <w:start w:val="1"/>
      <w:numFmt w:val="chineseCounting"/>
      <w:suff w:val="nothing"/>
      <w:lvlText w:val="%1、"/>
      <w:lvlJc w:val="left"/>
      <w:rPr>
        <w:rFonts w:hint="eastAsia"/>
      </w:rPr>
    </w:lvl>
  </w:abstractNum>
  <w:abstractNum w:abstractNumId="1">
    <w:nsid w:val="7B996058"/>
    <w:multiLevelType w:val="singleLevel"/>
    <w:tmpl w:val="7B996058"/>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000000"/>
    <w:rsid w:val="019E287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7"/>
    <w:qFormat/>
    <w:uiPriority w:val="9"/>
    <w:pPr>
      <w:keepNext/>
      <w:keepLines/>
      <w:widowControl/>
      <w:spacing w:before="480" w:line="276" w:lineRule="auto"/>
      <w:jc w:val="left"/>
      <w:outlineLvl w:val="0"/>
    </w:pPr>
    <w:rPr>
      <w:rFonts w:ascii="Cambria" w:hAnsi="Cambria" w:eastAsia="宋体" w:cs="Times New Roman"/>
      <w:b/>
      <w:bCs/>
      <w:color w:val="365F91"/>
      <w:kern w:val="0"/>
      <w:sz w:val="28"/>
      <w:szCs w:val="28"/>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Plain Text"/>
    <w:basedOn w:val="1"/>
    <w:qFormat/>
    <w:uiPriority w:val="0"/>
    <w:rPr>
      <w:rFonts w:ascii="宋体" w:hAnsi="Courier New" w:cs="Courier New"/>
      <w:szCs w:val="21"/>
    </w:rPr>
  </w:style>
  <w:style w:type="paragraph" w:styleId="4">
    <w:name w:val="Balloon Text"/>
    <w:basedOn w:val="1"/>
    <w:link w:val="16"/>
    <w:semiHidden/>
    <w:unhideWhenUsed/>
    <w:qFormat/>
    <w:uiPriority w:val="99"/>
    <w:rPr>
      <w:sz w:val="18"/>
      <w:szCs w:val="18"/>
    </w:rPr>
  </w:style>
  <w:style w:type="paragraph" w:styleId="5">
    <w:name w:val="footer"/>
    <w:basedOn w:val="1"/>
    <w:link w:val="15"/>
    <w:unhideWhenUsed/>
    <w:uiPriority w:val="99"/>
    <w:pPr>
      <w:tabs>
        <w:tab w:val="center" w:pos="4153"/>
        <w:tab w:val="right" w:pos="8306"/>
      </w:tabs>
      <w:snapToGrid w:val="0"/>
      <w:jc w:val="left"/>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szCs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bCs/>
    </w:rPr>
  </w:style>
  <w:style w:type="character" w:styleId="12">
    <w:name w:val="page number"/>
    <w:basedOn w:val="10"/>
    <w:qFormat/>
    <w:uiPriority w:val="0"/>
  </w:style>
  <w:style w:type="character" w:styleId="13">
    <w:name w:val="Hyperlink"/>
    <w:basedOn w:val="10"/>
    <w:unhideWhenUsed/>
    <w:qFormat/>
    <w:uiPriority w:val="99"/>
    <w:rPr>
      <w:color w:val="0000FF"/>
      <w:u w:val="single"/>
    </w:rPr>
  </w:style>
  <w:style w:type="character" w:customStyle="1" w:styleId="14">
    <w:name w:val="页眉 Char"/>
    <w:basedOn w:val="10"/>
    <w:link w:val="6"/>
    <w:qFormat/>
    <w:uiPriority w:val="99"/>
    <w:rPr>
      <w:sz w:val="18"/>
      <w:szCs w:val="18"/>
    </w:rPr>
  </w:style>
  <w:style w:type="character" w:customStyle="1" w:styleId="15">
    <w:name w:val="页脚 Char"/>
    <w:basedOn w:val="10"/>
    <w:link w:val="5"/>
    <w:uiPriority w:val="99"/>
    <w:rPr>
      <w:sz w:val="18"/>
      <w:szCs w:val="18"/>
    </w:rPr>
  </w:style>
  <w:style w:type="character" w:customStyle="1" w:styleId="16">
    <w:name w:val="批注框文本 Char"/>
    <w:basedOn w:val="10"/>
    <w:link w:val="4"/>
    <w:semiHidden/>
    <w:qFormat/>
    <w:uiPriority w:val="99"/>
    <w:rPr>
      <w:sz w:val="18"/>
      <w:szCs w:val="18"/>
    </w:rPr>
  </w:style>
  <w:style w:type="character" w:customStyle="1" w:styleId="17">
    <w:name w:val="标题 1 Char"/>
    <w:basedOn w:val="10"/>
    <w:link w:val="2"/>
    <w:qFormat/>
    <w:uiPriority w:val="9"/>
    <w:rPr>
      <w:rFonts w:ascii="Cambria" w:hAnsi="Cambria" w:eastAsia="宋体" w:cs="Times New Roman"/>
      <w:b/>
      <w:bCs/>
      <w:color w:val="365F91"/>
      <w:kern w:val="0"/>
      <w:sz w:val="28"/>
      <w:szCs w:val="28"/>
    </w:rPr>
  </w:style>
  <w:style w:type="paragraph" w:customStyle="1" w:styleId="18">
    <w:name w:val="MTDisplayEquation"/>
    <w:basedOn w:val="1"/>
    <w:next w:val="1"/>
    <w:qFormat/>
    <w:uiPriority w:val="0"/>
    <w:pPr>
      <w:tabs>
        <w:tab w:val="center" w:pos="4820"/>
        <w:tab w:val="right" w:pos="9640"/>
      </w:tabs>
    </w:pPr>
    <w:rPr>
      <w:rFonts w:ascii="Times New Roman" w:hAnsi="Times New Roman"/>
      <w:szCs w:val="24"/>
    </w:rPr>
  </w:style>
  <w:style w:type="paragraph" w:customStyle="1" w:styleId="19">
    <w:name w:val="_Style 17"/>
    <w:basedOn w:val="1"/>
    <w:qFormat/>
    <w:uiPriority w:val="0"/>
    <w:pPr>
      <w:widowControl/>
      <w:spacing w:line="300" w:lineRule="auto"/>
      <w:ind w:firstLine="200"/>
    </w:pPr>
    <w:rPr>
      <w:rFonts w:ascii="Verdana" w:hAnsi="Verdana"/>
      <w:kern w:val="0"/>
      <w:szCs w:val="20"/>
      <w:lang w:eastAsia="en-US"/>
    </w:rPr>
  </w:style>
  <w:style w:type="character" w:customStyle="1" w:styleId="20">
    <w:name w:val="p141"/>
    <w:basedOn w:val="10"/>
    <w:qFormat/>
    <w:uiPriority w:val="0"/>
    <w:rPr>
      <w:sz w:val="24"/>
      <w:szCs w:val="24"/>
    </w:rPr>
  </w:style>
  <w:style w:type="paragraph" w:customStyle="1" w:styleId="21">
    <w:name w:val="Normal"/>
    <w:qFormat/>
    <w:uiPriority w:val="0"/>
    <w:rPr>
      <w:rFonts w:ascii="Cambria Math" w:hAnsi="宋体" w:eastAsia="宋体" w:cs="Cambria Math"/>
      <w:kern w:val="2"/>
      <w:sz w:val="21"/>
      <w:szCs w:val="22"/>
      <w:lang w:val="en-US" w:eastAsia="zh-CN" w:bidi="ar-SA"/>
    </w:rPr>
  </w:style>
  <w:style w:type="paragraph" w:customStyle="1" w:styleId="22">
    <w:name w:val="试卷-单选题-试题-答案"/>
    <w:basedOn w:val="21"/>
    <w:qFormat/>
    <w:uiPriority w:val="0"/>
    <w:pPr>
      <w:spacing w:line="360" w:lineRule="auto"/>
    </w:pPr>
  </w:style>
  <w:style w:type="paragraph" w:customStyle="1" w:styleId="23">
    <w:name w:val="试卷-单选题-试题-题目"/>
    <w:basedOn w:val="21"/>
    <w:qFormat/>
    <w:uiPriority w:val="0"/>
    <w:pPr>
      <w:spacing w:line="360" w:lineRule="auto"/>
    </w:pPr>
  </w:style>
  <w:style w:type="table" w:customStyle="1" w:styleId="24">
    <w:name w:val="Table Grid"/>
    <w:basedOn w:val="8"/>
    <w:qFormat/>
    <w:uiPriority w:val="59"/>
    <w:rPr>
      <w:rFonts w:ascii="Cambria Math" w:hAnsi="宋体" w:eastAsia="宋体" w:cs="Cambria Math"/>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25">
    <w:name w:val="试卷-材料题-试题-标题"/>
    <w:basedOn w:val="21"/>
    <w:qFormat/>
    <w:uiPriority w:val="0"/>
    <w:pPr>
      <w:spacing w:line="360" w:lineRule="auto"/>
    </w:pPr>
    <w:rPr>
      <w:rFonts w:ascii="Times New Roman" w:hAnsi="Times New Roman" w:cs="Times New Roman"/>
      <w:szCs w:val="20"/>
    </w:rPr>
  </w:style>
  <w:style w:type="paragraph" w:customStyle="1" w:styleId="26">
    <w:name w:val="试卷-材料题-试题-材料-标题"/>
    <w:basedOn w:val="21"/>
    <w:qFormat/>
    <w:uiPriority w:val="0"/>
    <w:pPr>
      <w:spacing w:line="360" w:lineRule="auto"/>
    </w:pPr>
    <w:rPr>
      <w:rFonts w:ascii="黑体" w:hAnsi="黑体" w:eastAsia="黑体" w:cs="Times New Roman"/>
      <w:szCs w:val="20"/>
    </w:rPr>
  </w:style>
  <w:style w:type="paragraph" w:customStyle="1" w:styleId="27">
    <w:name w:val="试卷-材料题-试题-题目"/>
    <w:basedOn w:val="21"/>
    <w:qFormat/>
    <w:uiPriority w:val="0"/>
    <w:pPr>
      <w:spacing w:line="360" w:lineRule="auto"/>
      <w:ind w:firstLine="420"/>
    </w:pPr>
  </w:style>
  <w:style w:type="paragraph" w:customStyle="1" w:styleId="28">
    <w:name w:val="试题-解析-普通"/>
    <w:basedOn w:val="21"/>
    <w:qFormat/>
    <w:uiPriority w:val="0"/>
    <w:pPr>
      <w:widowControl w:val="0"/>
      <w:spacing w:line="360" w:lineRule="auto"/>
    </w:pPr>
    <w:rPr>
      <w:rFonts w:eastAsia="楷体_GB2312" w:asciiTheme="minorHAnsi" w:hAnsiTheme="minorHAnsi" w:cstheme="minorBidi"/>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8.png"/><Relationship Id="rId13" Type="http://schemas.openxmlformats.org/officeDocument/2006/relationships/image" Target="media/image7.png"/><Relationship Id="rId12" Type="http://schemas.openxmlformats.org/officeDocument/2006/relationships/image" Target="media/image6.png"/><Relationship Id="rId11" Type="http://schemas.openxmlformats.org/officeDocument/2006/relationships/image" Target="media/image5.jpeg"/><Relationship Id="rId10" Type="http://schemas.openxmlformats.org/officeDocument/2006/relationships/image" Target="media/image4.jpeg"/><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Words>
  <Characters>12</Characters>
  <Application>WPS Office_11.1.0.10667_F1E327BC-269C-435d-A152-05C5408002CA</Application>
  <DocSecurity>0</DocSecurity>
  <Lines>1</Lines>
  <Paragraphs>1</Paragraphs>
  <ScaleCrop>false</ScaleCrop>
  <LinksUpToDate>false</LinksUpToDate>
  <CharactersWithSpaces>13</CharactersWithSpaces>
  <HyperlinkBase>http://www.ks5u.com</HyperlinkBas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9</cp:revision>
  <dcterms:created xsi:type="dcterms:W3CDTF">2009-03-27T08:43:00Z</dcterms:created>
  <dcterms:modified xsi:type="dcterms:W3CDTF">2021-08-11T08:19:52Z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WinEqns">
    <vt:bool>true</vt:bool>
  </property>
  <property fmtid="{D5CDD505-2E9C-101B-9397-08002B2CF9AE}" pid="4" name="KSOProductBuildVer">
    <vt:lpwstr>2052-11.1.0.10667</vt:lpwstr>
  </property>
  <property fmtid="{D5CDD505-2E9C-101B-9397-08002B2CF9AE}" pid="5" name="ICV">
    <vt:lpwstr>820DDE5560374089A562BC8E541D8974</vt:lpwstr>
  </property>
</Properties>
</file>