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spacing w:line="360" w:lineRule="exact"/>
        <w:jc w:val="center"/>
        <w:rPr>
          <w:rStyle w:val="10"/>
          <w:rFonts w:ascii="黑体" w:hAnsi="黑体" w:eastAsia="黑体" w:cs="Times New Roman"/>
          <w:bCs/>
          <w:sz w:val="28"/>
          <w:szCs w:val="28"/>
          <w:lang w:val="en-US" w:eastAsia="zh-CN" w:bidi="ar-SA"/>
        </w:rPr>
      </w:pPr>
      <w:r>
        <w:rPr>
          <w:rStyle w:val="10"/>
          <w:rFonts w:hint="eastAsia" w:ascii="黑体" w:hAnsi="黑体" w:eastAsia="黑体" w:cs="Times New Roman"/>
          <w:bCs/>
          <w:sz w:val="28"/>
          <w:szCs w:val="28"/>
          <w:lang w:val="en-US" w:eastAsia="zh-CN" w:bidi="ar-SA"/>
        </w:rPr>
        <w:t>重庆八中2020—2021学年度（下）第二次月考高二年级</w:t>
      </w:r>
    </w:p>
    <w:p>
      <w:pPr>
        <w:pStyle w:val="21"/>
        <w:spacing w:line="360" w:lineRule="exact"/>
        <w:jc w:val="center"/>
        <w:rPr>
          <w:rStyle w:val="10"/>
          <w:rFonts w:eastAsia="宋体" w:cs="Times New Roman"/>
          <w:bCs/>
          <w:sz w:val="30"/>
          <w:szCs w:val="30"/>
          <w:lang w:val="en-US" w:eastAsia="zh-CN" w:bidi="ar-SA"/>
        </w:rPr>
      </w:pPr>
    </w:p>
    <w:p>
      <w:pPr>
        <w:pStyle w:val="21"/>
        <w:spacing w:line="360" w:lineRule="exact"/>
        <w:jc w:val="center"/>
        <w:rPr>
          <w:rStyle w:val="10"/>
          <w:rFonts w:ascii="黑体" w:hAnsi="黑体" w:eastAsia="黑体" w:cs="Times New Roman"/>
          <w:bCs/>
          <w:sz w:val="32"/>
          <w:szCs w:val="32"/>
          <w:lang w:val="en-US" w:eastAsia="zh-CN" w:bidi="ar-SA"/>
        </w:rPr>
      </w:pPr>
      <w:r>
        <w:rPr>
          <w:rStyle w:val="10"/>
          <w:rFonts w:hint="eastAsia" w:ascii="黑体" w:hAnsi="黑体" w:eastAsia="黑体" w:cs="Times New Roman"/>
          <w:bCs/>
          <w:sz w:val="32"/>
          <w:szCs w:val="32"/>
          <w:lang w:val="en-US" w:eastAsia="zh-CN" w:bidi="ar-SA"/>
        </w:rPr>
        <w:t>地理试题</w:t>
      </w:r>
    </w:p>
    <w:p>
      <w:pPr>
        <w:pStyle w:val="21"/>
        <w:spacing w:line="360" w:lineRule="exact"/>
        <w:rPr>
          <w:rStyle w:val="10"/>
          <w:rFonts w:eastAsia="楷体_GB2312" w:cs="Times New Roman"/>
          <w:sz w:val="24"/>
          <w:lang w:val="en-US" w:eastAsia="zh-CN" w:bidi="ar-SA"/>
        </w:rPr>
      </w:pPr>
    </w:p>
    <w:p>
      <w:pPr>
        <w:pStyle w:val="21"/>
        <w:spacing w:line="360" w:lineRule="exact"/>
        <w:rPr>
          <w:rStyle w:val="10"/>
          <w:rFonts w:ascii="黑体" w:hAnsi="黑体" w:eastAsia="黑体" w:cs="Times New Roman"/>
          <w:b/>
          <w:szCs w:val="21"/>
          <w:lang w:val="en-US" w:eastAsia="zh-CN" w:bidi="ar-SA"/>
        </w:rPr>
      </w:pPr>
      <w:r>
        <w:rPr>
          <w:rStyle w:val="10"/>
          <w:rFonts w:hint="eastAsia" w:ascii="黑体" w:hAnsi="黑体" w:eastAsia="黑体" w:cs="Times New Roman"/>
          <w:b/>
          <w:szCs w:val="21"/>
          <w:lang w:val="en-US" w:eastAsia="zh-CN" w:bidi="ar-SA"/>
        </w:rPr>
        <w:t>一、选择题（每个小题仅有一个正确答案，共45分）</w:t>
      </w:r>
    </w:p>
    <w:p>
      <w:pPr>
        <w:pStyle w:val="21"/>
        <w:spacing w:line="360" w:lineRule="auto"/>
        <w:ind w:firstLine="420"/>
        <w:jc w:val="left"/>
        <w:textAlignment w:val="center"/>
        <w:rPr>
          <w:rStyle w:val="10"/>
          <w:rFonts w:ascii="楷体" w:hAnsi="楷体" w:eastAsia="楷体" w:cs="楷体"/>
          <w:lang w:val="en-US" w:eastAsia="zh-CN" w:bidi="ar-SA"/>
        </w:rPr>
      </w:pPr>
      <w:r>
        <w:rPr>
          <w:rStyle w:val="10"/>
          <w:rFonts w:hint="eastAsia" w:eastAsia="楷体_GB2312" w:cs="Times New Roman"/>
          <w:szCs w:val="21"/>
          <w:lang w:val="en-US" w:eastAsia="zh-CN" w:bidi="ar-SA"/>
        </w:rPr>
        <w:t>该图为我国某河流流域示意图，读图回答1～2题。</w:t>
      </w:r>
    </w:p>
    <w:p>
      <w:pPr>
        <w:pStyle w:val="21"/>
        <w:spacing w:line="360" w:lineRule="auto"/>
        <w:jc w:val="center"/>
        <w:textAlignment w:val="center"/>
        <w:rPr>
          <w:rStyle w:val="10"/>
          <w:rFonts w:eastAsia="宋体" w:cs="Times New Roman"/>
          <w:lang w:val="en-US" w:eastAsia="zh-CN" w:bidi="ar-SA"/>
        </w:rPr>
      </w:pPr>
      <w:r>
        <w:rPr>
          <w:rStyle w:val="10"/>
          <w:rFonts w:eastAsia="宋体" w:cs="Times New Roman"/>
          <w:lang w:val="en-US" w:eastAsia="zh-CN" w:bidi="ar-SA"/>
        </w:rPr>
        <w:drawing>
          <wp:inline distT="0" distB="0" distL="114300" distR="114300">
            <wp:extent cx="2461895" cy="1617980"/>
            <wp:effectExtent l="0" t="0" r="14605" b="1270"/>
            <wp:docPr id="1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 "/>
                    <pic:cNvPicPr>
                      <a:picLocks noChangeAspect="1"/>
                    </pic:cNvPicPr>
                  </pic:nvPicPr>
                  <pic:blipFill>
                    <a:blip r:embed="rId8"/>
                    <a:srcRect r="23062"/>
                    <a:stretch>
                      <a:fillRect/>
                    </a:stretch>
                  </pic:blipFill>
                  <pic:spPr>
                    <a:xfrm>
                      <a:off x="0" y="0"/>
                      <a:ext cx="2461895" cy="1617980"/>
                    </a:xfrm>
                    <a:prstGeom prst="rect">
                      <a:avLst/>
                    </a:prstGeom>
                    <a:noFill/>
                    <a:ln>
                      <a:noFill/>
                    </a:ln>
                  </pic:spPr>
                </pic:pic>
              </a:graphicData>
            </a:graphic>
          </wp:inline>
        </w:drawing>
      </w:r>
    </w:p>
    <w:p>
      <w:pPr>
        <w:pStyle w:val="21"/>
        <w:spacing w:line="360" w:lineRule="exact"/>
        <w:ind w:left="420" w:hanging="420"/>
        <w:jc w:val="left"/>
        <w:textAlignment w:val="center"/>
        <w:rPr>
          <w:rStyle w:val="10"/>
          <w:rFonts w:eastAsia="宋体" w:cs="Times New Roman"/>
          <w:szCs w:val="21"/>
          <w:lang w:val="en-US" w:eastAsia="zh-CN" w:bidi="ar-SA"/>
        </w:rPr>
      </w:pPr>
      <w:r>
        <w:rPr>
          <w:rStyle w:val="10"/>
          <w:rFonts w:hint="eastAsia" w:eastAsia="宋体" w:cs="Times New Roman"/>
          <w:szCs w:val="21"/>
          <w:lang w:val="en-US" w:eastAsia="zh-CN" w:bidi="ar-SA"/>
        </w:rPr>
        <w:t>1．对图示区域河流的水文特征描述正确的是</w:t>
      </w:r>
    </w:p>
    <w:p>
      <w:pPr>
        <w:pStyle w:val="21"/>
        <w:tabs>
          <w:tab w:val="left" w:pos="4153"/>
        </w:tabs>
        <w:spacing w:line="360" w:lineRule="exact"/>
        <w:ind w:left="840" w:hanging="420"/>
        <w:jc w:val="left"/>
        <w:textAlignment w:val="center"/>
        <w:rPr>
          <w:rStyle w:val="10"/>
          <w:rFonts w:asciiTheme="minorEastAsia" w:hAnsiTheme="minorEastAsia" w:eastAsiaTheme="minorEastAsia" w:cstheme="minorEastAsia"/>
          <w:szCs w:val="21"/>
          <w:lang w:val="en-US" w:eastAsia="zh-CN" w:bidi="ar-SA"/>
        </w:rPr>
      </w:pPr>
      <w:r>
        <w:rPr>
          <w:rStyle w:val="10"/>
          <w:rFonts w:hint="eastAsia" w:asciiTheme="minorEastAsia" w:hAnsiTheme="minorEastAsia" w:eastAsiaTheme="minorEastAsia" w:cstheme="minorEastAsia"/>
          <w:szCs w:val="21"/>
          <w:lang w:val="en-US" w:eastAsia="zh-CN" w:bidi="ar-SA"/>
        </w:rPr>
        <w:t>A．河流径流量年际变化小</w:t>
      </w:r>
      <w:r>
        <w:rPr>
          <w:rStyle w:val="10"/>
          <w:rFonts w:hint="eastAsia" w:asciiTheme="minorEastAsia" w:hAnsiTheme="minorEastAsia" w:eastAsiaTheme="minorEastAsia" w:cstheme="minorEastAsia"/>
          <w:szCs w:val="21"/>
          <w:lang w:val="en-US" w:eastAsia="zh-CN" w:bidi="ar-SA"/>
        </w:rPr>
        <w:tab/>
      </w:r>
      <w:r>
        <w:rPr>
          <w:rStyle w:val="10"/>
          <w:rFonts w:hint="eastAsia" w:asciiTheme="minorEastAsia" w:hAnsiTheme="minorEastAsia" w:eastAsiaTheme="minorEastAsia" w:cstheme="minorEastAsia"/>
          <w:szCs w:val="21"/>
          <w:lang w:val="en-US" w:eastAsia="zh-CN" w:bidi="ar-SA"/>
        </w:rPr>
        <w:t>B．有春汛和夏汛两个汛期</w:t>
      </w:r>
    </w:p>
    <w:p>
      <w:pPr>
        <w:pStyle w:val="21"/>
        <w:tabs>
          <w:tab w:val="left" w:pos="4153"/>
        </w:tabs>
        <w:spacing w:line="360" w:lineRule="exact"/>
        <w:ind w:left="840" w:hanging="420"/>
        <w:jc w:val="left"/>
        <w:textAlignment w:val="center"/>
        <w:rPr>
          <w:rStyle w:val="10"/>
          <w:rFonts w:asciiTheme="minorEastAsia" w:hAnsiTheme="minorEastAsia" w:eastAsiaTheme="minorEastAsia" w:cstheme="minorEastAsia"/>
          <w:szCs w:val="21"/>
          <w:lang w:val="en-US" w:eastAsia="zh-CN" w:bidi="ar-SA"/>
        </w:rPr>
      </w:pPr>
      <w:r>
        <w:rPr>
          <w:rStyle w:val="10"/>
          <w:rFonts w:hint="eastAsia" w:asciiTheme="minorEastAsia" w:hAnsiTheme="minorEastAsia" w:eastAsiaTheme="minorEastAsia" w:cstheme="minorEastAsia"/>
          <w:szCs w:val="21"/>
          <w:lang w:val="en-US" w:eastAsia="zh-CN" w:bidi="ar-SA"/>
        </w:rPr>
        <w:t>C．含沙量较小</w:t>
      </w:r>
      <w:r>
        <w:rPr>
          <w:rStyle w:val="10"/>
          <w:rFonts w:hint="eastAsia" w:asciiTheme="minorEastAsia" w:hAnsiTheme="minorEastAsia" w:eastAsiaTheme="minorEastAsia" w:cstheme="minorEastAsia"/>
          <w:szCs w:val="21"/>
          <w:lang w:val="en-US" w:eastAsia="zh-CN" w:bidi="ar-SA"/>
        </w:rPr>
        <w:tab/>
      </w:r>
      <w:r>
        <w:rPr>
          <w:rStyle w:val="10"/>
          <w:rFonts w:hint="eastAsia" w:asciiTheme="minorEastAsia" w:hAnsiTheme="minorEastAsia" w:eastAsiaTheme="minorEastAsia" w:cstheme="minorEastAsia"/>
          <w:szCs w:val="21"/>
          <w:lang w:val="en-US" w:eastAsia="zh-CN" w:bidi="ar-SA"/>
        </w:rPr>
        <w:t>D．河流径流量较小</w:t>
      </w:r>
    </w:p>
    <w:p>
      <w:pPr>
        <w:pStyle w:val="21"/>
        <w:spacing w:line="360" w:lineRule="exact"/>
        <w:ind w:left="420" w:hanging="420"/>
        <w:jc w:val="left"/>
        <w:textAlignment w:val="center"/>
        <w:rPr>
          <w:rStyle w:val="10"/>
          <w:rFonts w:asciiTheme="minorEastAsia" w:hAnsiTheme="minorEastAsia" w:eastAsiaTheme="minorEastAsia" w:cstheme="minorEastAsia"/>
          <w:szCs w:val="21"/>
          <w:lang w:val="en-US" w:eastAsia="zh-CN" w:bidi="ar-SA"/>
        </w:rPr>
      </w:pPr>
      <w:r>
        <w:rPr>
          <w:rStyle w:val="10"/>
          <w:rFonts w:hint="eastAsia" w:asciiTheme="minorEastAsia" w:hAnsiTheme="minorEastAsia" w:eastAsiaTheme="minorEastAsia" w:cstheme="minorEastAsia"/>
          <w:szCs w:val="21"/>
          <w:lang w:val="en-US" w:eastAsia="zh-CN" w:bidi="ar-SA"/>
        </w:rPr>
        <w:t>2．图示流域河流径流量比长江径流量小的主要原因是</w:t>
      </w:r>
    </w:p>
    <w:p>
      <w:pPr>
        <w:pStyle w:val="21"/>
        <w:tabs>
          <w:tab w:val="left" w:pos="4153"/>
        </w:tabs>
        <w:spacing w:line="360" w:lineRule="exact"/>
        <w:ind w:left="840" w:hanging="420"/>
        <w:jc w:val="left"/>
        <w:textAlignment w:val="center"/>
        <w:rPr>
          <w:rStyle w:val="10"/>
          <w:rFonts w:asciiTheme="minorEastAsia" w:hAnsiTheme="minorEastAsia" w:eastAsiaTheme="minorEastAsia" w:cstheme="minorEastAsia"/>
          <w:szCs w:val="21"/>
          <w:lang w:val="en-US" w:eastAsia="zh-CN" w:bidi="ar-SA"/>
        </w:rPr>
      </w:pPr>
      <w:r>
        <w:rPr>
          <w:rStyle w:val="10"/>
          <w:rFonts w:hint="eastAsia" w:asciiTheme="minorEastAsia" w:hAnsiTheme="minorEastAsia" w:eastAsiaTheme="minorEastAsia" w:cstheme="minorEastAsia"/>
          <w:szCs w:val="21"/>
          <w:lang w:val="en-US" w:eastAsia="zh-CN" w:bidi="ar-SA"/>
        </w:rPr>
        <w:t>A．生产和生活用水量大</w:t>
      </w:r>
      <w:r>
        <w:rPr>
          <w:rStyle w:val="10"/>
          <w:rFonts w:hint="eastAsia" w:asciiTheme="minorEastAsia" w:hAnsiTheme="minorEastAsia" w:eastAsiaTheme="minorEastAsia" w:cstheme="minorEastAsia"/>
          <w:szCs w:val="21"/>
          <w:lang w:val="en-US" w:eastAsia="zh-CN" w:bidi="ar-SA"/>
        </w:rPr>
        <w:tab/>
      </w:r>
      <w:r>
        <w:rPr>
          <w:rStyle w:val="10"/>
          <w:rFonts w:hint="eastAsia" w:asciiTheme="minorEastAsia" w:hAnsiTheme="minorEastAsia" w:eastAsiaTheme="minorEastAsia" w:cstheme="minorEastAsia"/>
          <w:szCs w:val="21"/>
          <w:lang w:val="en-US" w:eastAsia="zh-CN" w:bidi="ar-SA"/>
        </w:rPr>
        <w:t>B．集水面积小</w:t>
      </w:r>
    </w:p>
    <w:p>
      <w:pPr>
        <w:pStyle w:val="21"/>
        <w:tabs>
          <w:tab w:val="left" w:pos="4153"/>
        </w:tabs>
        <w:spacing w:line="360" w:lineRule="exact"/>
        <w:ind w:left="840" w:hanging="420"/>
        <w:jc w:val="left"/>
        <w:textAlignment w:val="center"/>
        <w:rPr>
          <w:rStyle w:val="10"/>
          <w:rFonts w:asciiTheme="minorEastAsia" w:hAnsiTheme="minorEastAsia" w:eastAsiaTheme="minorEastAsia" w:cstheme="minorEastAsia"/>
          <w:szCs w:val="21"/>
          <w:lang w:val="en-US" w:eastAsia="zh-CN" w:bidi="ar-SA"/>
        </w:rPr>
      </w:pPr>
      <w:r>
        <w:rPr>
          <w:rStyle w:val="10"/>
          <w:rFonts w:hint="eastAsia" w:asciiTheme="minorEastAsia" w:hAnsiTheme="minorEastAsia" w:eastAsiaTheme="minorEastAsia" w:cstheme="minorEastAsia"/>
          <w:szCs w:val="21"/>
          <w:lang w:val="en-US" w:eastAsia="zh-CN" w:bidi="ar-SA"/>
        </w:rPr>
        <w:t>C．积雪融水补给小</w:t>
      </w:r>
      <w:r>
        <w:rPr>
          <w:rStyle w:val="10"/>
          <w:rFonts w:hint="eastAsia" w:asciiTheme="minorEastAsia" w:hAnsiTheme="minorEastAsia" w:eastAsiaTheme="minorEastAsia" w:cstheme="minorEastAsia"/>
          <w:szCs w:val="21"/>
          <w:lang w:val="en-US" w:eastAsia="zh-CN" w:bidi="ar-SA"/>
        </w:rPr>
        <w:tab/>
      </w:r>
      <w:r>
        <w:rPr>
          <w:rStyle w:val="10"/>
          <w:rFonts w:hint="eastAsia" w:asciiTheme="minorEastAsia" w:hAnsiTheme="minorEastAsia" w:eastAsiaTheme="minorEastAsia" w:cstheme="minorEastAsia"/>
          <w:szCs w:val="21"/>
          <w:lang w:val="en-US" w:eastAsia="zh-CN" w:bidi="ar-SA"/>
        </w:rPr>
        <w:t>D．纬度低蒸发量大</w:t>
      </w:r>
    </w:p>
    <w:p>
      <w:pPr>
        <w:pStyle w:val="21"/>
        <w:tabs>
          <w:tab w:val="left" w:pos="4153"/>
        </w:tabs>
        <w:spacing w:line="360" w:lineRule="exact"/>
        <w:ind w:firstLine="420"/>
        <w:jc w:val="left"/>
        <w:textAlignment w:val="center"/>
        <w:rPr>
          <w:rStyle w:val="10"/>
          <w:rFonts w:ascii="楷体_GB2312" w:hAnsi="楷体_GB2312" w:eastAsia="楷体_GB2312" w:cs="楷体_GB2312"/>
          <w:szCs w:val="21"/>
          <w:lang w:val="en-US" w:eastAsia="zh-CN" w:bidi="ar-SA"/>
        </w:rPr>
      </w:pPr>
      <w:r>
        <w:rPr>
          <w:rStyle w:val="10"/>
          <w:rFonts w:hint="eastAsia" w:ascii="楷体_GB2312" w:hAnsi="楷体_GB2312" w:eastAsia="楷体_GB2312" w:cs="楷体_GB2312"/>
          <w:szCs w:val="21"/>
          <w:lang w:val="en-US" w:eastAsia="zh-CN" w:bidi="ar-SA"/>
        </w:rPr>
        <w:t>玉米是我国西北地区重要的粮食作物，土壤水分缺失、育苗期低温和成熟期极端高温易导致当地玉米减产。农业科研人员在我国西北某半湿润地区实验不同垄沟覆膜技术对促进玉米产量和品质的影响，下图示意四种垄沟种植覆盖技术。据此完成3～5题。</w:t>
      </w:r>
    </w:p>
    <w:p>
      <w:pPr>
        <w:pStyle w:val="21"/>
        <w:spacing w:line="360" w:lineRule="auto"/>
        <w:jc w:val="left"/>
        <w:textAlignment w:val="center"/>
        <w:rPr>
          <w:rStyle w:val="10"/>
          <w:rFonts w:eastAsia="宋体" w:cs="Times New Roman"/>
          <w:lang w:val="en-US" w:eastAsia="zh-CN" w:bidi="ar-SA"/>
        </w:rPr>
      </w:pPr>
      <w:r>
        <w:rPr>
          <w:rStyle w:val="10"/>
          <w:rFonts w:eastAsia="宋体" w:cs="Times New Roman"/>
          <w:lang w:val="en-US" w:eastAsia="zh-CN" w:bidi="ar-SA"/>
        </w:rPr>
        <w:drawing>
          <wp:inline distT="0" distB="0" distL="114300" distR="114300">
            <wp:extent cx="4272915" cy="1654810"/>
            <wp:effectExtent l="0" t="0" r="13335" b="2540"/>
            <wp:docPr id="21"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 "/>
                    <pic:cNvPicPr>
                      <a:picLocks noChangeAspect="1"/>
                    </pic:cNvPicPr>
                  </pic:nvPicPr>
                  <pic:blipFill>
                    <a:blip r:embed="rId9"/>
                    <a:stretch>
                      <a:fillRect/>
                    </a:stretch>
                  </pic:blipFill>
                  <pic:spPr>
                    <a:xfrm>
                      <a:off x="0" y="0"/>
                      <a:ext cx="4272915" cy="1654810"/>
                    </a:xfrm>
                    <a:prstGeom prst="rect">
                      <a:avLst/>
                    </a:prstGeom>
                    <a:noFill/>
                    <a:ln>
                      <a:noFill/>
                    </a:ln>
                  </pic:spPr>
                </pic:pic>
              </a:graphicData>
            </a:graphic>
          </wp:inline>
        </w:drawing>
      </w:r>
    </w:p>
    <w:p>
      <w:pPr>
        <w:pStyle w:val="21"/>
        <w:spacing w:line="360" w:lineRule="exact"/>
        <w:ind w:left="420" w:hanging="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3．与西北地区垄沟种植比较，南方地区玉米多采用垄上种植的原因是</w:t>
      </w:r>
    </w:p>
    <w:p>
      <w:pPr>
        <w:pStyle w:val="21"/>
        <w:tabs>
          <w:tab w:val="left" w:pos="4153"/>
        </w:tabs>
        <w:spacing w:line="360" w:lineRule="exact"/>
        <w:ind w:left="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A．增加光照面积</w:t>
      </w:r>
      <w:r>
        <w:rPr>
          <w:rStyle w:val="10"/>
          <w:rFonts w:hint="eastAsia" w:asciiTheme="minorEastAsia" w:hAnsiTheme="minorEastAsia" w:eastAsiaTheme="minorEastAsia" w:cstheme="minorEastAsia"/>
          <w:lang w:val="en-US" w:eastAsia="zh-CN" w:bidi="ar-SA"/>
        </w:rPr>
        <w:tab/>
      </w:r>
      <w:r>
        <w:rPr>
          <w:rStyle w:val="10"/>
          <w:rFonts w:hint="eastAsia" w:asciiTheme="minorEastAsia" w:hAnsiTheme="minorEastAsia" w:eastAsiaTheme="minorEastAsia" w:cstheme="minorEastAsia"/>
          <w:lang w:val="en-US" w:eastAsia="zh-CN" w:bidi="ar-SA"/>
        </w:rPr>
        <w:t xml:space="preserve">  B．避免水渍涝灾</w:t>
      </w:r>
    </w:p>
    <w:p>
      <w:pPr>
        <w:pStyle w:val="21"/>
        <w:tabs>
          <w:tab w:val="left" w:pos="4153"/>
        </w:tabs>
        <w:spacing w:line="360" w:lineRule="exact"/>
        <w:ind w:left="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C．增大昼夜温差</w:t>
      </w:r>
      <w:r>
        <w:rPr>
          <w:rStyle w:val="10"/>
          <w:rFonts w:hint="eastAsia" w:asciiTheme="minorEastAsia" w:hAnsiTheme="minorEastAsia" w:eastAsiaTheme="minorEastAsia" w:cstheme="minorEastAsia"/>
          <w:lang w:val="en-US" w:eastAsia="zh-CN" w:bidi="ar-SA"/>
        </w:rPr>
        <w:tab/>
      </w:r>
      <w:r>
        <w:rPr>
          <w:rStyle w:val="10"/>
          <w:rFonts w:hint="eastAsia" w:asciiTheme="minorEastAsia" w:hAnsiTheme="minorEastAsia" w:eastAsiaTheme="minorEastAsia" w:cstheme="minorEastAsia"/>
          <w:lang w:val="en-US" w:eastAsia="zh-CN" w:bidi="ar-SA"/>
        </w:rPr>
        <w:t xml:space="preserve">  D．保持土壤肥力</w:t>
      </w:r>
    </w:p>
    <w:p>
      <w:pPr>
        <w:pStyle w:val="21"/>
        <w:spacing w:line="360" w:lineRule="exact"/>
        <w:ind w:left="420" w:hanging="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4．与黑膜覆盖相比，白膜覆盖种植玉米</w:t>
      </w:r>
    </w:p>
    <w:p>
      <w:pPr>
        <w:pStyle w:val="21"/>
        <w:tabs>
          <w:tab w:val="left" w:pos="4153"/>
        </w:tabs>
        <w:spacing w:line="360" w:lineRule="exact"/>
        <w:ind w:left="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A．育苗期土温更低</w:t>
      </w:r>
      <w:r>
        <w:rPr>
          <w:rStyle w:val="10"/>
          <w:rFonts w:hint="eastAsia" w:asciiTheme="minorEastAsia" w:hAnsiTheme="minorEastAsia" w:eastAsiaTheme="minorEastAsia" w:cstheme="minorEastAsia"/>
          <w:lang w:val="en-US" w:eastAsia="zh-CN" w:bidi="ar-SA"/>
        </w:rPr>
        <w:tab/>
      </w:r>
      <w:r>
        <w:rPr>
          <w:rStyle w:val="10"/>
          <w:rFonts w:hint="eastAsia" w:asciiTheme="minorEastAsia" w:hAnsiTheme="minorEastAsia" w:eastAsiaTheme="minorEastAsia" w:cstheme="minorEastAsia"/>
          <w:lang w:val="en-US" w:eastAsia="zh-CN" w:bidi="ar-SA"/>
        </w:rPr>
        <w:t xml:space="preserve">  B．成熟期极端高温多</w:t>
      </w:r>
    </w:p>
    <w:p>
      <w:pPr>
        <w:pStyle w:val="21"/>
        <w:tabs>
          <w:tab w:val="left" w:pos="4153"/>
        </w:tabs>
        <w:spacing w:line="360" w:lineRule="exact"/>
        <w:ind w:left="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C．截留雨水能力强</w:t>
      </w:r>
      <w:r>
        <w:rPr>
          <w:rStyle w:val="10"/>
          <w:rFonts w:hint="eastAsia" w:asciiTheme="minorEastAsia" w:hAnsiTheme="minorEastAsia" w:eastAsiaTheme="minorEastAsia" w:cstheme="minorEastAsia"/>
          <w:lang w:val="en-US" w:eastAsia="zh-CN" w:bidi="ar-SA"/>
        </w:rPr>
        <w:tab/>
      </w:r>
      <w:r>
        <w:rPr>
          <w:rStyle w:val="10"/>
          <w:rFonts w:hint="eastAsia" w:asciiTheme="minorEastAsia" w:hAnsiTheme="minorEastAsia" w:eastAsiaTheme="minorEastAsia" w:cstheme="minorEastAsia"/>
          <w:lang w:val="en-US" w:eastAsia="zh-CN" w:bidi="ar-SA"/>
        </w:rPr>
        <w:t xml:space="preserve">  D．田间杂草数量更少</w:t>
      </w:r>
    </w:p>
    <w:p>
      <w:pPr>
        <w:pStyle w:val="21"/>
        <w:spacing w:line="360" w:lineRule="exact"/>
        <w:ind w:left="420" w:hanging="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5．研究发现垄沟沟播黑膜全覆盖技术(T4)增产效果最好，其原因可能有</w:t>
      </w:r>
    </w:p>
    <w:p>
      <w:pPr>
        <w:pStyle w:val="21"/>
        <w:spacing w:line="360" w:lineRule="exact"/>
        <w:ind w:left="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①截留雨水能力强，保水效果好 ②生长期杂草少，保肥效果好</w:t>
      </w:r>
    </w:p>
    <w:p>
      <w:pPr>
        <w:pStyle w:val="21"/>
        <w:spacing w:line="360" w:lineRule="exact"/>
        <w:ind w:left="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③反射光照能力强，养分积累多 ④成熟期地温低，高温影响小</w:t>
      </w:r>
    </w:p>
    <w:p>
      <w:pPr>
        <w:pStyle w:val="21"/>
        <w:tabs>
          <w:tab w:val="left" w:pos="2076"/>
          <w:tab w:val="left" w:pos="4153"/>
          <w:tab w:val="left" w:pos="6229"/>
        </w:tabs>
        <w:spacing w:line="360" w:lineRule="exact"/>
        <w:ind w:left="420"/>
        <w:jc w:val="left"/>
        <w:textAlignment w:val="center"/>
        <w:rPr>
          <w:rStyle w:val="10"/>
          <w:rFonts w:asciiTheme="minorEastAsia" w:hAnsiTheme="minorEastAsia" w:eastAsiaTheme="minorEastAsia" w:cstheme="minorEastAsia"/>
          <w:lang w:val="en-US" w:eastAsia="zh-CN" w:bidi="ar-SA"/>
        </w:rPr>
      </w:pPr>
      <w:r>
        <w:rPr>
          <w:rStyle w:val="10"/>
          <w:rFonts w:hint="eastAsia" w:asciiTheme="minorEastAsia" w:hAnsiTheme="minorEastAsia" w:eastAsiaTheme="minorEastAsia" w:cstheme="minorEastAsia"/>
          <w:lang w:val="en-US" w:eastAsia="zh-CN" w:bidi="ar-SA"/>
        </w:rPr>
        <w:t>A．①②          B．①③             C．②④         D．③④</w:t>
      </w:r>
    </w:p>
    <w:p>
      <w:pPr>
        <w:pStyle w:val="21"/>
        <w:tabs>
          <w:tab w:val="left" w:pos="4153"/>
        </w:tabs>
        <w:spacing w:line="360" w:lineRule="exact"/>
        <w:ind w:firstLine="420"/>
        <w:jc w:val="left"/>
        <w:textAlignment w:val="center"/>
        <w:rPr>
          <w:rStyle w:val="10"/>
          <w:rFonts w:ascii="楷体_GB2312" w:hAnsi="楷体_GB2312" w:eastAsia="楷体_GB2312" w:cs="楷体_GB2312"/>
          <w:szCs w:val="21"/>
          <w:lang w:val="en-US" w:eastAsia="zh-CN" w:bidi="ar-SA"/>
        </w:rPr>
      </w:pPr>
      <w:r>
        <w:rPr>
          <w:rStyle w:val="10"/>
          <w:rFonts w:hint="eastAsia" w:ascii="楷体_GB2312" w:hAnsi="楷体_GB2312" w:eastAsia="楷体_GB2312" w:cs="楷体_GB2312"/>
          <w:szCs w:val="21"/>
          <w:lang w:val="en-US" w:eastAsia="zh-CN" w:bidi="ar-SA"/>
        </w:rPr>
        <w:t>秸秆发电是秸秆回收利用的途径之一，现有发电方式可分为直燃发电、混燃发电、气化发电和沼气发电，而单位发电成本则受原料收购、运输以及不同发电方式等因素共同影响。目前我国秸秆发电经济效益不佳。下图示意“湖北四市土地及秸秆资源分布特征”。据此完成6～8题。</w:t>
      </w:r>
    </w:p>
    <w:p>
      <w:pPr>
        <w:pStyle w:val="21"/>
        <w:tabs>
          <w:tab w:val="left" w:pos="3402"/>
        </w:tabs>
        <w:snapToGrid w:val="0"/>
        <w:spacing w:line="360" w:lineRule="auto"/>
        <w:jc w:val="center"/>
        <w:rPr>
          <w:rStyle w:val="10"/>
          <w:rFonts w:eastAsia="宋体" w:cs="Times New Roman"/>
          <w:szCs w:val="21"/>
          <w:lang w:val="en-US" w:eastAsia="zh-CN" w:bidi="ar-SA"/>
        </w:rPr>
      </w:pPr>
      <w:r>
        <w:rPr>
          <w:rStyle w:val="10"/>
          <w:rFonts w:eastAsia="宋体" w:cs="Times New Roman"/>
          <w:szCs w:val="21"/>
          <w:lang w:val="en-US" w:eastAsia="zh-CN" w:bidi="ar-SA"/>
        </w:rPr>
        <w:drawing>
          <wp:inline distT="0" distB="0" distL="114300" distR="114300">
            <wp:extent cx="2476500" cy="12954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2476500" cy="1295400"/>
                    </a:xfrm>
                    <a:prstGeom prst="rect">
                      <a:avLst/>
                    </a:prstGeom>
                    <a:noFill/>
                    <a:ln>
                      <a:noFill/>
                    </a:ln>
                  </pic:spPr>
                </pic:pic>
              </a:graphicData>
            </a:graphic>
          </wp:inline>
        </w:drawing>
      </w:r>
    </w:p>
    <w:p>
      <w:pPr>
        <w:pStyle w:val="21"/>
        <w:tabs>
          <w:tab w:val="left" w:pos="3402"/>
        </w:tabs>
        <w:snapToGrid w:val="0"/>
        <w:spacing w:line="360" w:lineRule="exact"/>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6</w:t>
      </w:r>
      <w:r>
        <w:rPr>
          <w:rStyle w:val="10"/>
          <w:rFonts w:ascii="宋体" w:hAnsi="宋体" w:eastAsia="宋体" w:cs="Times New Roman"/>
          <w:szCs w:val="21"/>
          <w:lang w:val="en-US" w:eastAsia="zh-CN" w:bidi="ar-SA"/>
        </w:rPr>
        <w:t>．秸秆电厂布局应倾向于</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 xml:space="preserve">A．原料产地  </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B．消费市场</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C．技术密集区 </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 D．劳动力密集区</w:t>
      </w:r>
    </w:p>
    <w:p>
      <w:pPr>
        <w:pStyle w:val="21"/>
        <w:tabs>
          <w:tab w:val="left" w:pos="3402"/>
        </w:tabs>
        <w:snapToGrid w:val="0"/>
        <w:spacing w:line="360" w:lineRule="exact"/>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7</w:t>
      </w:r>
      <w:r>
        <w:rPr>
          <w:rStyle w:val="10"/>
          <w:rFonts w:ascii="宋体" w:hAnsi="宋体" w:eastAsia="宋体" w:cs="Times New Roman"/>
          <w:szCs w:val="21"/>
          <w:lang w:val="en-US" w:eastAsia="zh-CN" w:bidi="ar-SA"/>
        </w:rPr>
        <w:t>．相较其他三市，仙桃市建秸秆电厂的优势是</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 xml:space="preserve">A．生态环境优良  </w:t>
      </w:r>
      <w:r>
        <w:rPr>
          <w:rStyle w:val="10"/>
          <w:rFonts w:ascii="宋体" w:hAnsi="宋体" w:eastAsia="宋体" w:cs="Times New Roman"/>
          <w:szCs w:val="21"/>
          <w:lang w:val="en-US" w:eastAsia="zh-CN" w:bidi="ar-SA"/>
        </w:rPr>
        <w:tab/>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B．配套设施完善</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 xml:space="preserve">C．秸秆资源量大  </w:t>
      </w:r>
      <w:r>
        <w:rPr>
          <w:rStyle w:val="10"/>
          <w:rFonts w:ascii="宋体" w:hAnsi="宋体" w:eastAsia="宋体" w:cs="Times New Roman"/>
          <w:szCs w:val="21"/>
          <w:lang w:val="en-US" w:eastAsia="zh-CN" w:bidi="ar-SA"/>
        </w:rPr>
        <w:tab/>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D．秸秆收集成本低</w:t>
      </w:r>
    </w:p>
    <w:p>
      <w:pPr>
        <w:pStyle w:val="21"/>
        <w:tabs>
          <w:tab w:val="left" w:pos="3402"/>
        </w:tabs>
        <w:snapToGrid w:val="0"/>
        <w:spacing w:line="360" w:lineRule="exact"/>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8</w:t>
      </w:r>
      <w:r>
        <w:rPr>
          <w:rStyle w:val="10"/>
          <w:rFonts w:ascii="宋体" w:hAnsi="宋体" w:eastAsia="宋体" w:cs="Times New Roman"/>
          <w:szCs w:val="21"/>
          <w:lang w:val="en-US" w:eastAsia="zh-CN" w:bidi="ar-SA"/>
        </w:rPr>
        <w:t>．为持续提高秸秆发电经济效益，应该</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 xml:space="preserve">A．增加秸秆供给  </w:t>
      </w:r>
      <w:r>
        <w:rPr>
          <w:rStyle w:val="10"/>
          <w:rFonts w:ascii="宋体" w:hAnsi="宋体" w:eastAsia="宋体" w:cs="Times New Roman"/>
          <w:szCs w:val="21"/>
          <w:lang w:val="en-US" w:eastAsia="zh-CN" w:bidi="ar-SA"/>
        </w:rPr>
        <w:tab/>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B．提高上网电价</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 xml:space="preserve">C．加强资源综合利用  </w:t>
      </w:r>
      <w:r>
        <w:rPr>
          <w:rStyle w:val="10"/>
          <w:rFonts w:ascii="宋体" w:hAnsi="宋体" w:eastAsia="宋体" w:cs="Times New Roman"/>
          <w:szCs w:val="21"/>
          <w:lang w:val="en-US" w:eastAsia="zh-CN" w:bidi="ar-SA"/>
        </w:rPr>
        <w:tab/>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D．提升电厂集聚度</w:t>
      </w:r>
    </w:p>
    <w:p>
      <w:pPr>
        <w:pStyle w:val="21"/>
        <w:tabs>
          <w:tab w:val="left" w:pos="4153"/>
        </w:tabs>
        <w:spacing w:line="360" w:lineRule="exact"/>
        <w:jc w:val="left"/>
        <w:textAlignment w:val="center"/>
        <w:rPr>
          <w:rStyle w:val="10"/>
          <w:rFonts w:ascii="楷体_GB2312" w:hAnsi="楷体_GB2312" w:eastAsia="楷体_GB2312" w:cs="楷体_GB2312"/>
          <w:szCs w:val="21"/>
          <w:lang w:val="en-US" w:eastAsia="zh-CN" w:bidi="ar-SA"/>
        </w:rPr>
      </w:pPr>
    </w:p>
    <w:p>
      <w:pPr>
        <w:pStyle w:val="21"/>
        <w:tabs>
          <w:tab w:val="left" w:pos="4153"/>
        </w:tabs>
        <w:spacing w:line="360" w:lineRule="exact"/>
        <w:ind w:firstLine="420"/>
        <w:jc w:val="left"/>
        <w:textAlignment w:val="center"/>
        <w:rPr>
          <w:rStyle w:val="10"/>
          <w:rFonts w:ascii="楷体_GB2312" w:hAnsi="楷体_GB2312" w:eastAsia="楷体_GB2312" w:cs="楷体_GB2312"/>
          <w:szCs w:val="21"/>
          <w:lang w:val="en-US" w:eastAsia="zh-CN" w:bidi="ar-SA"/>
        </w:rPr>
      </w:pPr>
    </w:p>
    <w:p>
      <w:pPr>
        <w:pStyle w:val="21"/>
        <w:tabs>
          <w:tab w:val="left" w:pos="4153"/>
        </w:tabs>
        <w:spacing w:line="360" w:lineRule="exact"/>
        <w:ind w:firstLine="420"/>
        <w:jc w:val="left"/>
        <w:textAlignment w:val="center"/>
        <w:rPr>
          <w:rStyle w:val="10"/>
          <w:rFonts w:ascii="楷体_GB2312" w:hAnsi="楷体_GB2312" w:eastAsia="楷体_GB2312" w:cs="楷体_GB2312"/>
          <w:szCs w:val="21"/>
          <w:lang w:val="en-US" w:eastAsia="zh-CN" w:bidi="ar-SA"/>
        </w:rPr>
      </w:pPr>
      <w:r>
        <w:rPr>
          <w:rStyle w:val="10"/>
          <w:rFonts w:hint="eastAsia" w:ascii="楷体_GB2312" w:hAnsi="楷体_GB2312" w:eastAsia="楷体_GB2312" w:cs="楷体_GB2312"/>
          <w:szCs w:val="21"/>
          <w:lang w:val="en-US" w:eastAsia="zh-CN" w:bidi="ar-SA"/>
        </w:rPr>
        <w:t>新疆的煤炭资源丰富且集中，呈现“北富南贫”格局。下图为“新疆煤炭外运市场示意图”(箭头代表煤炭运输方向)。据此完成9～11题。</w:t>
      </w:r>
    </w:p>
    <w:p>
      <w:pPr>
        <w:pStyle w:val="21"/>
        <w:tabs>
          <w:tab w:val="left" w:pos="3402"/>
        </w:tabs>
        <w:snapToGrid w:val="0"/>
        <w:spacing w:line="360" w:lineRule="auto"/>
        <w:jc w:val="center"/>
        <w:rPr>
          <w:rStyle w:val="10"/>
          <w:rFonts w:eastAsia="宋体" w:cs="Times New Roman"/>
          <w:szCs w:val="21"/>
          <w:lang w:val="en-US" w:eastAsia="zh-CN" w:bidi="ar-SA"/>
        </w:rPr>
      </w:pPr>
      <w:r>
        <w:rPr>
          <w:rStyle w:val="10"/>
          <w:rFonts w:eastAsia="宋体" w:cs="Times New Roman"/>
          <w:szCs w:val="21"/>
          <w:lang w:val="en-US" w:eastAsia="zh-CN" w:bidi="ar-SA"/>
        </w:rPr>
        <w:drawing>
          <wp:inline distT="0" distB="0" distL="114300" distR="114300">
            <wp:extent cx="2295525" cy="1638300"/>
            <wp:effectExtent l="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2295525" cy="1638300"/>
                    </a:xfrm>
                    <a:prstGeom prst="rect">
                      <a:avLst/>
                    </a:prstGeom>
                    <a:noFill/>
                    <a:ln>
                      <a:noFill/>
                    </a:ln>
                  </pic:spPr>
                </pic:pic>
              </a:graphicData>
            </a:graphic>
          </wp:inline>
        </w:drawing>
      </w:r>
    </w:p>
    <w:p>
      <w:pPr>
        <w:pStyle w:val="21"/>
        <w:tabs>
          <w:tab w:val="left" w:pos="3402"/>
        </w:tabs>
        <w:snapToGrid w:val="0"/>
        <w:spacing w:line="360" w:lineRule="exact"/>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9</w:t>
      </w:r>
      <w:r>
        <w:rPr>
          <w:rStyle w:val="10"/>
          <w:rFonts w:ascii="宋体" w:hAnsi="宋体" w:eastAsia="宋体" w:cs="Times New Roman"/>
          <w:szCs w:val="21"/>
          <w:lang w:val="en-US" w:eastAsia="zh-CN" w:bidi="ar-SA"/>
        </w:rPr>
        <w:t>．甘肃煤炭资源丰富，但河西走廊仍需从新疆大量购入煤炭，推测其原因有</w:t>
      </w:r>
    </w:p>
    <w:p>
      <w:pPr>
        <w:pStyle w:val="21"/>
        <w:tabs>
          <w:tab w:val="left" w:pos="3402"/>
        </w:tabs>
        <w:snapToGrid w:val="0"/>
        <w:spacing w:line="360" w:lineRule="exact"/>
        <w:ind w:firstLine="210"/>
        <w:rPr>
          <w:rStyle w:val="10"/>
          <w:rFonts w:ascii="宋体" w:hAnsi="宋体" w:eastAsia="宋体" w:cs="Times New Roman"/>
          <w:spacing w:val="-6"/>
          <w:szCs w:val="21"/>
          <w:lang w:val="en-US" w:eastAsia="zh-CN" w:bidi="ar-SA"/>
        </w:rPr>
      </w:pPr>
      <w:r>
        <w:rPr>
          <w:rStyle w:val="10"/>
          <w:rFonts w:ascii="宋体" w:hAnsi="宋体" w:eastAsia="宋体" w:cs="Times New Roman"/>
          <w:spacing w:val="-6"/>
          <w:szCs w:val="21"/>
          <w:lang w:val="en-US" w:eastAsia="zh-CN" w:bidi="ar-SA"/>
        </w:rPr>
        <w:t>①水</w:t>
      </w:r>
      <w:r>
        <w:rPr>
          <w:rStyle w:val="10"/>
          <w:rFonts w:hint="eastAsia" w:ascii="宋体" w:hAnsi="宋体" w:eastAsia="宋体" w:cs="Times New Roman"/>
          <w:spacing w:val="-6"/>
          <w:szCs w:val="21"/>
          <w:lang w:val="en-US" w:eastAsia="zh-CN" w:bidi="ar-SA"/>
        </w:rPr>
        <w:t>陆</w:t>
      </w:r>
      <w:r>
        <w:rPr>
          <w:rStyle w:val="10"/>
          <w:rFonts w:ascii="宋体" w:hAnsi="宋体" w:eastAsia="宋体" w:cs="Times New Roman"/>
          <w:spacing w:val="-6"/>
          <w:szCs w:val="21"/>
          <w:lang w:val="en-US" w:eastAsia="zh-CN" w:bidi="ar-SA"/>
        </w:rPr>
        <w:t>运</w:t>
      </w:r>
      <w:r>
        <w:rPr>
          <w:rStyle w:val="10"/>
          <w:rFonts w:hint="eastAsia" w:ascii="宋体" w:hAnsi="宋体" w:eastAsia="宋体" w:cs="Times New Roman"/>
          <w:spacing w:val="-6"/>
          <w:szCs w:val="21"/>
          <w:lang w:val="en-US" w:eastAsia="zh-CN" w:bidi="ar-SA"/>
        </w:rPr>
        <w:t>输</w:t>
      </w:r>
      <w:r>
        <w:rPr>
          <w:rStyle w:val="10"/>
          <w:rFonts w:ascii="宋体" w:hAnsi="宋体" w:eastAsia="宋体" w:cs="Times New Roman"/>
          <w:spacing w:val="-6"/>
          <w:szCs w:val="21"/>
          <w:lang w:val="en-US" w:eastAsia="zh-CN" w:bidi="ar-SA"/>
        </w:rPr>
        <w:t>便利　②国家经济政策的影响③区域供给不平衡　④季节性需求波动大</w:t>
      </w:r>
    </w:p>
    <w:p>
      <w:pPr>
        <w:pStyle w:val="21"/>
        <w:tabs>
          <w:tab w:val="left" w:pos="3615"/>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 xml:space="preserve">A．①② </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B．②③</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C．③④ </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 D．①④</w:t>
      </w:r>
    </w:p>
    <w:p>
      <w:pPr>
        <w:pStyle w:val="21"/>
        <w:tabs>
          <w:tab w:val="left" w:pos="3402"/>
        </w:tabs>
        <w:snapToGrid w:val="0"/>
        <w:spacing w:line="360" w:lineRule="exact"/>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10</w:t>
      </w:r>
      <w:r>
        <w:rPr>
          <w:rStyle w:val="10"/>
          <w:rFonts w:ascii="宋体" w:hAnsi="宋体" w:eastAsia="宋体" w:cs="Times New Roman"/>
          <w:szCs w:val="21"/>
          <w:lang w:val="en-US" w:eastAsia="zh-CN" w:bidi="ar-SA"/>
        </w:rPr>
        <w:t>．西南地区水能等能源资源丰富，但仍需要从新疆调运优质煤的直接原因是</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A．水能发电量不能满足市场需求</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B．“一带一路”亚欧通道的带动</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C．经济发展对</w:t>
      </w:r>
      <w:r>
        <w:rPr>
          <w:rStyle w:val="10"/>
          <w:rFonts w:hint="eastAsia" w:ascii="宋体" w:hAnsi="宋体" w:eastAsia="宋体" w:cs="Times New Roman"/>
          <w:szCs w:val="21"/>
          <w:lang w:val="en-US" w:eastAsia="zh-CN" w:bidi="ar-SA"/>
        </w:rPr>
        <w:t>优质</w:t>
      </w:r>
      <w:r>
        <w:rPr>
          <w:rStyle w:val="10"/>
          <w:rFonts w:ascii="宋体" w:hAnsi="宋体" w:eastAsia="宋体" w:cs="Times New Roman"/>
          <w:szCs w:val="21"/>
          <w:lang w:val="en-US" w:eastAsia="zh-CN" w:bidi="ar-SA"/>
        </w:rPr>
        <w:t>煤的需求增大</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D． 西南</w:t>
      </w:r>
      <w:r>
        <w:rPr>
          <w:rStyle w:val="10"/>
          <w:rFonts w:hint="eastAsia" w:ascii="宋体" w:hAnsi="宋体" w:eastAsia="宋体" w:cs="Times New Roman"/>
          <w:szCs w:val="21"/>
          <w:lang w:val="en-US" w:eastAsia="zh-CN" w:bidi="ar-SA"/>
        </w:rPr>
        <w:t>地区</w:t>
      </w:r>
      <w:r>
        <w:rPr>
          <w:rStyle w:val="10"/>
          <w:rFonts w:ascii="宋体" w:hAnsi="宋体" w:eastAsia="宋体" w:cs="Times New Roman"/>
          <w:szCs w:val="21"/>
          <w:lang w:val="en-US" w:eastAsia="zh-CN" w:bidi="ar-SA"/>
        </w:rPr>
        <w:t>没有优质</w:t>
      </w:r>
      <w:r>
        <w:rPr>
          <w:rStyle w:val="10"/>
          <w:rFonts w:hint="eastAsia" w:ascii="宋体" w:hAnsi="宋体" w:eastAsia="宋体" w:cs="Times New Roman"/>
          <w:szCs w:val="21"/>
          <w:lang w:val="en-US" w:eastAsia="zh-CN" w:bidi="ar-SA"/>
        </w:rPr>
        <w:t>的</w:t>
      </w:r>
      <w:r>
        <w:rPr>
          <w:rStyle w:val="10"/>
          <w:rFonts w:ascii="宋体" w:hAnsi="宋体" w:eastAsia="宋体" w:cs="Times New Roman"/>
          <w:szCs w:val="21"/>
          <w:lang w:val="en-US" w:eastAsia="zh-CN" w:bidi="ar-SA"/>
        </w:rPr>
        <w:t>煤炭资源</w:t>
      </w:r>
    </w:p>
    <w:p>
      <w:pPr>
        <w:pStyle w:val="21"/>
        <w:tabs>
          <w:tab w:val="left" w:pos="3402"/>
        </w:tabs>
        <w:snapToGrid w:val="0"/>
        <w:spacing w:line="360" w:lineRule="exact"/>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11</w:t>
      </w:r>
      <w:r>
        <w:rPr>
          <w:rStyle w:val="10"/>
          <w:rFonts w:ascii="宋体" w:hAnsi="宋体" w:eastAsia="宋体" w:cs="Times New Roman"/>
          <w:szCs w:val="21"/>
          <w:lang w:val="en-US" w:eastAsia="zh-CN" w:bidi="ar-SA"/>
        </w:rPr>
        <w:t>．新疆优质煤源储量相对不足，为保证稳定供给西南地区</w:t>
      </w:r>
      <w:r>
        <w:rPr>
          <w:rStyle w:val="10"/>
          <w:rFonts w:hint="eastAsia" w:ascii="宋体" w:hAnsi="宋体" w:eastAsia="宋体" w:cs="Times New Roman"/>
          <w:szCs w:val="21"/>
          <w:lang w:val="en-US" w:eastAsia="zh-CN" w:bidi="ar-SA"/>
        </w:rPr>
        <w:t>优质</w:t>
      </w:r>
      <w:r>
        <w:rPr>
          <w:rStyle w:val="10"/>
          <w:rFonts w:ascii="宋体" w:hAnsi="宋体" w:eastAsia="宋体" w:cs="Times New Roman"/>
          <w:szCs w:val="21"/>
          <w:lang w:val="en-US" w:eastAsia="zh-CN" w:bidi="ar-SA"/>
        </w:rPr>
        <w:t>煤炭的合理措施是</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A．发展集装箱运煤，减少运输损耗</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B．发展燃气电力，节省优质煤炭资源</w:t>
      </w:r>
    </w:p>
    <w:p>
      <w:pPr>
        <w:pStyle w:val="21"/>
        <w:tabs>
          <w:tab w:val="left" w:pos="3402"/>
        </w:tabs>
        <w:snapToGrid w:val="0"/>
        <w:spacing w:line="360" w:lineRule="exact"/>
        <w:ind w:firstLine="42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C．促进</w:t>
      </w:r>
      <w:r>
        <w:rPr>
          <w:rStyle w:val="10"/>
          <w:rFonts w:hint="eastAsia" w:ascii="宋体" w:hAnsi="宋体" w:eastAsia="宋体" w:cs="Times New Roman"/>
          <w:szCs w:val="21"/>
          <w:lang w:val="en-US" w:eastAsia="zh-CN" w:bidi="ar-SA"/>
        </w:rPr>
        <w:t>煤炭加工转换</w:t>
      </w:r>
      <w:r>
        <w:rPr>
          <w:rStyle w:val="10"/>
          <w:rFonts w:ascii="宋体" w:hAnsi="宋体" w:eastAsia="宋体" w:cs="Times New Roman"/>
          <w:szCs w:val="21"/>
          <w:lang w:val="en-US" w:eastAsia="zh-CN" w:bidi="ar-SA"/>
        </w:rPr>
        <w:t>，</w:t>
      </w:r>
      <w:r>
        <w:rPr>
          <w:rStyle w:val="10"/>
          <w:rFonts w:hint="eastAsia" w:ascii="宋体" w:hAnsi="宋体" w:eastAsia="宋体" w:cs="Times New Roman"/>
          <w:szCs w:val="21"/>
          <w:lang w:val="en-US" w:eastAsia="zh-CN" w:bidi="ar-SA"/>
        </w:rPr>
        <w:t xml:space="preserve">提高附加值     </w:t>
      </w:r>
      <w:r>
        <w:rPr>
          <w:rStyle w:val="10"/>
          <w:rFonts w:ascii="宋体" w:hAnsi="宋体" w:eastAsia="宋体" w:cs="Times New Roman"/>
          <w:szCs w:val="21"/>
          <w:lang w:val="en-US" w:eastAsia="zh-CN" w:bidi="ar-SA"/>
        </w:rPr>
        <w:t>D．实施疆内“北煤南运”，置换输出</w:t>
      </w:r>
    </w:p>
    <w:p>
      <w:pPr>
        <w:pStyle w:val="21"/>
        <w:tabs>
          <w:tab w:val="left" w:pos="4153"/>
        </w:tabs>
        <w:spacing w:line="360" w:lineRule="exact"/>
        <w:ind w:firstLine="420"/>
        <w:jc w:val="left"/>
        <w:textAlignment w:val="center"/>
        <w:rPr>
          <w:rStyle w:val="10"/>
          <w:rFonts w:ascii="楷体_GB2312" w:hAnsi="楷体_GB2312" w:eastAsia="楷体_GB2312" w:cs="楷体_GB2312"/>
          <w:szCs w:val="21"/>
          <w:lang w:val="en-US" w:eastAsia="zh-CN" w:bidi="ar-SA"/>
        </w:rPr>
      </w:pPr>
      <w:r>
        <w:rPr>
          <w:rStyle w:val="10"/>
          <w:rFonts w:hint="eastAsia" w:ascii="楷体_GB2312" w:hAnsi="楷体_GB2312" w:eastAsia="楷体_GB2312" w:cs="楷体_GB2312"/>
          <w:szCs w:val="21"/>
          <w:lang w:val="en-US" w:eastAsia="zh-CN" w:bidi="ar-SA"/>
        </w:rPr>
        <w:t>平原地带，河流因受地转偏向力、地质结构、土壤岩石质地差异等因素的影响，会产生弯曲。在惯性的作用下，会发生凹岸侵蚀，凸岸堆积，使得弯曲变大。如果径流量迅速增大，河道会截弯取直。洪都拉斯境内的乔卢特卡河（下图）上，1998年建成了一座大桥，同年10月，该地遭遇到百年一遇的飓风袭击。飓风过后，人们发现大桥引桥被冲毁，桥身屹立在原地，乔卢特卡河却绕桥而行了。5年后，大桥被修复，河水又神奇的回到了桥下。据此完成12～13题。</w:t>
      </w:r>
    </w:p>
    <w:p>
      <w:pPr>
        <w:pStyle w:val="22"/>
        <w:adjustRightInd w:val="0"/>
        <w:snapToGrid w:val="0"/>
        <w:spacing w:before="0" w:beforeAutospacing="0" w:after="0" w:afterAutospacing="0"/>
        <w:rPr>
          <w:rStyle w:val="10"/>
          <w:rFonts w:ascii="Times New Roman" w:hAnsi="Times New Roman" w:eastAsia="宋体" w:cs="Times New Roman"/>
          <w:sz w:val="21"/>
          <w:szCs w:val="21"/>
          <w:lang w:val="en-US" w:eastAsia="zh-CN" w:bidi="ar-SA"/>
        </w:rPr>
      </w:pPr>
      <w:r>
        <w:rPr>
          <w:rStyle w:val="10"/>
          <w:rFonts w:hint="eastAsia" w:ascii="Times New Roman" w:hAnsi="Times New Roman" w:eastAsia="宋体" w:cs="Times New Roman"/>
          <w:sz w:val="21"/>
          <w:szCs w:val="21"/>
          <w:lang w:val="en-US" w:eastAsia="zh-CN" w:bidi="ar-SA"/>
        </w:rPr>
        <w:drawing>
          <wp:anchor distT="0" distB="0" distL="114300" distR="114300" simplePos="0" relativeHeight="251661312" behindDoc="1" locked="0" layoutInCell="1" allowOverlap="1">
            <wp:simplePos x="0" y="0"/>
            <wp:positionH relativeFrom="column">
              <wp:posOffset>-240030</wp:posOffset>
            </wp:positionH>
            <wp:positionV relativeFrom="paragraph">
              <wp:posOffset>102870</wp:posOffset>
            </wp:positionV>
            <wp:extent cx="4211955" cy="1740535"/>
            <wp:effectExtent l="0" t="0" r="17145" b="12065"/>
            <wp:wrapNone/>
            <wp:docPr id="18" name="图片 10" descr="桥-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桥-01"/>
                    <pic:cNvPicPr>
                      <a:picLocks noChangeAspect="1"/>
                    </pic:cNvPicPr>
                  </pic:nvPicPr>
                  <pic:blipFill>
                    <a:blip r:embed="rId12"/>
                    <a:srcRect l="1352" t="2660" r="1352" b="1785"/>
                    <a:stretch>
                      <a:fillRect/>
                    </a:stretch>
                  </pic:blipFill>
                  <pic:spPr>
                    <a:xfrm>
                      <a:off x="0" y="0"/>
                      <a:ext cx="4211955" cy="1740535"/>
                    </a:xfrm>
                    <a:prstGeom prst="rect">
                      <a:avLst/>
                    </a:prstGeom>
                    <a:noFill/>
                    <a:ln>
                      <a:noFill/>
                    </a:ln>
                  </pic:spPr>
                </pic:pic>
              </a:graphicData>
            </a:graphic>
          </wp:anchor>
        </w:drawing>
      </w:r>
    </w:p>
    <w:p>
      <w:pPr>
        <w:pStyle w:val="21"/>
        <w:spacing w:line="400" w:lineRule="exact"/>
        <w:rPr>
          <w:rStyle w:val="10"/>
          <w:rFonts w:ascii="宋体" w:hAnsi="宋体" w:eastAsia="宋体" w:cs="宋体"/>
          <w:color w:val="000000"/>
          <w:szCs w:val="21"/>
          <w:lang w:val="en-US" w:eastAsia="zh-CN" w:bidi="ar-SA"/>
        </w:rPr>
      </w:pPr>
    </w:p>
    <w:p>
      <w:pPr>
        <w:pStyle w:val="21"/>
        <w:spacing w:line="400" w:lineRule="exact"/>
        <w:rPr>
          <w:rStyle w:val="10"/>
          <w:rFonts w:ascii="宋体" w:hAnsi="宋体" w:eastAsia="宋体" w:cs="宋体"/>
          <w:color w:val="000000"/>
          <w:szCs w:val="21"/>
          <w:lang w:val="en-US" w:eastAsia="zh-CN" w:bidi="ar-SA"/>
        </w:rPr>
      </w:pPr>
    </w:p>
    <w:p>
      <w:pPr>
        <w:pStyle w:val="21"/>
        <w:spacing w:line="400" w:lineRule="exact"/>
        <w:rPr>
          <w:rStyle w:val="10"/>
          <w:rFonts w:ascii="宋体" w:hAnsi="宋体" w:eastAsia="宋体" w:cs="宋体"/>
          <w:color w:val="000000"/>
          <w:szCs w:val="21"/>
          <w:lang w:val="en-US" w:eastAsia="zh-CN" w:bidi="ar-SA"/>
        </w:rPr>
      </w:pPr>
    </w:p>
    <w:p>
      <w:pPr>
        <w:pStyle w:val="21"/>
        <w:spacing w:line="400" w:lineRule="exact"/>
        <w:rPr>
          <w:rStyle w:val="10"/>
          <w:rFonts w:ascii="宋体" w:hAnsi="宋体" w:eastAsia="宋体" w:cs="宋体"/>
          <w:color w:val="000000"/>
          <w:szCs w:val="21"/>
          <w:lang w:val="en-US" w:eastAsia="zh-CN" w:bidi="ar-SA"/>
        </w:rPr>
      </w:pPr>
    </w:p>
    <w:p>
      <w:pPr>
        <w:pStyle w:val="21"/>
        <w:spacing w:line="400" w:lineRule="exact"/>
        <w:rPr>
          <w:rStyle w:val="10"/>
          <w:rFonts w:ascii="宋体" w:hAnsi="宋体" w:eastAsia="宋体" w:cs="宋体"/>
          <w:color w:val="000000"/>
          <w:szCs w:val="21"/>
          <w:lang w:val="en-US" w:eastAsia="zh-CN" w:bidi="ar-SA"/>
        </w:rPr>
      </w:pPr>
    </w:p>
    <w:p>
      <w:pPr>
        <w:pStyle w:val="21"/>
        <w:spacing w:line="400" w:lineRule="exact"/>
        <w:rPr>
          <w:rStyle w:val="10"/>
          <w:rFonts w:ascii="宋体" w:hAnsi="宋体" w:eastAsia="宋体" w:cs="宋体"/>
          <w:color w:val="000000"/>
          <w:szCs w:val="21"/>
          <w:lang w:val="en-US" w:eastAsia="zh-CN" w:bidi="ar-SA"/>
        </w:rPr>
      </w:pPr>
    </w:p>
    <w:p>
      <w:pPr>
        <w:pStyle w:val="21"/>
        <w:spacing w:line="400" w:lineRule="exact"/>
        <w:rPr>
          <w:rStyle w:val="10"/>
          <w:rFonts w:ascii="宋体" w:hAnsi="宋体" w:eastAsia="宋体" w:cs="宋体"/>
          <w:color w:val="000000"/>
          <w:szCs w:val="21"/>
          <w:lang w:val="en-US" w:eastAsia="zh-CN" w:bidi="ar-SA"/>
        </w:rPr>
      </w:pPr>
    </w:p>
    <w:p>
      <w:pPr>
        <w:pStyle w:val="21"/>
        <w:spacing w:line="360" w:lineRule="exact"/>
        <w:rPr>
          <w:rStyle w:val="10"/>
          <w:rFonts w:ascii="宋体" w:hAnsi="宋体" w:eastAsia="宋体" w:cs="宋体"/>
          <w:color w:val="000000"/>
          <w:szCs w:val="21"/>
          <w:lang w:val="en-US" w:eastAsia="zh-CN" w:bidi="ar-SA"/>
        </w:rPr>
      </w:pPr>
      <w:r>
        <w:rPr>
          <w:rStyle w:val="10"/>
          <w:rFonts w:hint="eastAsia" w:ascii="宋体" w:hAnsi="宋体" w:eastAsia="宋体" w:cs="宋体"/>
          <w:color w:val="000000"/>
          <w:szCs w:val="21"/>
          <w:lang w:val="en-US" w:eastAsia="zh-CN" w:bidi="ar-SA"/>
        </w:rPr>
        <w:t>12</w:t>
      </w:r>
      <w:r>
        <w:rPr>
          <w:rStyle w:val="10"/>
          <w:rFonts w:eastAsia="宋体" w:cs="Times New Roman"/>
          <w:lang w:val="en-US" w:eastAsia="zh-CN" w:bidi="ar-SA"/>
        </w:rPr>
        <w:t>．</w:t>
      </w:r>
      <w:r>
        <w:rPr>
          <w:rStyle w:val="10"/>
          <w:rFonts w:hint="eastAsia" w:ascii="宋体" w:hAnsi="宋体" w:eastAsia="宋体" w:cs="宋体"/>
          <w:color w:val="000000"/>
          <w:szCs w:val="21"/>
          <w:lang w:val="en-US" w:eastAsia="zh-CN" w:bidi="ar-SA"/>
        </w:rPr>
        <w:t>受飓风影响，乔卢特卡河改道的原因是</w:t>
      </w:r>
    </w:p>
    <w:p>
      <w:pPr>
        <w:pStyle w:val="21"/>
        <w:spacing w:line="360" w:lineRule="exact"/>
        <w:ind w:firstLine="420"/>
        <w:rPr>
          <w:rStyle w:val="10"/>
          <w:rFonts w:ascii="宋体" w:hAnsi="宋体" w:eastAsia="宋体" w:cs="宋体"/>
          <w:color w:val="000000"/>
          <w:szCs w:val="21"/>
          <w:lang w:val="en-US" w:eastAsia="zh-CN" w:bidi="ar-SA"/>
        </w:rPr>
      </w:pPr>
      <w:r>
        <w:rPr>
          <w:rStyle w:val="10"/>
          <w:rFonts w:hint="eastAsia" w:ascii="宋体" w:hAnsi="宋体" w:eastAsia="宋体" w:cs="宋体"/>
          <w:color w:val="000000"/>
          <w:szCs w:val="21"/>
          <w:lang w:val="en-US" w:eastAsia="zh-CN" w:bidi="ar-SA"/>
        </w:rPr>
        <w:t>A</w:t>
      </w:r>
      <w:r>
        <w:rPr>
          <w:rStyle w:val="10"/>
          <w:rFonts w:eastAsia="宋体" w:cs="Times New Roman"/>
          <w:lang w:val="en-US" w:eastAsia="zh-CN" w:bidi="ar-SA"/>
        </w:rPr>
        <w:t>．</w:t>
      </w:r>
      <w:r>
        <w:rPr>
          <w:rStyle w:val="10"/>
          <w:rFonts w:hint="eastAsia" w:ascii="宋体" w:hAnsi="宋体" w:eastAsia="宋体" w:cs="宋体"/>
          <w:color w:val="000000"/>
          <w:szCs w:val="21"/>
          <w:lang w:val="en-US" w:eastAsia="zh-CN" w:bidi="ar-SA"/>
        </w:rPr>
        <w:t>河岸岩性差异大                    B</w:t>
      </w:r>
      <w:r>
        <w:rPr>
          <w:rStyle w:val="10"/>
          <w:rFonts w:eastAsia="宋体" w:cs="Times New Roman"/>
          <w:lang w:val="en-US" w:eastAsia="zh-CN" w:bidi="ar-SA"/>
        </w:rPr>
        <w:t>．</w:t>
      </w:r>
      <w:r>
        <w:rPr>
          <w:rStyle w:val="10"/>
          <w:rFonts w:hint="eastAsia" w:ascii="宋体" w:hAnsi="宋体" w:eastAsia="宋体" w:cs="宋体"/>
          <w:color w:val="000000"/>
          <w:szCs w:val="21"/>
          <w:lang w:val="en-US" w:eastAsia="zh-CN" w:bidi="ar-SA"/>
        </w:rPr>
        <w:t xml:space="preserve">河流落差大  </w:t>
      </w:r>
    </w:p>
    <w:p>
      <w:pPr>
        <w:pStyle w:val="21"/>
        <w:spacing w:line="360" w:lineRule="exact"/>
        <w:ind w:firstLine="420"/>
        <w:rPr>
          <w:rStyle w:val="10"/>
          <w:rFonts w:ascii="宋体" w:hAnsi="宋体" w:eastAsia="宋体" w:cs="宋体"/>
          <w:szCs w:val="21"/>
          <w:lang w:val="en-US" w:eastAsia="zh-CN" w:bidi="ar-SA"/>
        </w:rPr>
      </w:pPr>
      <w:r>
        <w:rPr>
          <w:rStyle w:val="10"/>
          <w:rFonts w:hint="eastAsia" w:ascii="宋体" w:hAnsi="宋体" w:eastAsia="宋体" w:cs="宋体"/>
          <w:color w:val="000000"/>
          <w:szCs w:val="21"/>
          <w:lang w:val="en-US" w:eastAsia="zh-CN" w:bidi="ar-SA"/>
        </w:rPr>
        <w:t>C</w:t>
      </w:r>
      <w:r>
        <w:rPr>
          <w:rStyle w:val="10"/>
          <w:rFonts w:eastAsia="宋体" w:cs="Times New Roman"/>
          <w:lang w:val="en-US" w:eastAsia="zh-CN" w:bidi="ar-SA"/>
        </w:rPr>
        <w:t>．</w:t>
      </w:r>
      <w:r>
        <w:rPr>
          <w:rStyle w:val="10"/>
          <w:rFonts w:hint="eastAsia" w:ascii="宋体" w:hAnsi="宋体" w:eastAsia="宋体" w:cs="宋体"/>
          <w:color w:val="000000"/>
          <w:szCs w:val="21"/>
          <w:lang w:val="en-US" w:eastAsia="zh-CN" w:bidi="ar-SA"/>
        </w:rPr>
        <w:t xml:space="preserve">飓风风力特别强劲                  </w:t>
      </w:r>
      <w:r>
        <w:rPr>
          <w:rStyle w:val="10"/>
          <w:rFonts w:hint="eastAsia" w:ascii="宋体" w:hAnsi="宋体" w:eastAsia="宋体" w:cs="宋体"/>
          <w:szCs w:val="21"/>
          <w:lang w:val="en-US" w:eastAsia="zh-CN" w:bidi="ar-SA"/>
        </w:rPr>
        <w:t>D</w:t>
      </w:r>
      <w:r>
        <w:rPr>
          <w:rStyle w:val="10"/>
          <w:rFonts w:eastAsia="宋体" w:cs="Times New Roman"/>
          <w:lang w:val="en-US" w:eastAsia="zh-CN" w:bidi="ar-SA"/>
        </w:rPr>
        <w:t>．</w:t>
      </w:r>
      <w:r>
        <w:rPr>
          <w:rStyle w:val="10"/>
          <w:rFonts w:hint="eastAsia" w:ascii="宋体" w:hAnsi="宋体" w:eastAsia="宋体" w:cs="宋体"/>
          <w:szCs w:val="21"/>
          <w:lang w:val="en-US" w:eastAsia="zh-CN" w:bidi="ar-SA"/>
        </w:rPr>
        <w:t>飓风带来强降水</w:t>
      </w:r>
    </w:p>
    <w:p>
      <w:pPr>
        <w:pStyle w:val="21"/>
        <w:spacing w:line="360" w:lineRule="exact"/>
        <w:rPr>
          <w:rStyle w:val="10"/>
          <w:rFonts w:ascii="宋体" w:hAnsi="宋体" w:eastAsia="宋体" w:cs="宋体"/>
          <w:szCs w:val="21"/>
          <w:lang w:val="en-US" w:eastAsia="zh-CN" w:bidi="ar-SA"/>
        </w:rPr>
      </w:pPr>
      <w:r>
        <w:rPr>
          <w:rStyle w:val="10"/>
          <w:rFonts w:hint="eastAsia" w:ascii="宋体" w:hAnsi="宋体" w:eastAsia="宋体" w:cs="宋体"/>
          <w:szCs w:val="21"/>
          <w:lang w:val="en-US" w:eastAsia="zh-CN" w:bidi="ar-SA"/>
        </w:rPr>
        <w:t>13</w:t>
      </w:r>
      <w:r>
        <w:rPr>
          <w:rStyle w:val="10"/>
          <w:rFonts w:eastAsia="宋体" w:cs="Times New Roman"/>
          <w:lang w:val="en-US" w:eastAsia="zh-CN" w:bidi="ar-SA"/>
        </w:rPr>
        <w:t>．</w:t>
      </w:r>
      <w:r>
        <w:rPr>
          <w:rStyle w:val="10"/>
          <w:rFonts w:hint="eastAsia" w:ascii="宋体" w:hAnsi="宋体" w:eastAsia="宋体" w:cs="宋体"/>
          <w:szCs w:val="21"/>
          <w:lang w:val="en-US" w:eastAsia="zh-CN" w:bidi="ar-SA"/>
        </w:rPr>
        <w:t>飓风过后五年，乔卢特卡河再次改道的主要原因是</w:t>
      </w:r>
    </w:p>
    <w:p>
      <w:pPr>
        <w:pStyle w:val="21"/>
        <w:spacing w:line="360" w:lineRule="exact"/>
        <w:ind w:firstLine="420"/>
        <w:rPr>
          <w:rStyle w:val="10"/>
          <w:rFonts w:ascii="宋体" w:hAnsi="宋体" w:eastAsia="宋体" w:cs="宋体"/>
          <w:szCs w:val="21"/>
          <w:lang w:val="en-US" w:eastAsia="zh-CN" w:bidi="ar-SA"/>
        </w:rPr>
      </w:pPr>
      <w:r>
        <w:rPr>
          <w:rStyle w:val="10"/>
          <w:rFonts w:hint="eastAsia" w:ascii="宋体" w:hAnsi="宋体" w:eastAsia="宋体" w:cs="宋体"/>
          <w:szCs w:val="21"/>
          <w:lang w:val="en-US" w:eastAsia="zh-CN" w:bidi="ar-SA"/>
        </w:rPr>
        <w:t>A</w:t>
      </w:r>
      <w:r>
        <w:rPr>
          <w:rStyle w:val="10"/>
          <w:rFonts w:eastAsia="宋体" w:cs="Times New Roman"/>
          <w:lang w:val="en-US" w:eastAsia="zh-CN" w:bidi="ar-SA"/>
        </w:rPr>
        <w:t>．</w:t>
      </w:r>
      <w:r>
        <w:rPr>
          <w:rStyle w:val="10"/>
          <w:rFonts w:hint="eastAsia" w:ascii="宋体" w:hAnsi="宋体" w:eastAsia="宋体" w:cs="宋体"/>
          <w:szCs w:val="21"/>
          <w:lang w:val="en-US" w:eastAsia="zh-CN" w:bidi="ar-SA"/>
        </w:rPr>
        <w:t>兴修水利，开挖河道                B</w:t>
      </w:r>
      <w:r>
        <w:rPr>
          <w:rStyle w:val="10"/>
          <w:rFonts w:eastAsia="宋体" w:cs="Times New Roman"/>
          <w:lang w:val="en-US" w:eastAsia="zh-CN" w:bidi="ar-SA"/>
        </w:rPr>
        <w:t>．</w:t>
      </w:r>
      <w:r>
        <w:rPr>
          <w:rStyle w:val="10"/>
          <w:rFonts w:hint="eastAsia" w:ascii="宋体" w:hAnsi="宋体" w:eastAsia="宋体" w:cs="宋体"/>
          <w:szCs w:val="21"/>
          <w:lang w:val="en-US" w:eastAsia="zh-CN" w:bidi="ar-SA"/>
        </w:rPr>
        <w:t>地转偏向力的影响</w:t>
      </w:r>
    </w:p>
    <w:p>
      <w:pPr>
        <w:pStyle w:val="21"/>
        <w:spacing w:line="360" w:lineRule="exact"/>
        <w:ind w:firstLine="420"/>
        <w:rPr>
          <w:rStyle w:val="10"/>
          <w:rFonts w:ascii="宋体" w:hAnsi="宋体" w:eastAsia="宋体" w:cs="宋体"/>
          <w:color w:val="000000"/>
          <w:szCs w:val="21"/>
          <w:lang w:val="en-US" w:eastAsia="zh-CN" w:bidi="ar-SA"/>
        </w:rPr>
      </w:pPr>
      <w:r>
        <w:rPr>
          <w:rStyle w:val="10"/>
          <w:rFonts w:hint="eastAsia" w:ascii="宋体" w:hAnsi="宋体" w:eastAsia="宋体" w:cs="宋体"/>
          <w:szCs w:val="21"/>
          <w:lang w:val="en-US" w:eastAsia="zh-CN" w:bidi="ar-SA"/>
        </w:rPr>
        <w:t>C</w:t>
      </w:r>
      <w:r>
        <w:rPr>
          <w:rStyle w:val="10"/>
          <w:rFonts w:eastAsia="宋体" w:cs="Times New Roman"/>
          <w:lang w:val="en-US" w:eastAsia="zh-CN" w:bidi="ar-SA"/>
        </w:rPr>
        <w:t>．</w:t>
      </w:r>
      <w:r>
        <w:rPr>
          <w:rStyle w:val="10"/>
          <w:rFonts w:hint="eastAsia" w:ascii="宋体" w:hAnsi="宋体" w:eastAsia="宋体" w:cs="宋体"/>
          <w:szCs w:val="21"/>
          <w:lang w:val="en-US" w:eastAsia="zh-CN" w:bidi="ar-SA"/>
        </w:rPr>
        <w:t xml:space="preserve">凹岸侵蚀，凸岸堆积                </w:t>
      </w:r>
      <w:r>
        <w:rPr>
          <w:rStyle w:val="10"/>
          <w:rFonts w:hint="eastAsia" w:ascii="宋体" w:hAnsi="宋体" w:eastAsia="宋体" w:cs="宋体"/>
          <w:color w:val="000000"/>
          <w:szCs w:val="21"/>
          <w:lang w:val="en-US" w:eastAsia="zh-CN" w:bidi="ar-SA"/>
        </w:rPr>
        <w:t>D</w:t>
      </w:r>
      <w:r>
        <w:rPr>
          <w:rStyle w:val="10"/>
          <w:rFonts w:eastAsia="宋体" w:cs="Times New Roman"/>
          <w:lang w:val="en-US" w:eastAsia="zh-CN" w:bidi="ar-SA"/>
        </w:rPr>
        <w:t>．</w:t>
      </w:r>
      <w:r>
        <w:rPr>
          <w:rStyle w:val="10"/>
          <w:rFonts w:hint="eastAsia" w:ascii="宋体" w:hAnsi="宋体" w:eastAsia="宋体" w:cs="宋体"/>
          <w:color w:val="000000"/>
          <w:szCs w:val="21"/>
          <w:lang w:val="en-US" w:eastAsia="zh-CN" w:bidi="ar-SA"/>
        </w:rPr>
        <w:t>两岸地壳不对称抬升</w:t>
      </w:r>
    </w:p>
    <w:p>
      <w:pPr>
        <w:pStyle w:val="21"/>
        <w:ind w:firstLine="420"/>
        <w:rPr>
          <w:rStyle w:val="10"/>
          <w:rFonts w:ascii="楷体" w:hAnsi="楷体" w:eastAsia="楷体" w:cs="Times New Roman"/>
          <w:lang w:val="en-US" w:eastAsia="zh-CN" w:bidi="ar-SA"/>
        </w:rPr>
      </w:pPr>
      <w:r>
        <w:rPr>
          <w:rStyle w:val="10"/>
          <w:rFonts w:hint="eastAsia" w:ascii="楷体_GB2312" w:hAnsi="楷体_GB2312" w:eastAsia="楷体_GB2312" w:cs="楷体_GB2312"/>
          <w:szCs w:val="21"/>
          <w:lang w:val="en-US" w:eastAsia="zh-CN" w:bidi="ar-SA"/>
        </w:rPr>
        <w:t>近年来，俄罗斯春播油菜籽和向日葵等油料作物的面积不断扩大。2019年4月初，俄罗斯春播播种面积达到120万公顷。</w:t>
      </w:r>
    </w:p>
    <w:p>
      <w:pPr>
        <w:pStyle w:val="21"/>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14</w:t>
      </w:r>
      <w:r>
        <w:rPr>
          <w:rStyle w:val="10"/>
          <w:rFonts w:eastAsia="宋体" w:cs="Times New Roman"/>
          <w:lang w:val="en-US" w:eastAsia="zh-CN" w:bidi="ar-SA"/>
        </w:rPr>
        <w:t>．</w:t>
      </w:r>
      <w:r>
        <w:rPr>
          <w:rStyle w:val="10"/>
          <w:rFonts w:hint="eastAsia" w:ascii="宋体" w:hAnsi="宋体" w:eastAsia="宋体" w:cs="Times New Roman"/>
          <w:lang w:val="en-US" w:eastAsia="zh-CN" w:bidi="ar-SA"/>
        </w:rPr>
        <w:t>油菜籽播种时间与俄罗斯最接近的国家是</w:t>
      </w:r>
    </w:p>
    <w:p>
      <w:pPr>
        <w:pStyle w:val="21"/>
        <w:tabs>
          <w:tab w:val="left" w:pos="1375"/>
          <w:tab w:val="left" w:pos="2637"/>
          <w:tab w:val="left" w:pos="3900"/>
        </w:tabs>
        <w:ind w:left="113" w:firstLine="420"/>
        <w:jc w:val="left"/>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r>
        <w:rPr>
          <w:rStyle w:val="10"/>
          <w:rFonts w:eastAsia="宋体" w:cs="Times New Roman"/>
          <w:lang w:val="en-US" w:eastAsia="zh-CN" w:bidi="ar-SA"/>
        </w:rPr>
        <w:t>．</w:t>
      </w:r>
      <w:r>
        <w:rPr>
          <w:rStyle w:val="10"/>
          <w:rFonts w:hint="eastAsia" w:ascii="宋体" w:hAnsi="宋体" w:eastAsia="宋体" w:cs="Times New Roman"/>
          <w:lang w:val="en-US" w:eastAsia="zh-CN" w:bidi="ar-SA"/>
        </w:rPr>
        <w:t>加拿大</w:t>
      </w:r>
      <w:r>
        <w:rPr>
          <w:rStyle w:val="10"/>
          <w:rFonts w:hint="eastAsia" w:ascii="宋体" w:hAnsi="宋体" w:eastAsia="宋体" w:cs="Times New Roman"/>
          <w:lang w:val="en-US" w:eastAsia="zh-CN" w:bidi="ar-SA"/>
        </w:rPr>
        <w:tab/>
      </w:r>
      <w:r>
        <w:rPr>
          <w:rStyle w:val="10"/>
          <w:rFonts w:hint="eastAsia" w:ascii="宋体" w:hAnsi="宋体" w:eastAsia="宋体" w:cs="Times New Roman"/>
          <w:lang w:val="en-US" w:eastAsia="zh-CN" w:bidi="ar-SA"/>
        </w:rPr>
        <w:t xml:space="preserve">  B</w:t>
      </w:r>
      <w:r>
        <w:rPr>
          <w:rStyle w:val="10"/>
          <w:rFonts w:eastAsia="宋体" w:cs="Times New Roman"/>
          <w:lang w:val="en-US" w:eastAsia="zh-CN" w:bidi="ar-SA"/>
        </w:rPr>
        <w:t>．</w:t>
      </w:r>
      <w:r>
        <w:rPr>
          <w:rStyle w:val="10"/>
          <w:rFonts w:hint="eastAsia" w:ascii="宋体" w:hAnsi="宋体" w:eastAsia="宋体" w:cs="Times New Roman"/>
          <w:lang w:val="en-US" w:eastAsia="zh-CN" w:bidi="ar-SA"/>
        </w:rPr>
        <w:t>印度</w:t>
      </w:r>
      <w:r>
        <w:rPr>
          <w:rStyle w:val="10"/>
          <w:rFonts w:hint="eastAsia" w:ascii="宋体" w:hAnsi="宋体" w:eastAsia="宋体" w:cs="Times New Roman"/>
          <w:lang w:val="en-US" w:eastAsia="zh-CN" w:bidi="ar-SA"/>
        </w:rPr>
        <w:tab/>
      </w:r>
      <w:r>
        <w:rPr>
          <w:rStyle w:val="10"/>
          <w:rFonts w:hint="eastAsia" w:ascii="宋体" w:hAnsi="宋体" w:eastAsia="宋体" w:cs="Times New Roman"/>
          <w:lang w:val="en-US" w:eastAsia="zh-CN" w:bidi="ar-SA"/>
        </w:rPr>
        <w:t xml:space="preserve">   C</w:t>
      </w:r>
      <w:r>
        <w:rPr>
          <w:rStyle w:val="10"/>
          <w:rFonts w:eastAsia="宋体" w:cs="Times New Roman"/>
          <w:lang w:val="en-US" w:eastAsia="zh-CN" w:bidi="ar-SA"/>
        </w:rPr>
        <w:t>．</w:t>
      </w:r>
      <w:r>
        <w:rPr>
          <w:rStyle w:val="10"/>
          <w:rFonts w:hint="eastAsia" w:ascii="宋体" w:hAnsi="宋体" w:eastAsia="宋体" w:cs="Times New Roman"/>
          <w:lang w:val="en-US" w:eastAsia="zh-CN" w:bidi="ar-SA"/>
        </w:rPr>
        <w:t>澳大利亚</w:t>
      </w:r>
      <w:r>
        <w:rPr>
          <w:rStyle w:val="10"/>
          <w:rFonts w:hint="eastAsia" w:ascii="宋体" w:hAnsi="宋体" w:eastAsia="宋体" w:cs="Times New Roman"/>
          <w:lang w:val="en-US" w:eastAsia="zh-CN" w:bidi="ar-SA"/>
        </w:rPr>
        <w:tab/>
      </w:r>
      <w:r>
        <w:rPr>
          <w:rStyle w:val="10"/>
          <w:rFonts w:hint="eastAsia" w:ascii="宋体" w:hAnsi="宋体" w:eastAsia="宋体" w:cs="Times New Roman"/>
          <w:lang w:val="en-US" w:eastAsia="zh-CN" w:bidi="ar-SA"/>
        </w:rPr>
        <w:t xml:space="preserve">   D</w:t>
      </w:r>
      <w:r>
        <w:rPr>
          <w:rStyle w:val="10"/>
          <w:rFonts w:eastAsia="宋体" w:cs="Times New Roman"/>
          <w:lang w:val="en-US" w:eastAsia="zh-CN" w:bidi="ar-SA"/>
        </w:rPr>
        <w:t>．</w:t>
      </w:r>
      <w:r>
        <w:rPr>
          <w:rStyle w:val="10"/>
          <w:rFonts w:hint="eastAsia" w:ascii="宋体" w:hAnsi="宋体" w:eastAsia="宋体" w:cs="Times New Roman"/>
          <w:lang w:val="en-US" w:eastAsia="zh-CN" w:bidi="ar-SA"/>
        </w:rPr>
        <w:t>法国</w:t>
      </w:r>
    </w:p>
    <w:p>
      <w:pPr>
        <w:pStyle w:val="21"/>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15</w:t>
      </w:r>
      <w:r>
        <w:rPr>
          <w:rStyle w:val="10"/>
          <w:rFonts w:eastAsia="宋体" w:cs="Times New Roman"/>
          <w:lang w:val="en-US" w:eastAsia="zh-CN" w:bidi="ar-SA"/>
        </w:rPr>
        <w:t>．</w:t>
      </w:r>
      <w:r>
        <w:rPr>
          <w:rStyle w:val="10"/>
          <w:rFonts w:hint="eastAsia" w:ascii="宋体" w:hAnsi="宋体" w:eastAsia="宋体" w:cs="Times New Roman"/>
          <w:lang w:val="en-US" w:eastAsia="zh-CN" w:bidi="ar-SA"/>
        </w:rPr>
        <w:t>近年来，俄罗斯农民大量种植油菜籽和向日葵的主要原因是</w:t>
      </w:r>
      <w:r>
        <w:rPr>
          <w:rStyle w:val="10"/>
          <w:rFonts w:hint="eastAsia" w:ascii="宋体" w:hAnsi="宋体" w:eastAsia="宋体" w:cs="Times New Roman"/>
          <w:lang w:val="en-US" w:eastAsia="zh-CN" w:bidi="ar-SA"/>
        </w:rPr>
        <w:tab/>
      </w:r>
    </w:p>
    <w:p>
      <w:pPr>
        <w:pStyle w:val="21"/>
        <w:tabs>
          <w:tab w:val="left" w:pos="1375"/>
          <w:tab w:val="left" w:pos="2637"/>
          <w:tab w:val="left" w:pos="3900"/>
        </w:tabs>
        <w:ind w:left="113" w:firstLine="420"/>
        <w:jc w:val="left"/>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r>
        <w:rPr>
          <w:rStyle w:val="10"/>
          <w:rFonts w:eastAsia="宋体" w:cs="Times New Roman"/>
          <w:lang w:val="en-US" w:eastAsia="zh-CN" w:bidi="ar-SA"/>
        </w:rPr>
        <w:t>．</w:t>
      </w:r>
      <w:r>
        <w:rPr>
          <w:rStyle w:val="10"/>
          <w:rFonts w:hint="eastAsia" w:ascii="宋体" w:hAnsi="宋体" w:eastAsia="宋体" w:cs="Times New Roman"/>
          <w:lang w:val="en-US" w:eastAsia="zh-CN" w:bidi="ar-SA"/>
        </w:rPr>
        <w:t>种植成本较粮食低</w:t>
      </w:r>
      <w:r>
        <w:rPr>
          <w:rStyle w:val="10"/>
          <w:rFonts w:hint="eastAsia" w:ascii="宋体" w:hAnsi="宋体" w:eastAsia="宋体" w:cs="Times New Roman"/>
          <w:lang w:val="en-US" w:eastAsia="zh-CN" w:bidi="ar-SA"/>
        </w:rPr>
        <w:tab/>
      </w:r>
      <w:r>
        <w:rPr>
          <w:rStyle w:val="10"/>
          <w:rFonts w:hint="eastAsia" w:ascii="宋体" w:hAnsi="宋体" w:eastAsia="宋体" w:cs="Times New Roman"/>
          <w:lang w:val="en-US" w:eastAsia="zh-CN" w:bidi="ar-SA"/>
        </w:rPr>
        <w:t xml:space="preserve">               B</w:t>
      </w:r>
      <w:r>
        <w:rPr>
          <w:rStyle w:val="10"/>
          <w:rFonts w:eastAsia="宋体" w:cs="Times New Roman"/>
          <w:lang w:val="en-US" w:eastAsia="zh-CN" w:bidi="ar-SA"/>
        </w:rPr>
        <w:t>．</w:t>
      </w:r>
      <w:r>
        <w:rPr>
          <w:rStyle w:val="10"/>
          <w:rFonts w:hint="eastAsia" w:ascii="宋体" w:hAnsi="宋体" w:eastAsia="宋体" w:cs="Times New Roman"/>
          <w:lang w:val="en-US" w:eastAsia="zh-CN" w:bidi="ar-SA"/>
        </w:rPr>
        <w:t>国际市场需求大</w:t>
      </w:r>
    </w:p>
    <w:p>
      <w:pPr>
        <w:pStyle w:val="21"/>
        <w:tabs>
          <w:tab w:val="left" w:pos="1375"/>
          <w:tab w:val="left" w:pos="2637"/>
          <w:tab w:val="left" w:pos="3900"/>
        </w:tabs>
        <w:ind w:left="113" w:firstLine="420"/>
        <w:jc w:val="left"/>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C</w:t>
      </w:r>
      <w:r>
        <w:rPr>
          <w:rStyle w:val="10"/>
          <w:rFonts w:eastAsia="宋体" w:cs="Times New Roman"/>
          <w:lang w:val="en-US" w:eastAsia="zh-CN" w:bidi="ar-SA"/>
        </w:rPr>
        <w:t>．</w:t>
      </w:r>
      <w:r>
        <w:rPr>
          <w:rStyle w:val="10"/>
          <w:rFonts w:hint="eastAsia" w:ascii="宋体" w:hAnsi="宋体" w:eastAsia="宋体" w:cs="Times New Roman"/>
          <w:lang w:val="en-US" w:eastAsia="zh-CN" w:bidi="ar-SA"/>
        </w:rPr>
        <w:t>种植技术较先进</w:t>
      </w:r>
      <w:r>
        <w:rPr>
          <w:rStyle w:val="10"/>
          <w:rFonts w:hint="eastAsia" w:ascii="宋体" w:hAnsi="宋体" w:eastAsia="宋体" w:cs="Times New Roman"/>
          <w:lang w:val="en-US" w:eastAsia="zh-CN" w:bidi="ar-SA"/>
        </w:rPr>
        <w:tab/>
      </w:r>
      <w:r>
        <w:rPr>
          <w:rStyle w:val="10"/>
          <w:rFonts w:hint="eastAsia" w:ascii="宋体" w:hAnsi="宋体" w:eastAsia="宋体" w:cs="Times New Roman"/>
          <w:lang w:val="en-US" w:eastAsia="zh-CN" w:bidi="ar-SA"/>
        </w:rPr>
        <w:t xml:space="preserve">               D</w:t>
      </w:r>
      <w:r>
        <w:rPr>
          <w:rStyle w:val="10"/>
          <w:rFonts w:eastAsia="宋体" w:cs="Times New Roman"/>
          <w:lang w:val="en-US" w:eastAsia="zh-CN" w:bidi="ar-SA"/>
        </w:rPr>
        <w:t>．</w:t>
      </w:r>
      <w:r>
        <w:rPr>
          <w:rStyle w:val="10"/>
          <w:rFonts w:hint="eastAsia" w:ascii="宋体" w:hAnsi="宋体" w:eastAsia="宋体" w:cs="Times New Roman"/>
          <w:lang w:val="en-US" w:eastAsia="zh-CN" w:bidi="ar-SA"/>
        </w:rPr>
        <w:t>政府补贴费用高</w:t>
      </w:r>
    </w:p>
    <w:p>
      <w:pPr>
        <w:pStyle w:val="21"/>
        <w:spacing w:line="400" w:lineRule="exact"/>
        <w:rPr>
          <w:rStyle w:val="10"/>
          <w:rFonts w:ascii="宋体" w:hAnsi="宋体" w:eastAsia="宋体" w:cs="宋体"/>
          <w:szCs w:val="21"/>
          <w:lang w:val="en-US" w:eastAsia="zh-CN" w:bidi="ar-SA"/>
        </w:rPr>
      </w:pPr>
      <w:r>
        <w:rPr>
          <w:rStyle w:val="10"/>
          <w:rFonts w:hint="eastAsia" w:ascii="宋体" w:hAnsi="宋体" w:eastAsia="宋体" w:cs="宋体"/>
          <w:szCs w:val="21"/>
          <w:lang w:val="en-US" w:eastAsia="zh-CN" w:bidi="ar-SA"/>
        </w:rPr>
        <w:t>二、综合题（55分）</w:t>
      </w:r>
    </w:p>
    <w:p>
      <w:pPr>
        <w:pStyle w:val="21"/>
        <w:widowControl/>
        <w:spacing w:line="400" w:lineRule="exact"/>
        <w:textAlignment w:val="center"/>
        <w:rPr>
          <w:rStyle w:val="10"/>
          <w:rFonts w:ascii="宋体" w:hAnsi="宋体" w:eastAsia="宋体" w:cs="宋体"/>
          <w:color w:val="000000"/>
          <w:szCs w:val="21"/>
          <w:lang w:val="en-US" w:eastAsia="zh-CN" w:bidi="ar-SA"/>
        </w:rPr>
      </w:pPr>
      <w:r>
        <w:rPr>
          <w:rStyle w:val="10"/>
          <w:rFonts w:hint="eastAsia" w:ascii="宋体" w:hAnsi="宋体" w:eastAsia="宋体" w:cs="宋体"/>
          <w:color w:val="000000"/>
          <w:szCs w:val="21"/>
          <w:lang w:val="en-US" w:eastAsia="zh-CN" w:bidi="ar-SA"/>
        </w:rPr>
        <w:t>16.阅读图文材料，完成下列要求。(19分)</w:t>
      </w:r>
    </w:p>
    <w:p>
      <w:pPr>
        <w:pStyle w:val="21"/>
        <w:tabs>
          <w:tab w:val="left" w:pos="4153"/>
        </w:tabs>
        <w:spacing w:line="360" w:lineRule="exact"/>
        <w:ind w:firstLine="420"/>
        <w:jc w:val="left"/>
        <w:textAlignment w:val="center"/>
        <w:rPr>
          <w:rStyle w:val="10"/>
          <w:rFonts w:ascii="楷体_GB2312" w:hAnsi="楷体_GB2312" w:eastAsia="楷体_GB2312" w:cs="楷体_GB2312"/>
          <w:szCs w:val="21"/>
          <w:lang w:val="en-US" w:eastAsia="zh-CN" w:bidi="ar-SA"/>
        </w:rPr>
      </w:pPr>
      <w:r>
        <w:rPr>
          <w:rStyle w:val="10"/>
          <w:rFonts w:hint="eastAsia" w:ascii="楷体_GB2312" w:hAnsi="楷体_GB2312" w:eastAsia="楷体_GB2312" w:cs="楷体_GB2312"/>
          <w:szCs w:val="21"/>
          <w:lang w:val="en-US" w:eastAsia="zh-CN" w:bidi="ar-SA"/>
        </w:rPr>
        <w:t>2021年2月，受极地寒流影响，美国得克萨斯州部分地区夜间开始遭遇降雪、冰凌、冻雨等天气，造成路面结冰、道路被封以及大面积停电，气温最低降到-20℃。天然气、煤炭发电机组因介质水结冰，风电机组因风力过大，均大部分停运。此外，当地电网相对独立，并没有同美国其他地区相连接，且输配电线路老化，目前，电力供应恢复困难，电价飙升。下图分别为得克萨斯州位置示意图及电力生产能源结构比例图。</w:t>
      </w:r>
    </w:p>
    <w:p>
      <w:pPr>
        <w:pStyle w:val="21"/>
        <w:widowControl/>
        <w:spacing w:line="400" w:lineRule="exact"/>
        <w:textAlignment w:val="center"/>
        <w:rPr>
          <w:rStyle w:val="10"/>
          <w:rFonts w:ascii="宋体" w:hAnsi="宋体" w:eastAsia="宋体" w:cs="宋体"/>
          <w:color w:val="000000"/>
          <w:szCs w:val="21"/>
          <w:lang w:val="en-US" w:eastAsia="zh-CN" w:bidi="ar-SA"/>
        </w:rPr>
      </w:pPr>
      <w:r>
        <w:rPr>
          <w:rStyle w:val="10"/>
          <w:rFonts w:eastAsia="宋体" w:cs="Times New Roman"/>
          <w:lang w:val="en-US" w:eastAsia="zh-CN" w:bidi="ar-SA"/>
        </w:rPr>
        <w:drawing>
          <wp:anchor distT="0" distB="0" distL="114300" distR="114300" simplePos="0" relativeHeight="251660288" behindDoc="1" locked="0" layoutInCell="1" allowOverlap="1">
            <wp:simplePos x="0" y="0"/>
            <wp:positionH relativeFrom="column">
              <wp:posOffset>2748915</wp:posOffset>
            </wp:positionH>
            <wp:positionV relativeFrom="paragraph">
              <wp:posOffset>155575</wp:posOffset>
            </wp:positionV>
            <wp:extent cx="1384300" cy="1422400"/>
            <wp:effectExtent l="0" t="0" r="6350" b="635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rcRect r="16762" b="1712"/>
                    <a:stretch>
                      <a:fillRect/>
                    </a:stretch>
                  </pic:blipFill>
                  <pic:spPr>
                    <a:xfrm>
                      <a:off x="0" y="0"/>
                      <a:ext cx="1384300" cy="1422400"/>
                    </a:xfrm>
                    <a:prstGeom prst="rect">
                      <a:avLst/>
                    </a:prstGeom>
                    <a:noFill/>
                    <a:ln>
                      <a:noFill/>
                    </a:ln>
                  </pic:spPr>
                </pic:pic>
              </a:graphicData>
            </a:graphic>
          </wp:anchor>
        </w:drawing>
      </w:r>
      <w:r>
        <w:rPr>
          <w:rStyle w:val="10"/>
          <w:rFonts w:eastAsia="宋体" w:cs="Times New Roman"/>
          <w:lang w:val="en-US" w:eastAsia="zh-CN" w:bidi="ar-SA"/>
        </w:rPr>
        <w:drawing>
          <wp:anchor distT="0" distB="0" distL="114300" distR="114300" simplePos="0" relativeHeight="251659264" behindDoc="1" locked="0" layoutInCell="1" allowOverlap="1">
            <wp:simplePos x="0" y="0"/>
            <wp:positionH relativeFrom="column">
              <wp:posOffset>155575</wp:posOffset>
            </wp:positionH>
            <wp:positionV relativeFrom="paragraph">
              <wp:posOffset>97155</wp:posOffset>
            </wp:positionV>
            <wp:extent cx="2515235" cy="1558290"/>
            <wp:effectExtent l="0" t="0" r="18415" b="381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a:stretch>
                      <a:fillRect/>
                    </a:stretch>
                  </pic:blipFill>
                  <pic:spPr>
                    <a:xfrm>
                      <a:off x="0" y="0"/>
                      <a:ext cx="2515235" cy="1558290"/>
                    </a:xfrm>
                    <a:prstGeom prst="rect">
                      <a:avLst/>
                    </a:prstGeom>
                    <a:noFill/>
                    <a:ln>
                      <a:noFill/>
                    </a:ln>
                  </pic:spPr>
                </pic:pic>
              </a:graphicData>
            </a:graphic>
          </wp:anchor>
        </w:drawing>
      </w: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r>
        <w:rPr>
          <w:rStyle w:val="10"/>
          <w:rFonts w:hint="eastAsia" w:ascii="宋体" w:hAnsi="宋体" w:eastAsia="宋体" w:cs="宋体"/>
          <w:color w:val="000000"/>
          <w:szCs w:val="21"/>
          <w:lang w:val="en-US" w:eastAsia="zh-CN" w:bidi="ar-SA"/>
        </w:rPr>
        <w:t>(1)试从自然地理的角度，分析美国得克萨斯州本次雨雪灾害天气的产生原因。（5分）</w:t>
      </w: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r>
        <w:rPr>
          <w:rStyle w:val="10"/>
          <w:rFonts w:hint="eastAsia" w:ascii="宋体" w:hAnsi="宋体" w:eastAsia="宋体" w:cs="宋体"/>
          <w:color w:val="000000"/>
          <w:szCs w:val="21"/>
          <w:lang w:val="en-US" w:eastAsia="zh-CN" w:bidi="ar-SA"/>
        </w:rPr>
        <w:t>(2)指出本次低温和雨雪天气造成当地大面积停电的原因。（6分）</w:t>
      </w:r>
    </w:p>
    <w:p>
      <w:pPr>
        <w:pStyle w:val="21"/>
        <w:widowControl/>
        <w:spacing w:line="400" w:lineRule="exact"/>
        <w:textAlignment w:val="center"/>
        <w:rPr>
          <w:rStyle w:val="10"/>
          <w:rFonts w:ascii="宋体" w:hAnsi="宋体" w:eastAsia="宋体" w:cs="宋体"/>
          <w:color w:val="000000"/>
          <w:szCs w:val="21"/>
          <w:lang w:val="en-US" w:eastAsia="zh-CN" w:bidi="ar-SA"/>
        </w:rPr>
      </w:pPr>
      <w:r>
        <w:rPr>
          <w:rStyle w:val="10"/>
          <w:rFonts w:hint="eastAsia" w:ascii="宋体" w:hAnsi="宋体" w:eastAsia="宋体" w:cs="宋体"/>
          <w:color w:val="000000"/>
          <w:szCs w:val="21"/>
          <w:lang w:val="en-US" w:eastAsia="zh-CN" w:bidi="ar-SA"/>
        </w:rPr>
        <w:t xml:space="preserve"> </w:t>
      </w:r>
    </w:p>
    <w:p>
      <w:pPr>
        <w:pStyle w:val="21"/>
        <w:widowControl/>
        <w:spacing w:line="400" w:lineRule="exact"/>
        <w:textAlignment w:val="center"/>
        <w:rPr>
          <w:rStyle w:val="10"/>
          <w:rFonts w:ascii="宋体" w:hAnsi="宋体" w:eastAsia="宋体" w:cs="宋体"/>
          <w:color w:val="000000"/>
          <w:szCs w:val="21"/>
          <w:lang w:val="en-US" w:eastAsia="zh-CN" w:bidi="ar-SA"/>
        </w:rPr>
      </w:pPr>
      <w:r>
        <w:rPr>
          <w:rStyle w:val="10"/>
          <w:rFonts w:hint="eastAsia" w:ascii="宋体" w:hAnsi="宋体" w:eastAsia="宋体" w:cs="宋体"/>
          <w:color w:val="000000"/>
          <w:szCs w:val="21"/>
          <w:lang w:val="en-US" w:eastAsia="zh-CN" w:bidi="ar-SA"/>
        </w:rPr>
        <w:t>(3)鉴于此次美国得克萨斯州大规模停电，试为其电力系统提出合理化建议。（8分）</w:t>
      </w: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spacing w:line="360" w:lineRule="auto"/>
        <w:jc w:val="left"/>
        <w:textAlignment w:val="center"/>
        <w:rPr>
          <w:rStyle w:val="10"/>
          <w:rFonts w:ascii="宋体" w:hAnsi="宋体" w:eastAsia="宋体" w:cs="宋体"/>
          <w:lang w:val="en-US" w:eastAsia="zh-CN" w:bidi="ar-SA"/>
        </w:rPr>
      </w:pPr>
      <w:r>
        <w:rPr>
          <w:rStyle w:val="10"/>
          <w:rFonts w:hint="eastAsia" w:ascii="宋体" w:hAnsi="宋体" w:eastAsia="宋体" w:cs="宋体"/>
          <w:lang w:val="en-US" w:eastAsia="zh-CN" w:bidi="ar-SA"/>
        </w:rPr>
        <w:t>17.</w:t>
      </w:r>
      <w:r>
        <w:rPr>
          <w:rStyle w:val="10"/>
          <w:rFonts w:hint="eastAsia" w:ascii="楷体_GB2312" w:hAnsi="楷体_GB2312" w:eastAsia="楷体_GB2312" w:cs="楷体_GB2312"/>
          <w:szCs w:val="21"/>
          <w:lang w:val="en-US" w:eastAsia="zh-CN" w:bidi="ar-SA"/>
        </w:rPr>
        <w:t>下图是我国某区域地形剖面和气候资料图，读图回答下列问题。（18分）</w:t>
      </w:r>
    </w:p>
    <w:p>
      <w:pPr>
        <w:pStyle w:val="21"/>
        <w:rPr>
          <w:rStyle w:val="10"/>
          <w:rFonts w:eastAsia="宋体" w:cs="Times New Roman"/>
          <w:lang w:val="en-US" w:eastAsia="zh-CN" w:bidi="ar-SA"/>
        </w:rPr>
      </w:pPr>
    </w:p>
    <w:p>
      <w:pPr>
        <w:pStyle w:val="21"/>
        <w:rPr>
          <w:rStyle w:val="10"/>
          <w:rFonts w:eastAsia="宋体" w:cs="Times New Roman"/>
          <w:lang w:val="en-US" w:eastAsia="zh-CN" w:bidi="ar-SA"/>
        </w:rPr>
      </w:pPr>
      <w:r>
        <w:rPr>
          <w:rStyle w:val="10"/>
          <w:rFonts w:hint="eastAsia" w:eastAsia="宋体" w:cs="Times New Roman"/>
          <w:lang w:val="en-US" w:eastAsia="zh-CN" w:bidi="ar-SA"/>
        </w:rPr>
        <w:drawing>
          <wp:inline distT="0" distB="0" distL="114300" distR="114300">
            <wp:extent cx="4695190" cy="2003425"/>
            <wp:effectExtent l="0" t="0" r="10160" b="158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tretch>
                      <a:fillRect/>
                    </a:stretch>
                  </pic:blipFill>
                  <pic:spPr>
                    <a:xfrm>
                      <a:off x="0" y="0"/>
                      <a:ext cx="4695190" cy="2003425"/>
                    </a:xfrm>
                    <a:prstGeom prst="rect">
                      <a:avLst/>
                    </a:prstGeom>
                    <a:noFill/>
                    <a:ln>
                      <a:noFill/>
                    </a:ln>
                  </pic:spPr>
                </pic:pic>
              </a:graphicData>
            </a:graphic>
          </wp:inline>
        </w:drawing>
      </w:r>
    </w:p>
    <w:p>
      <w:pPr>
        <w:pStyle w:val="21"/>
        <w:rPr>
          <w:rStyle w:val="10"/>
          <w:rFonts w:eastAsia="宋体" w:cs="Times New Roman"/>
          <w:lang w:val="en-US" w:eastAsia="zh-CN" w:bidi="ar-SA"/>
        </w:rPr>
      </w:pPr>
      <w:r>
        <w:rPr>
          <w:rStyle w:val="10"/>
          <w:rFonts w:hint="eastAsia" w:ascii="宋体" w:hAnsi="宋体" w:eastAsia="宋体" w:cs="宋体"/>
          <w:color w:val="000000"/>
          <w:szCs w:val="21"/>
          <w:lang w:val="en-US" w:eastAsia="zh-CN" w:bidi="ar-SA"/>
        </w:rPr>
        <w:t>(1)</w:t>
      </w:r>
      <w:r>
        <w:rPr>
          <w:rStyle w:val="10"/>
          <w:rFonts w:hint="eastAsia" w:eastAsia="宋体" w:cs="Times New Roman"/>
          <w:lang w:val="en-US" w:eastAsia="zh-CN" w:bidi="ar-SA"/>
        </w:rPr>
        <w:t>指出A山脉南坡、北坡年降水量的差异，并分析原因。（7分）</w:t>
      </w:r>
    </w:p>
    <w:p>
      <w:pPr>
        <w:pStyle w:val="21"/>
        <w:rPr>
          <w:rStyle w:val="10"/>
          <w:rFonts w:eastAsia="宋体" w:cs="Times New Roman"/>
          <w:lang w:val="en-US" w:eastAsia="zh-CN" w:bidi="ar-SA"/>
        </w:rPr>
      </w:pPr>
    </w:p>
    <w:p>
      <w:pPr>
        <w:pStyle w:val="21"/>
        <w:rPr>
          <w:rStyle w:val="10"/>
          <w:rFonts w:eastAsia="宋体" w:cs="Times New Roman"/>
          <w:lang w:val="en-US" w:eastAsia="zh-CN" w:bidi="ar-SA"/>
        </w:rPr>
      </w:pPr>
    </w:p>
    <w:p>
      <w:pPr>
        <w:pStyle w:val="21"/>
        <w:rPr>
          <w:rStyle w:val="10"/>
          <w:rFonts w:eastAsia="宋体" w:cs="Times New Roman"/>
          <w:lang w:val="en-US" w:eastAsia="zh-CN" w:bidi="ar-SA"/>
        </w:rPr>
      </w:pPr>
      <w:r>
        <w:rPr>
          <w:rStyle w:val="10"/>
          <w:rFonts w:hint="eastAsia" w:ascii="宋体" w:hAnsi="宋体" w:eastAsia="宋体" w:cs="宋体"/>
          <w:color w:val="000000"/>
          <w:szCs w:val="21"/>
          <w:lang w:val="en-US" w:eastAsia="zh-CN" w:bidi="ar-SA"/>
        </w:rPr>
        <w:t>(2)</w:t>
      </w:r>
      <w:r>
        <w:rPr>
          <w:rStyle w:val="10"/>
          <w:rFonts w:hint="eastAsia" w:eastAsia="宋体" w:cs="Times New Roman"/>
          <w:lang w:val="en-US" w:eastAsia="zh-CN" w:bidi="ar-SA"/>
        </w:rPr>
        <w:t>与贵阳相比，指出</w:t>
      </w:r>
      <w:r>
        <w:rPr>
          <w:rStyle w:val="10"/>
          <w:rFonts w:hint="eastAsia" w:ascii="宋体" w:hAnsi="宋体" w:eastAsia="宋体" w:cs="Times New Roman"/>
          <w:lang w:val="en-US" w:eastAsia="zh-CN" w:bidi="ar-SA"/>
        </w:rPr>
        <w:t>①</w:t>
      </w:r>
      <w:r>
        <w:rPr>
          <w:rStyle w:val="10"/>
          <w:rFonts w:hint="eastAsia" w:eastAsia="宋体" w:cs="Times New Roman"/>
          <w:lang w:val="en-US" w:eastAsia="zh-CN" w:bidi="ar-SA"/>
        </w:rPr>
        <w:t>城7月气温特点，并分析原因。（7分）</w:t>
      </w:r>
    </w:p>
    <w:p>
      <w:pPr>
        <w:pStyle w:val="21"/>
        <w:rPr>
          <w:rStyle w:val="10"/>
          <w:rFonts w:eastAsia="宋体" w:cs="Times New Roman"/>
          <w:lang w:val="en-US" w:eastAsia="zh-CN" w:bidi="ar-SA"/>
        </w:rPr>
      </w:pPr>
    </w:p>
    <w:p>
      <w:pPr>
        <w:pStyle w:val="21"/>
        <w:rPr>
          <w:rStyle w:val="10"/>
          <w:rFonts w:eastAsia="宋体" w:cs="Times New Roman"/>
          <w:lang w:val="en-US" w:eastAsia="zh-CN" w:bidi="ar-SA"/>
        </w:rPr>
      </w:pPr>
    </w:p>
    <w:p>
      <w:pPr>
        <w:pStyle w:val="21"/>
        <w:rPr>
          <w:rStyle w:val="10"/>
          <w:rFonts w:eastAsia="宋体" w:cs="Times New Roman"/>
          <w:lang w:val="en-US" w:eastAsia="zh-CN" w:bidi="ar-SA"/>
        </w:rPr>
      </w:pPr>
      <w:r>
        <w:rPr>
          <w:rStyle w:val="10"/>
          <w:rFonts w:hint="eastAsia" w:ascii="宋体" w:hAnsi="宋体" w:eastAsia="宋体" w:cs="宋体"/>
          <w:color w:val="000000"/>
          <w:szCs w:val="21"/>
          <w:lang w:val="en-US" w:eastAsia="zh-CN" w:bidi="ar-SA"/>
        </w:rPr>
        <w:t>(3)</w:t>
      </w:r>
      <w:r>
        <w:rPr>
          <w:rStyle w:val="10"/>
          <w:rFonts w:hint="eastAsia" w:eastAsia="宋体" w:cs="Times New Roman"/>
          <w:lang w:val="en-US" w:eastAsia="zh-CN" w:bidi="ar-SA"/>
        </w:rPr>
        <w:t>说明甲地形区发展种植业的有利气候条件。（4分）</w:t>
      </w:r>
    </w:p>
    <w:p>
      <w:pPr>
        <w:pStyle w:val="21"/>
        <w:rPr>
          <w:rStyle w:val="10"/>
          <w:rFonts w:ascii="宋体" w:hAnsi="宋体" w:eastAsia="宋体" w:cs="宋体"/>
          <w:lang w:val="en-US" w:eastAsia="zh-CN" w:bidi="ar-SA"/>
        </w:rPr>
      </w:pPr>
    </w:p>
    <w:p>
      <w:pPr>
        <w:pStyle w:val="21"/>
        <w:rPr>
          <w:rStyle w:val="10"/>
          <w:rFonts w:ascii="宋体" w:hAnsi="宋体" w:eastAsia="宋体" w:cs="宋体"/>
          <w:lang w:val="en-US" w:eastAsia="zh-CN" w:bidi="ar-SA"/>
        </w:rPr>
      </w:pPr>
    </w:p>
    <w:p>
      <w:pPr>
        <w:pStyle w:val="21"/>
        <w:rPr>
          <w:rStyle w:val="10"/>
          <w:rFonts w:eastAsia="宋体" w:cs="Times New Roman"/>
          <w:color w:val="FF0000"/>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r>
        <w:rPr>
          <w:rStyle w:val="10"/>
          <w:rFonts w:hint="eastAsia" w:eastAsia="宋体" w:cs="Times New Roman"/>
          <w:szCs w:val="21"/>
          <w:lang w:val="en-US" w:eastAsia="zh-CN" w:bidi="ar-SA"/>
        </w:rPr>
        <w:t>18.</w:t>
      </w:r>
      <w:r>
        <w:rPr>
          <w:rStyle w:val="10"/>
          <w:rFonts w:eastAsia="宋体" w:cs="Times New Roman"/>
          <w:szCs w:val="21"/>
          <w:lang w:val="en-US" w:eastAsia="zh-CN" w:bidi="ar-SA"/>
        </w:rPr>
        <w:t>阅读图文材料，完成下列要求。</w:t>
      </w:r>
      <w:r>
        <w:rPr>
          <w:rStyle w:val="10"/>
          <w:rFonts w:hint="eastAsia" w:eastAsia="宋体" w:cs="Times New Roman"/>
          <w:szCs w:val="21"/>
          <w:lang w:val="en-US" w:eastAsia="zh-CN" w:bidi="ar-SA"/>
        </w:rPr>
        <w:t>（18分）</w:t>
      </w:r>
    </w:p>
    <w:p>
      <w:pPr>
        <w:pStyle w:val="21"/>
        <w:spacing w:line="360" w:lineRule="exact"/>
        <w:ind w:firstLine="420"/>
        <w:jc w:val="left"/>
        <w:textAlignment w:val="center"/>
        <w:rPr>
          <w:rStyle w:val="10"/>
          <w:rFonts w:ascii="楷体_GB2312" w:hAnsi="楷体_GB2312" w:eastAsia="楷体_GB2312" w:cs="楷体_GB2312"/>
          <w:szCs w:val="21"/>
          <w:lang w:val="en-US" w:eastAsia="zh-CN" w:bidi="ar-SA"/>
        </w:rPr>
      </w:pPr>
      <w:r>
        <w:rPr>
          <w:rStyle w:val="10"/>
          <w:rFonts w:hint="eastAsia" w:ascii="楷体_GB2312" w:hAnsi="楷体_GB2312" w:eastAsia="楷体_GB2312" w:cs="楷体_GB2312"/>
          <w:szCs w:val="21"/>
          <w:lang w:val="en-US" w:eastAsia="zh-CN" w:bidi="ar-SA"/>
        </w:rPr>
        <w:t>牛田洋位于汕头市内港，榕江下游，曾是一片海滩，潮涨时淹没，潮退时露出。20世纪60年代初，围垦造田面积达2万多亩，用以种植水稻。1969年7月28日(农历六月十五)，风速53米/秒(12级台风的风速为32.7～36.9米/秒)的超强台风“维奥娜”在汕头附近登陆，摧毁了围垦大堤，牛田洋瞬间成了一片水乡泽国。1992年，牛田洋垦区退田还渔，改造成海产养殖基地，在垦区内围挖形成种植池和养殖池，种植池中种植红树林，通过大堤水闸与堤外海水交换；养殖池中养殖鱼、虾、蟹等多种海产，通过排灌渠与种植池相通。2018年，跨越11千米、全省最长的牛田洋大堤外围滩涂红树林景观带种植项目通过专家组的验收。下面图1为牛田洋位置图，图2为垦区池塘示意图。</w:t>
      </w:r>
    </w:p>
    <w:p>
      <w:pPr>
        <w:pStyle w:val="21"/>
        <w:tabs>
          <w:tab w:val="left" w:pos="3402"/>
        </w:tabs>
        <w:snapToGrid w:val="0"/>
        <w:spacing w:line="360" w:lineRule="auto"/>
        <w:jc w:val="center"/>
        <w:rPr>
          <w:rStyle w:val="10"/>
          <w:rFonts w:eastAsia="宋体" w:cs="Times New Roman"/>
          <w:szCs w:val="21"/>
          <w:lang w:val="en-US" w:eastAsia="zh-CN" w:bidi="ar-SA"/>
        </w:rPr>
      </w:pPr>
      <w:r>
        <w:rPr>
          <w:rStyle w:val="10"/>
          <w:rFonts w:eastAsia="宋体" w:cs="Times New Roman"/>
          <w:szCs w:val="21"/>
          <w:lang w:val="en-US" w:eastAsia="zh-CN" w:bidi="ar-SA"/>
        </w:rPr>
        <w:drawing>
          <wp:inline distT="0" distB="0" distL="114300" distR="114300">
            <wp:extent cx="2546350" cy="1878330"/>
            <wp:effectExtent l="0" t="0" r="6350" b="762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6"/>
                    <a:srcRect r="642" b="6148"/>
                    <a:stretch>
                      <a:fillRect/>
                    </a:stretch>
                  </pic:blipFill>
                  <pic:spPr>
                    <a:xfrm>
                      <a:off x="0" y="0"/>
                      <a:ext cx="2546350" cy="1878330"/>
                    </a:xfrm>
                    <a:prstGeom prst="rect">
                      <a:avLst/>
                    </a:prstGeom>
                    <a:noFill/>
                    <a:ln>
                      <a:noFill/>
                    </a:ln>
                  </pic:spPr>
                </pic:pic>
              </a:graphicData>
            </a:graphic>
          </wp:inline>
        </w:drawing>
      </w:r>
      <w:r>
        <w:rPr>
          <w:rStyle w:val="10"/>
          <w:rFonts w:eastAsia="宋体" w:cs="Times New Roman"/>
          <w:szCs w:val="21"/>
          <w:lang w:val="en-US" w:eastAsia="zh-CN" w:bidi="ar-SA"/>
        </w:rPr>
        <w:drawing>
          <wp:inline distT="0" distB="0" distL="114300" distR="114300">
            <wp:extent cx="2089150" cy="1750695"/>
            <wp:effectExtent l="0" t="0" r="6350" b="19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2089150" cy="1750695"/>
                    </a:xfrm>
                    <a:prstGeom prst="rect">
                      <a:avLst/>
                    </a:prstGeom>
                    <a:noFill/>
                    <a:ln>
                      <a:noFill/>
                    </a:ln>
                  </pic:spPr>
                </pic:pic>
              </a:graphicData>
            </a:graphic>
          </wp:inline>
        </w:drawing>
      </w:r>
    </w:p>
    <w:p>
      <w:pPr>
        <w:pStyle w:val="21"/>
        <w:tabs>
          <w:tab w:val="left" w:pos="3402"/>
        </w:tabs>
        <w:snapToGrid w:val="0"/>
        <w:spacing w:line="360" w:lineRule="auto"/>
        <w:rPr>
          <w:rStyle w:val="10"/>
          <w:rFonts w:eastAsia="宋体" w:cs="Times New Roman"/>
          <w:szCs w:val="21"/>
          <w:lang w:val="en-US" w:eastAsia="zh-CN" w:bidi="ar-SA"/>
        </w:rPr>
      </w:pPr>
      <w:r>
        <w:rPr>
          <w:rStyle w:val="10"/>
          <w:rFonts w:hint="eastAsia" w:eastAsia="宋体" w:cs="Times New Roman"/>
          <w:szCs w:val="21"/>
          <w:lang w:val="en-US" w:eastAsia="zh-CN" w:bidi="ar-SA"/>
        </w:rPr>
        <w:t xml:space="preserve"> </w:t>
      </w:r>
      <w:r>
        <w:rPr>
          <w:rStyle w:val="10"/>
          <w:rFonts w:eastAsia="宋体" w:cs="Times New Roman"/>
          <w:szCs w:val="21"/>
          <w:lang w:val="en-US" w:eastAsia="zh-CN" w:bidi="ar-SA"/>
        </w:rPr>
        <w:t xml:space="preserve">                      </w:t>
      </w:r>
      <w:r>
        <w:rPr>
          <w:rStyle w:val="10"/>
          <w:rFonts w:hint="eastAsia" w:eastAsia="宋体" w:cs="Times New Roman"/>
          <w:szCs w:val="21"/>
          <w:lang w:val="en-US" w:eastAsia="zh-CN" w:bidi="ar-SA"/>
        </w:rPr>
        <w:t>图1</w:t>
      </w:r>
      <w:r>
        <w:rPr>
          <w:rStyle w:val="10"/>
          <w:rFonts w:eastAsia="宋体" w:cs="Times New Roman"/>
          <w:szCs w:val="21"/>
          <w:lang w:val="en-US" w:eastAsia="zh-CN" w:bidi="ar-SA"/>
        </w:rPr>
        <w:t xml:space="preserve">                     </w:t>
      </w:r>
      <w:r>
        <w:rPr>
          <w:rStyle w:val="10"/>
          <w:rFonts w:hint="eastAsia" w:eastAsia="宋体" w:cs="Times New Roman"/>
          <w:szCs w:val="21"/>
          <w:lang w:val="en-US" w:eastAsia="zh-CN" w:bidi="ar-SA"/>
        </w:rPr>
        <w:t>图2</w:t>
      </w:r>
      <w:r>
        <w:rPr>
          <w:rStyle w:val="10"/>
          <w:rFonts w:eastAsia="宋体" w:cs="Times New Roman"/>
          <w:szCs w:val="21"/>
          <w:lang w:val="en-US" w:eastAsia="zh-CN" w:bidi="ar-SA"/>
        </w:rPr>
        <w:t xml:space="preserve"> </w:t>
      </w:r>
    </w:p>
    <w:p>
      <w:pPr>
        <w:pStyle w:val="21"/>
        <w:tabs>
          <w:tab w:val="left" w:pos="3402"/>
        </w:tabs>
        <w:snapToGrid w:val="0"/>
        <w:spacing w:line="360" w:lineRule="auto"/>
        <w:rPr>
          <w:rStyle w:val="10"/>
          <w:rFonts w:eastAsia="宋体" w:cs="Times New Roman"/>
          <w:szCs w:val="21"/>
          <w:lang w:val="en-US" w:eastAsia="zh-CN" w:bidi="ar-SA"/>
        </w:rPr>
      </w:pPr>
      <w:r>
        <w:rPr>
          <w:rStyle w:val="10"/>
          <w:rFonts w:hint="eastAsia" w:ascii="宋体" w:hAnsi="宋体" w:eastAsia="宋体" w:cs="宋体"/>
          <w:color w:val="000000"/>
          <w:szCs w:val="21"/>
          <w:lang w:val="en-US" w:eastAsia="zh-CN" w:bidi="ar-SA"/>
        </w:rPr>
        <w:t>(1)</w:t>
      </w:r>
      <w:r>
        <w:rPr>
          <w:rStyle w:val="10"/>
          <w:rFonts w:eastAsia="宋体" w:cs="Times New Roman"/>
          <w:szCs w:val="21"/>
          <w:lang w:val="en-US" w:eastAsia="zh-CN" w:bidi="ar-SA"/>
        </w:rPr>
        <w:t>分析1969年</w:t>
      </w:r>
      <w:r>
        <w:rPr>
          <w:rStyle w:val="10"/>
          <w:rFonts w:ascii="宋体" w:hAnsi="宋体" w:eastAsia="宋体" w:cs="Times New Roman"/>
          <w:szCs w:val="21"/>
          <w:lang w:val="en-US" w:eastAsia="zh-CN" w:bidi="ar-SA"/>
        </w:rPr>
        <w:t>“</w:t>
      </w:r>
      <w:r>
        <w:rPr>
          <w:rStyle w:val="10"/>
          <w:rFonts w:eastAsia="宋体" w:cs="Times New Roman"/>
          <w:szCs w:val="21"/>
          <w:lang w:val="en-US" w:eastAsia="zh-CN" w:bidi="ar-SA"/>
        </w:rPr>
        <w:t>维奥娜</w:t>
      </w:r>
      <w:r>
        <w:rPr>
          <w:rStyle w:val="10"/>
          <w:rFonts w:ascii="宋体" w:hAnsi="宋体" w:eastAsia="宋体" w:cs="Times New Roman"/>
          <w:szCs w:val="21"/>
          <w:lang w:val="en-US" w:eastAsia="zh-CN" w:bidi="ar-SA"/>
        </w:rPr>
        <w:t>”</w:t>
      </w:r>
      <w:r>
        <w:rPr>
          <w:rStyle w:val="10"/>
          <w:rFonts w:eastAsia="宋体" w:cs="Times New Roman"/>
          <w:szCs w:val="21"/>
          <w:lang w:val="en-US" w:eastAsia="zh-CN" w:bidi="ar-SA"/>
        </w:rPr>
        <w:t>台风将牛田洋从万亩良田变成水乡泽国的原因。</w:t>
      </w:r>
      <w:r>
        <w:rPr>
          <w:rStyle w:val="10"/>
          <w:rFonts w:hint="eastAsia" w:eastAsia="宋体" w:cs="Times New Roman"/>
          <w:szCs w:val="21"/>
          <w:lang w:val="en-US" w:eastAsia="zh-CN" w:bidi="ar-SA"/>
        </w:rPr>
        <w:t>（8分）</w:t>
      </w: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r>
        <w:rPr>
          <w:rStyle w:val="10"/>
          <w:rFonts w:hint="eastAsia" w:ascii="宋体" w:hAnsi="宋体" w:eastAsia="宋体" w:cs="宋体"/>
          <w:color w:val="000000"/>
          <w:szCs w:val="21"/>
          <w:lang w:val="en-US" w:eastAsia="zh-CN" w:bidi="ar-SA"/>
        </w:rPr>
        <w:t>(2)</w:t>
      </w:r>
      <w:r>
        <w:rPr>
          <w:rStyle w:val="10"/>
          <w:rFonts w:eastAsia="宋体" w:cs="Times New Roman"/>
          <w:szCs w:val="21"/>
          <w:lang w:val="en-US" w:eastAsia="zh-CN" w:bidi="ar-SA"/>
        </w:rPr>
        <w:t>说明牛田洋垦殖区内的种植池对养殖池的意义。</w:t>
      </w:r>
      <w:r>
        <w:rPr>
          <w:rStyle w:val="10"/>
          <w:rFonts w:hint="eastAsia" w:eastAsia="宋体" w:cs="Times New Roman"/>
          <w:szCs w:val="21"/>
          <w:lang w:val="en-US" w:eastAsia="zh-CN" w:bidi="ar-SA"/>
        </w:rPr>
        <w:t>（4分）</w:t>
      </w: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r>
        <w:rPr>
          <w:rStyle w:val="10"/>
          <w:rFonts w:hint="eastAsia" w:ascii="宋体" w:hAnsi="宋体" w:eastAsia="宋体" w:cs="宋体"/>
          <w:color w:val="000000"/>
          <w:szCs w:val="21"/>
          <w:lang w:val="en-US" w:eastAsia="zh-CN" w:bidi="ar-SA"/>
        </w:rPr>
        <w:t>(3)</w:t>
      </w:r>
      <w:r>
        <w:rPr>
          <w:rStyle w:val="10"/>
          <w:rFonts w:eastAsia="宋体" w:cs="Times New Roman"/>
          <w:szCs w:val="21"/>
          <w:lang w:val="en-US" w:eastAsia="zh-CN" w:bidi="ar-SA"/>
        </w:rPr>
        <w:t>简述牛田洋退田还渔的意义。</w:t>
      </w:r>
      <w:r>
        <w:rPr>
          <w:rStyle w:val="10"/>
          <w:rFonts w:hint="eastAsia" w:eastAsia="宋体" w:cs="Times New Roman"/>
          <w:szCs w:val="21"/>
          <w:lang w:val="en-US" w:eastAsia="zh-CN" w:bidi="ar-SA"/>
        </w:rPr>
        <w:t>（6分）</w:t>
      </w: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bookmarkStart w:id="0" w:name="_GoBack"/>
      <w:bookmarkEnd w:id="0"/>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tabs>
          <w:tab w:val="left" w:pos="3402"/>
        </w:tabs>
        <w:snapToGrid w:val="0"/>
        <w:spacing w:line="360" w:lineRule="auto"/>
        <w:rPr>
          <w:rStyle w:val="10"/>
          <w:rFonts w:eastAsia="宋体" w:cs="Times New Roman"/>
          <w:szCs w:val="21"/>
          <w:lang w:val="en-US" w:eastAsia="zh-CN" w:bidi="ar-SA"/>
        </w:rPr>
      </w:pPr>
    </w:p>
    <w:p>
      <w:pPr>
        <w:pStyle w:val="21"/>
        <w:widowControl/>
        <w:spacing w:line="400" w:lineRule="exact"/>
        <w:textAlignment w:val="center"/>
        <w:rPr>
          <w:rStyle w:val="10"/>
          <w:rFonts w:ascii="宋体" w:hAnsi="宋体" w:eastAsia="宋体" w:cs="宋体"/>
          <w:color w:val="000000"/>
          <w:szCs w:val="21"/>
          <w:lang w:val="en-US" w:eastAsia="zh-CN" w:bidi="ar-SA"/>
        </w:rPr>
      </w:pPr>
    </w:p>
    <w:p>
      <w:pPr>
        <w:pStyle w:val="21"/>
        <w:spacing w:line="360" w:lineRule="exact"/>
        <w:jc w:val="center"/>
        <w:rPr>
          <w:rStyle w:val="10"/>
          <w:rFonts w:ascii="黑体" w:hAnsi="黑体" w:eastAsia="黑体" w:cs="Times New Roman"/>
          <w:bCs/>
          <w:color w:val="auto"/>
          <w:sz w:val="28"/>
          <w:szCs w:val="28"/>
          <w:lang w:val="en-US" w:eastAsia="zh-CN" w:bidi="ar-SA"/>
        </w:rPr>
      </w:pPr>
      <w:r>
        <w:rPr>
          <w:rStyle w:val="10"/>
          <w:rFonts w:hint="eastAsia" w:ascii="黑体" w:hAnsi="黑体" w:eastAsia="黑体" w:cs="Times New Roman"/>
          <w:bCs/>
          <w:color w:val="auto"/>
          <w:sz w:val="28"/>
          <w:szCs w:val="28"/>
          <w:lang w:val="en-US" w:eastAsia="zh-CN" w:bidi="ar-SA"/>
        </w:rPr>
        <w:t>重庆八中2020—2021学年度（下）第二次月考高二年级</w:t>
      </w:r>
    </w:p>
    <w:p>
      <w:pPr>
        <w:pStyle w:val="21"/>
        <w:spacing w:line="360" w:lineRule="exact"/>
        <w:jc w:val="center"/>
        <w:rPr>
          <w:rStyle w:val="10"/>
          <w:rFonts w:ascii="黑体" w:hAnsi="黑体" w:eastAsia="黑体" w:cs="Times New Roman"/>
          <w:bCs/>
          <w:color w:val="auto"/>
          <w:sz w:val="28"/>
          <w:szCs w:val="28"/>
          <w:lang w:val="en-US" w:eastAsia="zh-CN" w:bidi="ar-SA"/>
        </w:rPr>
      </w:pPr>
      <w:r>
        <w:rPr>
          <w:rStyle w:val="10"/>
          <w:rFonts w:hint="eastAsia" w:ascii="黑体" w:hAnsi="黑体" w:eastAsia="黑体" w:cs="Times New Roman"/>
          <w:bCs/>
          <w:color w:val="auto"/>
          <w:sz w:val="28"/>
          <w:szCs w:val="28"/>
          <w:lang w:val="en-US" w:eastAsia="zh-CN" w:bidi="ar-SA"/>
        </w:rPr>
        <w:t>地理试题答案</w:t>
      </w:r>
    </w:p>
    <w:p>
      <w:pPr>
        <w:pStyle w:val="21"/>
        <w:spacing w:line="360" w:lineRule="auto"/>
        <w:textAlignment w:val="center"/>
        <w:rPr>
          <w:rStyle w:val="10"/>
          <w:rFonts w:ascii="楷体" w:hAnsi="楷体" w:eastAsia="楷体" w:cs="楷体"/>
          <w:color w:val="auto"/>
          <w:sz w:val="32"/>
          <w:szCs w:val="32"/>
          <w:lang w:val="en-US" w:eastAsia="zh-CN" w:bidi="ar-SA"/>
        </w:rPr>
      </w:pPr>
      <w:r>
        <w:rPr>
          <w:rStyle w:val="10"/>
          <w:rFonts w:hint="eastAsia" w:ascii="宋体" w:hAnsi="宋体" w:eastAsia="宋体" w:cs="宋体"/>
          <w:color w:val="auto"/>
          <w:szCs w:val="21"/>
          <w:lang w:val="en-US" w:eastAsia="zh-CN" w:bidi="ar-SA"/>
        </w:rPr>
        <w:t>一、选择题（45分）</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529"/>
        <w:gridCol w:w="530"/>
        <w:gridCol w:w="530"/>
        <w:gridCol w:w="530"/>
        <w:gridCol w:w="530"/>
        <w:gridCol w:w="530"/>
        <w:gridCol w:w="530"/>
        <w:gridCol w:w="530"/>
        <w:gridCol w:w="541"/>
        <w:gridCol w:w="541"/>
        <w:gridCol w:w="541"/>
        <w:gridCol w:w="541"/>
        <w:gridCol w:w="541"/>
        <w:gridCol w:w="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29"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w:t>
            </w:r>
          </w:p>
        </w:tc>
        <w:tc>
          <w:tcPr>
            <w:tcW w:w="529"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2</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3</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4</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5</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6</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7</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8</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9</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10</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11</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12</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13</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14</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9"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C</w:t>
            </w:r>
          </w:p>
        </w:tc>
        <w:tc>
          <w:tcPr>
            <w:tcW w:w="529"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B</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B</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B</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C</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A</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D</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C</w:t>
            </w:r>
          </w:p>
        </w:tc>
        <w:tc>
          <w:tcPr>
            <w:tcW w:w="530"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C</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C</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D</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D</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C</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A</w:t>
            </w:r>
          </w:p>
        </w:tc>
        <w:tc>
          <w:tcPr>
            <w:tcW w:w="541" w:type="dxa"/>
          </w:tcPr>
          <w:p>
            <w:pPr>
              <w:pStyle w:val="21"/>
              <w:spacing w:line="36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B</w:t>
            </w:r>
          </w:p>
        </w:tc>
      </w:tr>
    </w:tbl>
    <w:p>
      <w:pPr>
        <w:pStyle w:val="21"/>
        <w:spacing w:line="400" w:lineRule="exact"/>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二、综合题（55分）</w:t>
      </w:r>
    </w:p>
    <w:p>
      <w:pPr>
        <w:pStyle w:val="21"/>
        <w:widowControl/>
        <w:spacing w:line="360" w:lineRule="exact"/>
        <w:textAlignment w:val="center"/>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16.（19分）</w:t>
      </w:r>
    </w:p>
    <w:p>
      <w:pPr>
        <w:pStyle w:val="21"/>
        <w:widowControl/>
        <w:spacing w:line="360" w:lineRule="exact"/>
        <w:ind w:firstLine="420"/>
        <w:textAlignment w:val="center"/>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(1)极地寒流强度大，温度低（2分）；中央大平原，地形平坦开阔，冷空气南下畅通无阻（2分）；南下寒流与来自墨西哥湾的暖湿气团相遇，形成雨雪天气（1分）。</w:t>
      </w:r>
    </w:p>
    <w:p>
      <w:pPr>
        <w:pStyle w:val="21"/>
        <w:widowControl/>
        <w:spacing w:line="360" w:lineRule="exact"/>
        <w:ind w:firstLine="420"/>
        <w:textAlignment w:val="center"/>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(2)天然气、风力等发电受影响，电力的生产减少（2分）；输电线路老化、凝冻，电力输送中断（2分）；低温天气，居民用电需求猛增，负荷较大，供给不足。（2分）</w:t>
      </w:r>
    </w:p>
    <w:p>
      <w:pPr>
        <w:pStyle w:val="21"/>
        <w:widowControl/>
        <w:spacing w:line="320" w:lineRule="exact"/>
        <w:ind w:firstLine="420"/>
        <w:textAlignment w:val="center"/>
        <w:rPr>
          <w:rStyle w:val="10"/>
          <w:rFonts w:ascii="宋体" w:hAnsi="宋体" w:eastAsia="宋体" w:cs="宋体"/>
          <w:color w:val="auto"/>
          <w:szCs w:val="21"/>
          <w:lang w:val="en-US" w:eastAsia="zh-CN" w:bidi="ar-SA"/>
        </w:rPr>
      </w:pPr>
      <w:r>
        <w:rPr>
          <w:rStyle w:val="10"/>
          <w:rFonts w:hint="eastAsia" w:ascii="宋体" w:hAnsi="宋体" w:eastAsia="宋体" w:cs="宋体"/>
          <w:color w:val="auto"/>
          <w:szCs w:val="21"/>
          <w:lang w:val="en-US" w:eastAsia="zh-CN" w:bidi="ar-SA"/>
        </w:rPr>
        <w:t>(3)对外连接其他电力网络（2分）；更新升级抗冻线路、抗冻发电机组（2分）；制定预案，对电力设备进行除冰抗冻作业（2分）；建设大规模储能装置。（2分）</w:t>
      </w:r>
    </w:p>
    <w:p>
      <w:pPr>
        <w:pStyle w:val="21"/>
        <w:spacing w:line="320" w:lineRule="exact"/>
        <w:rPr>
          <w:rStyle w:val="10"/>
          <w:rFonts w:eastAsia="宋体" w:cs="Times New Roman"/>
          <w:color w:val="auto"/>
          <w:lang w:val="en-US" w:eastAsia="zh-CN" w:bidi="ar-SA"/>
        </w:rPr>
      </w:pPr>
      <w:r>
        <w:rPr>
          <w:rStyle w:val="10"/>
          <w:rFonts w:hint="eastAsia" w:eastAsia="宋体" w:cs="Times New Roman"/>
          <w:color w:val="auto"/>
          <w:lang w:val="en-US" w:eastAsia="zh-CN" w:bidi="ar-SA"/>
        </w:rPr>
        <w:t>17.（18分）</w:t>
      </w:r>
    </w:p>
    <w:p>
      <w:pPr>
        <w:pStyle w:val="21"/>
        <w:spacing w:line="320" w:lineRule="exact"/>
        <w:rPr>
          <w:rStyle w:val="10"/>
          <w:rFonts w:eastAsia="宋体" w:cs="Times New Roman"/>
          <w:color w:val="auto"/>
          <w:lang w:val="en-US" w:eastAsia="zh-CN" w:bidi="ar-SA"/>
        </w:rPr>
      </w:pPr>
      <w:r>
        <w:rPr>
          <w:rStyle w:val="10"/>
          <w:rFonts w:hint="eastAsia" w:eastAsia="宋体" w:cs="Times New Roman"/>
          <w:color w:val="auto"/>
          <w:lang w:val="en-US" w:eastAsia="zh-CN" w:bidi="ar-SA"/>
        </w:rPr>
        <w:t>（1）差异：南坡多，北坡少。（1分）</w:t>
      </w:r>
    </w:p>
    <w:p>
      <w:pPr>
        <w:pStyle w:val="21"/>
        <w:spacing w:line="320" w:lineRule="exact"/>
        <w:rPr>
          <w:rStyle w:val="10"/>
          <w:rFonts w:eastAsia="宋体" w:cs="Times New Roman"/>
          <w:color w:val="auto"/>
          <w:lang w:val="en-US" w:eastAsia="zh-CN" w:bidi="ar-SA"/>
        </w:rPr>
      </w:pPr>
      <w:r>
        <w:rPr>
          <w:rStyle w:val="10"/>
          <w:rFonts w:hint="eastAsia" w:eastAsia="宋体" w:cs="Times New Roman"/>
          <w:color w:val="auto"/>
          <w:lang w:val="en-US" w:eastAsia="zh-CN" w:bidi="ar-SA"/>
        </w:rPr>
        <w:t>原因：A山脉受季风环流影响，降水夏秋多冬春少（2分）；南坡是暖湿的夏季风的迎风坡，地形抬升，多地形雨（2分）；北坡是夏季风背风坡，气流下沉，降水少（2分）。</w:t>
      </w:r>
    </w:p>
    <w:p>
      <w:pPr>
        <w:pStyle w:val="21"/>
        <w:spacing w:line="320" w:lineRule="exact"/>
        <w:rPr>
          <w:rStyle w:val="10"/>
          <w:rFonts w:eastAsia="宋体" w:cs="Times New Roman"/>
          <w:color w:val="auto"/>
          <w:lang w:val="en-US" w:eastAsia="zh-CN" w:bidi="ar-SA"/>
        </w:rPr>
      </w:pPr>
      <w:r>
        <w:rPr>
          <w:rStyle w:val="10"/>
          <w:rFonts w:hint="eastAsia" w:eastAsia="宋体" w:cs="Times New Roman"/>
          <w:color w:val="auto"/>
          <w:lang w:val="en-US" w:eastAsia="zh-CN" w:bidi="ar-SA"/>
        </w:rPr>
        <w:t>（2）气温特点：</w:t>
      </w:r>
      <w:r>
        <w:rPr>
          <w:rStyle w:val="10"/>
          <w:rFonts w:hint="eastAsia" w:ascii="宋体" w:hAnsi="宋体" w:eastAsia="宋体" w:cs="Times New Roman"/>
          <w:color w:val="auto"/>
          <w:lang w:val="en-US" w:eastAsia="zh-CN" w:bidi="ar-SA"/>
        </w:rPr>
        <w:t>①</w:t>
      </w:r>
      <w:r>
        <w:rPr>
          <w:rStyle w:val="10"/>
          <w:rFonts w:hint="eastAsia" w:eastAsia="宋体" w:cs="Times New Roman"/>
          <w:color w:val="auto"/>
          <w:lang w:val="en-US" w:eastAsia="zh-CN" w:bidi="ar-SA"/>
        </w:rPr>
        <w:t>城气温高（1分）</w:t>
      </w:r>
    </w:p>
    <w:p>
      <w:pPr>
        <w:pStyle w:val="21"/>
        <w:spacing w:line="320" w:lineRule="exact"/>
        <w:rPr>
          <w:rStyle w:val="10"/>
          <w:rFonts w:eastAsia="宋体" w:cs="Times New Roman"/>
          <w:color w:val="auto"/>
          <w:lang w:val="en-US" w:eastAsia="zh-CN" w:bidi="ar-SA"/>
        </w:rPr>
      </w:pPr>
      <w:r>
        <w:rPr>
          <w:rStyle w:val="10"/>
          <w:rFonts w:hint="eastAsia" w:eastAsia="宋体" w:cs="Times New Roman"/>
          <w:color w:val="auto"/>
          <w:lang w:val="en-US" w:eastAsia="zh-CN" w:bidi="ar-SA"/>
        </w:rPr>
        <w:t>原因：7月受副热带高压控制，晴多雨少，太阳辐射强，气温高（2分）；地处夏季风背风坡，气流下沉增温（2分）；地处长江河谷地带，地势（海拔）较低，地形闭塞，热量不易扩散（2分）。</w:t>
      </w:r>
    </w:p>
    <w:p>
      <w:pPr>
        <w:pStyle w:val="21"/>
        <w:spacing w:line="320" w:lineRule="exact"/>
        <w:rPr>
          <w:rStyle w:val="10"/>
          <w:rFonts w:ascii="宋体" w:hAnsi="宋体" w:eastAsia="宋体" w:cs="宋体"/>
          <w:color w:val="auto"/>
          <w:lang w:val="en-US" w:eastAsia="zh-CN" w:bidi="ar-SA"/>
        </w:rPr>
      </w:pPr>
      <w:r>
        <w:rPr>
          <w:rStyle w:val="10"/>
          <w:rFonts w:hint="eastAsia" w:ascii="宋体" w:hAnsi="宋体" w:eastAsia="宋体" w:cs="宋体"/>
          <w:color w:val="auto"/>
          <w:lang w:val="en-US" w:eastAsia="zh-CN" w:bidi="ar-SA"/>
        </w:rPr>
        <w:t>（3）</w:t>
      </w:r>
      <w:r>
        <w:rPr>
          <w:rStyle w:val="10"/>
          <w:rFonts w:ascii="宋体" w:hAnsi="宋体" w:eastAsia="宋体" w:cs="宋体"/>
          <w:color w:val="auto"/>
          <w:lang w:val="en-US" w:eastAsia="zh-CN" w:bidi="ar-SA"/>
        </w:rPr>
        <w:t>夏季平均气温</w:t>
      </w:r>
      <w:r>
        <w:rPr>
          <w:rStyle w:val="10"/>
          <w:rFonts w:hint="eastAsia" w:ascii="宋体" w:hAnsi="宋体" w:eastAsia="宋体" w:cs="宋体"/>
          <w:color w:val="auto"/>
          <w:lang w:val="en-US" w:eastAsia="zh-CN" w:bidi="ar-SA"/>
        </w:rPr>
        <w:t>高（</w:t>
      </w:r>
      <w:r>
        <w:rPr>
          <w:rStyle w:val="10"/>
          <w:rFonts w:ascii="宋体" w:hAnsi="宋体" w:eastAsia="宋体" w:cs="宋体"/>
          <w:color w:val="auto"/>
          <w:lang w:val="en-US" w:eastAsia="zh-CN" w:bidi="ar-SA"/>
        </w:rPr>
        <w:t>接近30℃</w:t>
      </w:r>
      <w:r>
        <w:rPr>
          <w:rStyle w:val="10"/>
          <w:rFonts w:hint="eastAsia" w:ascii="宋体" w:hAnsi="宋体" w:eastAsia="宋体" w:cs="宋体"/>
          <w:color w:val="auto"/>
          <w:lang w:val="en-US" w:eastAsia="zh-CN" w:bidi="ar-SA"/>
        </w:rPr>
        <w:t>）</w:t>
      </w:r>
      <w:r>
        <w:rPr>
          <w:rStyle w:val="10"/>
          <w:rFonts w:ascii="宋体" w:hAnsi="宋体" w:eastAsia="宋体" w:cs="宋体"/>
          <w:color w:val="auto"/>
          <w:lang w:val="en-US" w:eastAsia="zh-CN" w:bidi="ar-SA"/>
        </w:rPr>
        <w:t>，年降水量1000毫米以上，夏季风带来丰沛降水，雨热同期（或高温多雨），利于作物生长</w:t>
      </w:r>
      <w:r>
        <w:rPr>
          <w:rStyle w:val="10"/>
          <w:rFonts w:hint="eastAsia" w:ascii="宋体" w:hAnsi="宋体" w:eastAsia="宋体" w:cs="宋体"/>
          <w:color w:val="auto"/>
          <w:lang w:val="en-US" w:eastAsia="zh-CN" w:bidi="ar-SA"/>
        </w:rPr>
        <w:t>（2分）</w:t>
      </w:r>
      <w:r>
        <w:rPr>
          <w:rStyle w:val="10"/>
          <w:rFonts w:ascii="宋体" w:hAnsi="宋体" w:eastAsia="宋体" w:cs="宋体"/>
          <w:color w:val="auto"/>
          <w:lang w:val="en-US" w:eastAsia="zh-CN" w:bidi="ar-SA"/>
        </w:rPr>
        <w:t>；冬季</w:t>
      </w:r>
      <w:r>
        <w:rPr>
          <w:rStyle w:val="10"/>
          <w:rFonts w:hint="eastAsia" w:ascii="宋体" w:hAnsi="宋体" w:eastAsia="宋体" w:cs="宋体"/>
          <w:color w:val="auto"/>
          <w:lang w:val="en-US" w:eastAsia="zh-CN" w:bidi="ar-SA"/>
        </w:rPr>
        <w:t>最低月平均</w:t>
      </w:r>
      <w:r>
        <w:rPr>
          <w:rStyle w:val="10"/>
          <w:rFonts w:ascii="宋体" w:hAnsi="宋体" w:eastAsia="宋体" w:cs="宋体"/>
          <w:color w:val="auto"/>
          <w:lang w:val="en-US" w:eastAsia="zh-CN" w:bidi="ar-SA"/>
        </w:rPr>
        <w:t>气温在0℃以上，有利于农作物越冬</w:t>
      </w:r>
      <w:r>
        <w:rPr>
          <w:rStyle w:val="10"/>
          <w:rFonts w:hint="eastAsia" w:ascii="宋体" w:hAnsi="宋体" w:eastAsia="宋体" w:cs="宋体"/>
          <w:color w:val="auto"/>
          <w:lang w:val="en-US" w:eastAsia="zh-CN" w:bidi="ar-SA"/>
        </w:rPr>
        <w:t>（2分）。</w:t>
      </w:r>
    </w:p>
    <w:p>
      <w:pPr>
        <w:pStyle w:val="21"/>
        <w:tabs>
          <w:tab w:val="left" w:pos="3402"/>
        </w:tabs>
        <w:snapToGrid w:val="0"/>
        <w:spacing w:line="360" w:lineRule="exact"/>
        <w:rPr>
          <w:rStyle w:val="10"/>
          <w:rFonts w:eastAsia="黑体" w:cs="Times New Roman"/>
          <w:color w:val="auto"/>
          <w:szCs w:val="21"/>
          <w:lang w:val="en-US" w:eastAsia="zh-CN" w:bidi="ar-SA"/>
        </w:rPr>
      </w:pPr>
      <w:r>
        <w:rPr>
          <w:rStyle w:val="10"/>
          <w:rFonts w:hint="eastAsia" w:eastAsia="黑体" w:cs="Times New Roman"/>
          <w:color w:val="auto"/>
          <w:szCs w:val="21"/>
          <w:lang w:val="en-US" w:eastAsia="zh-CN" w:bidi="ar-SA"/>
        </w:rPr>
        <w:t>18.（18分）</w:t>
      </w:r>
      <w:r>
        <w:rPr>
          <w:rStyle w:val="10"/>
          <w:rFonts w:eastAsia="黑体" w:cs="Times New Roman"/>
          <w:color w:val="auto"/>
          <w:szCs w:val="21"/>
          <w:lang w:val="en-US" w:eastAsia="zh-CN" w:bidi="ar-SA"/>
        </w:rPr>
        <w:t>　</w:t>
      </w:r>
    </w:p>
    <w:p>
      <w:pPr>
        <w:pStyle w:val="21"/>
        <w:tabs>
          <w:tab w:val="left" w:pos="3402"/>
        </w:tabs>
        <w:snapToGrid w:val="0"/>
        <w:spacing w:line="360" w:lineRule="exact"/>
        <w:rPr>
          <w:rStyle w:val="10"/>
          <w:rFonts w:eastAsia="宋体" w:cs="Times New Roman"/>
          <w:color w:val="auto"/>
          <w:szCs w:val="21"/>
          <w:lang w:val="en-US" w:eastAsia="zh-CN" w:bidi="ar-SA"/>
        </w:rPr>
      </w:pPr>
      <w:r>
        <w:rPr>
          <w:rStyle w:val="10"/>
          <w:rFonts w:eastAsia="宋体" w:cs="Times New Roman"/>
          <w:color w:val="auto"/>
          <w:szCs w:val="21"/>
          <w:lang w:val="en-US" w:eastAsia="zh-CN" w:bidi="ar-SA"/>
        </w:rPr>
        <w:t>(1)超强台风降水量大</w:t>
      </w:r>
      <w:r>
        <w:rPr>
          <w:rStyle w:val="10"/>
          <w:rFonts w:hint="eastAsia" w:eastAsia="宋体" w:cs="Times New Roman"/>
          <w:color w:val="auto"/>
          <w:szCs w:val="21"/>
          <w:lang w:val="en-US" w:eastAsia="zh-CN" w:bidi="ar-SA"/>
        </w:rPr>
        <w:t>，地表径流量大；</w:t>
      </w:r>
      <w:r>
        <w:rPr>
          <w:rStyle w:val="10"/>
          <w:rFonts w:eastAsia="宋体" w:cs="Times New Roman"/>
          <w:color w:val="auto"/>
          <w:szCs w:val="21"/>
          <w:lang w:val="en-US" w:eastAsia="zh-CN" w:bidi="ar-SA"/>
        </w:rPr>
        <w:t>牛田洋地处榕江下游，地势低平，入海口狭窄，排水不畅；此时正值天文大潮，海</w:t>
      </w:r>
      <w:r>
        <w:rPr>
          <w:rStyle w:val="10"/>
          <w:rFonts w:hint="eastAsia" w:eastAsia="宋体" w:cs="Times New Roman"/>
          <w:color w:val="auto"/>
          <w:szCs w:val="21"/>
          <w:lang w:val="en-US" w:eastAsia="zh-CN" w:bidi="ar-SA"/>
        </w:rPr>
        <w:t>岸带潮水</w:t>
      </w:r>
      <w:r>
        <w:rPr>
          <w:rStyle w:val="10"/>
          <w:rFonts w:eastAsia="宋体" w:cs="Times New Roman"/>
          <w:color w:val="auto"/>
          <w:szCs w:val="21"/>
          <w:lang w:val="en-US" w:eastAsia="zh-CN" w:bidi="ar-SA"/>
        </w:rPr>
        <w:t>水位高，阻碍泄洪；台风强度大，</w:t>
      </w:r>
      <w:r>
        <w:rPr>
          <w:rStyle w:val="10"/>
          <w:rFonts w:hint="eastAsia" w:eastAsia="宋体" w:cs="Times New Roman"/>
          <w:color w:val="auto"/>
          <w:szCs w:val="21"/>
          <w:lang w:val="en-US" w:eastAsia="zh-CN" w:bidi="ar-SA"/>
        </w:rPr>
        <w:t>形成风暴潮</w:t>
      </w:r>
      <w:r>
        <w:rPr>
          <w:rStyle w:val="10"/>
          <w:rFonts w:eastAsia="宋体" w:cs="Times New Roman"/>
          <w:color w:val="auto"/>
          <w:szCs w:val="21"/>
          <w:lang w:val="en-US" w:eastAsia="zh-CN" w:bidi="ar-SA"/>
        </w:rPr>
        <w:t>，摧毁大堤</w:t>
      </w:r>
      <w:r>
        <w:rPr>
          <w:rStyle w:val="10"/>
          <w:rFonts w:hint="eastAsia" w:eastAsia="宋体" w:cs="Times New Roman"/>
          <w:color w:val="auto"/>
          <w:szCs w:val="21"/>
          <w:lang w:val="en-US" w:eastAsia="zh-CN" w:bidi="ar-SA"/>
        </w:rPr>
        <w:t>，淹没田地</w:t>
      </w:r>
      <w:r>
        <w:rPr>
          <w:rStyle w:val="10"/>
          <w:rFonts w:eastAsia="宋体" w:cs="Times New Roman"/>
          <w:color w:val="auto"/>
          <w:szCs w:val="21"/>
          <w:lang w:val="en-US" w:eastAsia="zh-CN" w:bidi="ar-SA"/>
        </w:rPr>
        <w:t>。</w:t>
      </w:r>
      <w:r>
        <w:rPr>
          <w:rStyle w:val="10"/>
          <w:rFonts w:hint="eastAsia" w:eastAsia="宋体" w:cs="Times New Roman"/>
          <w:color w:val="auto"/>
          <w:szCs w:val="21"/>
          <w:lang w:val="en-US" w:eastAsia="zh-CN" w:bidi="ar-SA"/>
        </w:rPr>
        <w:t>（8分）</w:t>
      </w:r>
    </w:p>
    <w:p>
      <w:pPr>
        <w:pStyle w:val="21"/>
        <w:tabs>
          <w:tab w:val="left" w:pos="3402"/>
        </w:tabs>
        <w:snapToGrid w:val="0"/>
        <w:spacing w:line="360" w:lineRule="exact"/>
        <w:rPr>
          <w:rStyle w:val="10"/>
          <w:rFonts w:eastAsia="宋体" w:cs="Times New Roman"/>
          <w:color w:val="auto"/>
          <w:szCs w:val="21"/>
          <w:lang w:val="en-US" w:eastAsia="zh-CN" w:bidi="ar-SA"/>
        </w:rPr>
      </w:pPr>
      <w:r>
        <w:rPr>
          <w:rStyle w:val="10"/>
          <w:rFonts w:eastAsia="宋体" w:cs="Times New Roman"/>
          <w:color w:val="auto"/>
          <w:szCs w:val="21"/>
          <w:lang w:val="en-US" w:eastAsia="zh-CN" w:bidi="ar-SA"/>
        </w:rPr>
        <w:t>(2)种植池</w:t>
      </w:r>
      <w:r>
        <w:rPr>
          <w:rStyle w:val="10"/>
          <w:rFonts w:hint="eastAsia" w:eastAsia="宋体" w:cs="Times New Roman"/>
          <w:color w:val="auto"/>
          <w:szCs w:val="21"/>
          <w:lang w:val="en-US" w:eastAsia="zh-CN" w:bidi="ar-SA"/>
        </w:rPr>
        <w:t>通过排灌渠</w:t>
      </w:r>
      <w:r>
        <w:rPr>
          <w:rStyle w:val="10"/>
          <w:rFonts w:eastAsia="宋体" w:cs="Times New Roman"/>
          <w:color w:val="auto"/>
          <w:szCs w:val="21"/>
          <w:lang w:val="en-US" w:eastAsia="zh-CN" w:bidi="ar-SA"/>
        </w:rPr>
        <w:t>调节养殖池的水位</w:t>
      </w:r>
      <w:r>
        <w:rPr>
          <w:rStyle w:val="10"/>
          <w:rFonts w:hint="eastAsia" w:eastAsia="宋体" w:cs="Times New Roman"/>
          <w:color w:val="auto"/>
          <w:szCs w:val="21"/>
          <w:lang w:val="en-US" w:eastAsia="zh-CN" w:bidi="ar-SA"/>
        </w:rPr>
        <w:t>（水量）</w:t>
      </w:r>
      <w:r>
        <w:rPr>
          <w:rStyle w:val="10"/>
          <w:rFonts w:eastAsia="宋体" w:cs="Times New Roman"/>
          <w:color w:val="auto"/>
          <w:szCs w:val="21"/>
          <w:lang w:val="en-US" w:eastAsia="zh-CN" w:bidi="ar-SA"/>
        </w:rPr>
        <w:t>；</w:t>
      </w:r>
      <w:r>
        <w:rPr>
          <w:rStyle w:val="10"/>
          <w:rFonts w:hint="eastAsia" w:eastAsia="宋体" w:cs="Times New Roman"/>
          <w:color w:val="auto"/>
          <w:szCs w:val="21"/>
          <w:lang w:val="en-US" w:eastAsia="zh-CN" w:bidi="ar-SA"/>
        </w:rPr>
        <w:t>种植池的红树林可以净化海水和养殖池排放的</w:t>
      </w:r>
      <w:r>
        <w:rPr>
          <w:rStyle w:val="10"/>
          <w:rFonts w:eastAsia="宋体" w:cs="Times New Roman"/>
          <w:color w:val="auto"/>
          <w:szCs w:val="21"/>
          <w:lang w:val="en-US" w:eastAsia="zh-CN" w:bidi="ar-SA"/>
        </w:rPr>
        <w:t>的污水</w:t>
      </w:r>
      <w:r>
        <w:rPr>
          <w:rStyle w:val="10"/>
          <w:rFonts w:hint="eastAsia" w:eastAsia="宋体" w:cs="Times New Roman"/>
          <w:color w:val="auto"/>
          <w:szCs w:val="21"/>
          <w:lang w:val="en-US" w:eastAsia="zh-CN" w:bidi="ar-SA"/>
        </w:rPr>
        <w:t>，</w:t>
      </w:r>
      <w:r>
        <w:rPr>
          <w:rStyle w:val="10"/>
          <w:rFonts w:eastAsia="宋体" w:cs="Times New Roman"/>
          <w:color w:val="auto"/>
          <w:szCs w:val="21"/>
          <w:lang w:val="en-US" w:eastAsia="zh-CN" w:bidi="ar-SA"/>
        </w:rPr>
        <w:t>保证进入养殖池的水质</w:t>
      </w:r>
      <w:r>
        <w:rPr>
          <w:rStyle w:val="10"/>
          <w:rFonts w:hint="eastAsia" w:eastAsia="宋体" w:cs="Times New Roman"/>
          <w:color w:val="auto"/>
          <w:szCs w:val="21"/>
          <w:lang w:val="en-US" w:eastAsia="zh-CN" w:bidi="ar-SA"/>
        </w:rPr>
        <w:t>和减轻污水排放</w:t>
      </w:r>
      <w:r>
        <w:rPr>
          <w:rStyle w:val="10"/>
          <w:rFonts w:eastAsia="宋体" w:cs="Times New Roman"/>
          <w:color w:val="auto"/>
          <w:szCs w:val="21"/>
          <w:lang w:val="en-US" w:eastAsia="zh-CN" w:bidi="ar-SA"/>
        </w:rPr>
        <w:t>。</w:t>
      </w:r>
      <w:r>
        <w:rPr>
          <w:rStyle w:val="10"/>
          <w:rFonts w:hint="eastAsia" w:eastAsia="宋体" w:cs="Times New Roman"/>
          <w:color w:val="auto"/>
          <w:szCs w:val="21"/>
          <w:lang w:val="en-US" w:eastAsia="zh-CN" w:bidi="ar-SA"/>
        </w:rPr>
        <w:t>（4分）</w:t>
      </w:r>
    </w:p>
    <w:p>
      <w:pPr>
        <w:pStyle w:val="21"/>
        <w:tabs>
          <w:tab w:val="left" w:pos="3402"/>
        </w:tabs>
        <w:snapToGrid w:val="0"/>
        <w:spacing w:line="360" w:lineRule="exact"/>
        <w:rPr>
          <w:rStyle w:val="10"/>
          <w:rFonts w:ascii="宋体" w:hAnsi="宋体" w:eastAsia="宋体" w:cs="宋体"/>
          <w:color w:val="000000"/>
          <w:szCs w:val="21"/>
          <w:lang w:val="en-US" w:eastAsia="zh-CN" w:bidi="ar-SA"/>
        </w:rPr>
      </w:pPr>
      <w:r>
        <w:rPr>
          <w:rStyle w:val="10"/>
          <w:rFonts w:eastAsia="宋体" w:cs="Times New Roman"/>
          <w:color w:val="auto"/>
          <w:szCs w:val="21"/>
          <w:lang w:val="en-US" w:eastAsia="zh-CN" w:bidi="ar-SA"/>
        </w:rPr>
        <w:t>(3)</w:t>
      </w:r>
      <w:r>
        <w:rPr>
          <w:rStyle w:val="10"/>
          <w:rFonts w:hint="eastAsia" w:eastAsia="宋体" w:cs="Times New Roman"/>
          <w:color w:val="auto"/>
          <w:szCs w:val="21"/>
          <w:lang w:val="en-US" w:eastAsia="zh-CN" w:bidi="ar-SA"/>
        </w:rPr>
        <w:t xml:space="preserve"> 滩涂</w:t>
      </w:r>
      <w:r>
        <w:rPr>
          <w:rStyle w:val="10"/>
          <w:rFonts w:eastAsia="宋体" w:cs="Times New Roman"/>
          <w:color w:val="auto"/>
          <w:szCs w:val="21"/>
          <w:lang w:val="en-US" w:eastAsia="zh-CN" w:bidi="ar-SA"/>
        </w:rPr>
        <w:t>湿地</w:t>
      </w:r>
      <w:r>
        <w:rPr>
          <w:rStyle w:val="10"/>
          <w:rFonts w:hint="eastAsia" w:eastAsia="宋体" w:cs="Times New Roman"/>
          <w:color w:val="auto"/>
          <w:szCs w:val="21"/>
          <w:lang w:val="en-US" w:eastAsia="zh-CN" w:bidi="ar-SA"/>
        </w:rPr>
        <w:t>得以恢复</w:t>
      </w:r>
      <w:r>
        <w:rPr>
          <w:rStyle w:val="10"/>
          <w:rFonts w:eastAsia="宋体" w:cs="Times New Roman"/>
          <w:color w:val="auto"/>
          <w:szCs w:val="21"/>
          <w:lang w:val="en-US" w:eastAsia="zh-CN" w:bidi="ar-SA"/>
        </w:rPr>
        <w:t>，</w:t>
      </w:r>
      <w:r>
        <w:rPr>
          <w:rStyle w:val="10"/>
          <w:rFonts w:hint="eastAsia" w:eastAsia="宋体" w:cs="Times New Roman"/>
          <w:color w:val="auto"/>
          <w:szCs w:val="21"/>
          <w:lang w:val="en-US" w:eastAsia="zh-CN" w:bidi="ar-SA"/>
        </w:rPr>
        <w:t>改善了</w:t>
      </w:r>
      <w:r>
        <w:rPr>
          <w:rStyle w:val="10"/>
          <w:rFonts w:eastAsia="宋体" w:cs="Times New Roman"/>
          <w:color w:val="auto"/>
          <w:szCs w:val="21"/>
          <w:lang w:val="en-US" w:eastAsia="zh-CN" w:bidi="ar-SA"/>
        </w:rPr>
        <w:t>生态环境； 生产水产品的</w:t>
      </w:r>
      <w:r>
        <w:rPr>
          <w:rStyle w:val="10"/>
          <w:rFonts w:hint="eastAsia" w:eastAsia="宋体" w:cs="Times New Roman"/>
          <w:color w:val="auto"/>
          <w:szCs w:val="21"/>
          <w:lang w:val="en-US" w:eastAsia="zh-CN" w:bidi="ar-SA"/>
        </w:rPr>
        <w:t>产值高经济效益好，</w:t>
      </w:r>
      <w:r>
        <w:rPr>
          <w:rStyle w:val="10"/>
          <w:rFonts w:eastAsia="宋体" w:cs="Times New Roman"/>
          <w:color w:val="auto"/>
          <w:szCs w:val="21"/>
          <w:lang w:val="en-US" w:eastAsia="zh-CN" w:bidi="ar-SA"/>
        </w:rPr>
        <w:t>增加了居民收入；</w:t>
      </w:r>
      <w:r>
        <w:rPr>
          <w:rStyle w:val="10"/>
          <w:rFonts w:hint="eastAsia" w:eastAsia="宋体" w:cs="Times New Roman"/>
          <w:color w:val="auto"/>
          <w:szCs w:val="21"/>
          <w:lang w:val="en-US" w:eastAsia="zh-CN" w:bidi="ar-SA"/>
        </w:rPr>
        <w:t>养殖鱼、虾、蟹等多种海产品，</w:t>
      </w:r>
      <w:r>
        <w:rPr>
          <w:rStyle w:val="10"/>
          <w:rFonts w:eastAsia="宋体" w:cs="Times New Roman"/>
          <w:color w:val="auto"/>
          <w:szCs w:val="21"/>
          <w:lang w:val="en-US" w:eastAsia="zh-CN" w:bidi="ar-SA"/>
        </w:rPr>
        <w:t>市场供应多样化；</w:t>
      </w:r>
      <w:r>
        <w:rPr>
          <w:rStyle w:val="10"/>
          <w:rFonts w:hint="eastAsia" w:eastAsia="宋体" w:cs="Times New Roman"/>
          <w:color w:val="auto"/>
          <w:szCs w:val="21"/>
          <w:lang w:val="en-US" w:eastAsia="zh-CN" w:bidi="ar-SA"/>
        </w:rPr>
        <w:t>因地制宜，种养结合，</w:t>
      </w:r>
      <w:r>
        <w:rPr>
          <w:rStyle w:val="10"/>
          <w:rFonts w:eastAsia="宋体" w:cs="Times New Roman"/>
          <w:color w:val="auto"/>
          <w:szCs w:val="21"/>
          <w:lang w:val="en-US" w:eastAsia="zh-CN" w:bidi="ar-SA"/>
        </w:rPr>
        <w:t>农业结构更合理</w:t>
      </w:r>
      <w:r>
        <w:rPr>
          <w:rStyle w:val="10"/>
          <w:rFonts w:hint="eastAsia" w:eastAsia="宋体" w:cs="Times New Roman"/>
          <w:color w:val="auto"/>
          <w:szCs w:val="21"/>
          <w:lang w:val="en-US" w:eastAsia="zh-CN" w:bidi="ar-SA"/>
        </w:rPr>
        <w:t>（农业生产更稳定）</w:t>
      </w:r>
      <w:r>
        <w:rPr>
          <w:rStyle w:val="10"/>
          <w:rFonts w:eastAsia="宋体" w:cs="Times New Roman"/>
          <w:color w:val="auto"/>
          <w:szCs w:val="21"/>
          <w:lang w:val="en-US" w:eastAsia="zh-CN" w:bidi="ar-SA"/>
        </w:rPr>
        <w:t>。</w:t>
      </w:r>
      <w:r>
        <w:rPr>
          <w:rStyle w:val="10"/>
          <w:rFonts w:hint="eastAsia" w:eastAsia="宋体" w:cs="Times New Roman"/>
          <w:color w:val="auto"/>
          <w:szCs w:val="21"/>
          <w:lang w:val="en-US" w:eastAsia="zh-CN" w:bidi="ar-SA"/>
        </w:rPr>
        <w:t>（答对3点得6分）</w:t>
      </w:r>
    </w:p>
    <w:sectPr>
      <w:headerReference r:id="rId5" w:type="first"/>
      <w:headerReference r:id="rId3" w:type="default"/>
      <w:headerReference r:id="rId4" w:type="even"/>
      <w:footerReference r:id="rId6"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6A5060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页眉 Char"/>
    <w:basedOn w:val="10"/>
    <w:link w:val="6"/>
    <w:uiPriority w:val="99"/>
    <w:rPr>
      <w:sz w:val="18"/>
      <w:szCs w:val="18"/>
    </w:rPr>
  </w:style>
  <w:style w:type="character" w:customStyle="1" w:styleId="15">
    <w:name w:val="页脚 Char"/>
    <w:basedOn w:val="10"/>
    <w:link w:val="5"/>
    <w:uiPriority w:val="99"/>
    <w:rPr>
      <w:sz w:val="18"/>
      <w:szCs w:val="18"/>
    </w:rPr>
  </w:style>
  <w:style w:type="character" w:customStyle="1" w:styleId="16">
    <w:name w:val="批注框文本 Char"/>
    <w:basedOn w:val="10"/>
    <w:link w:val="4"/>
    <w:semiHidden/>
    <w:uiPriority w:val="99"/>
    <w:rPr>
      <w:sz w:val="18"/>
      <w:szCs w:val="18"/>
    </w:rPr>
  </w:style>
  <w:style w:type="character" w:customStyle="1" w:styleId="17">
    <w:name w:val="标题 1 Char"/>
    <w:basedOn w:val="10"/>
    <w:link w:val="2"/>
    <w:uiPriority w:val="9"/>
    <w:rPr>
      <w:rFonts w:ascii="Cambria" w:hAnsi="Cambria" w:eastAsia="宋体" w:cs="Times New Roman"/>
      <w:b/>
      <w:bCs/>
      <w:color w:val="365F91"/>
      <w:kern w:val="0"/>
      <w:sz w:val="28"/>
      <w:szCs w:val="28"/>
    </w:rPr>
  </w:style>
  <w:style w:type="paragraph" w:customStyle="1" w:styleId="18">
    <w:name w:val="MTDisplayEquation"/>
    <w:basedOn w:val="1"/>
    <w:next w:val="1"/>
    <w:uiPriority w:val="0"/>
    <w:pPr>
      <w:tabs>
        <w:tab w:val="center" w:pos="4820"/>
        <w:tab w:val="right" w:pos="9640"/>
      </w:tabs>
    </w:pPr>
    <w:rPr>
      <w:rFonts w:ascii="Times New Roman" w:hAnsi="Times New Roman"/>
      <w:szCs w:val="24"/>
    </w:rPr>
  </w:style>
  <w:style w:type="paragraph" w:customStyle="1" w:styleId="19">
    <w:name w:val="_Style 17"/>
    <w:basedOn w:val="1"/>
    <w:uiPriority w:val="0"/>
    <w:pPr>
      <w:widowControl/>
      <w:spacing w:line="300" w:lineRule="auto"/>
      <w:ind w:firstLine="200"/>
    </w:pPr>
    <w:rPr>
      <w:rFonts w:ascii="Verdana" w:hAnsi="Verdana"/>
      <w:kern w:val="0"/>
      <w:szCs w:val="20"/>
      <w:lang w:eastAsia="en-US"/>
    </w:rPr>
  </w:style>
  <w:style w:type="character" w:customStyle="1" w:styleId="20">
    <w:name w:val="p141"/>
    <w:basedOn w:val="10"/>
    <w:uiPriority w:val="0"/>
    <w:rPr>
      <w:sz w:val="24"/>
      <w:szCs w:val="24"/>
    </w:rPr>
  </w:style>
  <w:style w:type="paragraph" w:customStyle="1" w:styleId="2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Normal (Web)"/>
    <w:basedOn w:val="21"/>
    <w:qFormat/>
    <w:uiPriority w:val="0"/>
    <w:pPr>
      <w:widowControl/>
      <w:spacing w:before="100" w:beforeAutospacing="1" w:after="100" w:afterAutospacing="1"/>
      <w:jc w:val="left"/>
    </w:pPr>
    <w:rPr>
      <w:rFonts w:ascii="宋体" w:hAnsi="宋体"/>
      <w:kern w:val="0"/>
      <w:sz w:val="24"/>
    </w:rPr>
  </w:style>
  <w:style w:type="table" w:customStyle="1" w:styleId="23">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tif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Words>
  <Characters>12</Characters>
  <Application>WPS Office_11.1.0.10667_F1E327BC-269C-435d-A152-05C5408002CA</Application>
  <DocSecurity>0</DocSecurity>
  <Lines>1</Lines>
  <Paragraphs>1</Paragraphs>
  <ScaleCrop>false</ScaleCrop>
  <LinksUpToDate>false</LinksUpToDate>
  <CharactersWithSpaces>13</CharactersWithSpaces>
  <HyperlinkBase>http://www.ks5u.com</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2009-03-27T08:43:00Z</dcterms:created>
  <dcterms:modified xsi:type="dcterms:W3CDTF">2021-08-11T08:19:56Z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2052-11.1.0.10667</vt:lpwstr>
  </property>
  <property fmtid="{D5CDD505-2E9C-101B-9397-08002B2CF9AE}" pid="5" name="ICV">
    <vt:lpwstr>29626E1EF0194470A44ED8C75DDAAA47</vt:lpwstr>
  </property>
</Properties>
</file>