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/>
          <w:b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10464800</wp:posOffset>
            </wp:positionH>
            <wp:positionV relativeFrom="topMargin">
              <wp:posOffset>10769600</wp:posOffset>
            </wp:positionV>
            <wp:extent cx="279400" cy="304800"/>
            <wp:effectExtent l="0" t="0" r="6350" b="0"/>
            <wp:wrapNone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hAnsi="Times New Roman"/>
          <w:b/>
          <w:sz w:val="30"/>
          <w:szCs w:val="30"/>
          <w:lang w:eastAsia="zh-CN"/>
        </w:rPr>
        <w:t>徐州市</w:t>
      </w:r>
      <w:r>
        <w:rPr>
          <w:rFonts w:ascii="Times New Roman" w:hAnsi="Times New Roman"/>
          <w:b/>
          <w:sz w:val="30"/>
          <w:szCs w:val="30"/>
        </w:rPr>
        <w:t>2020</w:t>
      </w:r>
      <w:r>
        <w:rPr>
          <w:rFonts w:hint="eastAsia" w:ascii="宋体" w:hAnsi="宋体"/>
          <w:b/>
          <w:sz w:val="30"/>
          <w:szCs w:val="30"/>
        </w:rPr>
        <w:t>～</w:t>
      </w:r>
      <w:r>
        <w:rPr>
          <w:rFonts w:ascii="Times New Roman" w:hAnsi="Times New Roman"/>
          <w:b/>
          <w:sz w:val="30"/>
          <w:szCs w:val="30"/>
        </w:rPr>
        <w:t>2021学年度第二学期期末抽测</w:t>
      </w:r>
    </w:p>
    <w:p>
      <w:pPr>
        <w:spacing w:line="288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高二年级地理试题</w:t>
      </w:r>
    </w:p>
    <w:tbl>
      <w:tblPr>
        <w:tblStyle w:val="4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注意事项</w:t>
            </w:r>
          </w:p>
          <w:p>
            <w:pPr>
              <w:spacing w:line="288" w:lineRule="auto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考生在答题前请认真阅读本注意事项及各题答题要求</w:t>
            </w:r>
          </w:p>
          <w:p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1．本试卷共8页，满分为100分，考试时间为75分钟。考试结束后，请将本试卷和答题卡一并交回</w:t>
            </w:r>
            <w:r>
              <w:rPr>
                <w:rFonts w:hint="eastAsia" w:ascii="Times New Roman" w:hAnsi="Times New Roman"/>
                <w:szCs w:val="21"/>
              </w:rPr>
              <w:t>。</w:t>
            </w:r>
          </w:p>
          <w:p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2．答题前，请务必将自己的姓名、准考证号用0.5毫米黑色墨水的签字笔填写在试卷及答题卡的规定位置</w:t>
            </w:r>
            <w:r>
              <w:rPr>
                <w:rFonts w:hint="eastAsia" w:ascii="Times New Roman" w:hAnsi="Times New Roman"/>
                <w:szCs w:val="21"/>
              </w:rPr>
              <w:t>。</w:t>
            </w:r>
          </w:p>
          <w:p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3．请认真核对监考员在答题卡上所粘贴的条形码上的姓名、准考证号与本人是否相符。</w:t>
            </w:r>
          </w:p>
          <w:p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．作答选择题，必须用2B铅笔将答题卡上对应选项的方框涂满、涂黑；如需改动，请用橡皮擦干净后，再选涂其他答案。作答非选择题，必须用0.5毫米黑色墨水的签字笔在答题卡上的指定位置作答，在其他位置作答一律无效。</w:t>
            </w:r>
          </w:p>
          <w:p>
            <w:pPr>
              <w:spacing w:line="288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5．如需作图，必须用2B铅笔绘、写清楚，线条、符号等须加黑、加粗。</w:t>
            </w:r>
          </w:p>
        </w:tc>
      </w:tr>
    </w:tbl>
    <w:p>
      <w:pPr>
        <w:spacing w:line="288" w:lineRule="auto"/>
        <w:rPr>
          <w:rFonts w:ascii="Times New Roman" w:hAnsi="Times New Roman"/>
          <w:b/>
          <w:szCs w:val="21"/>
        </w:rPr>
      </w:pPr>
      <w:r>
        <w:rPr>
          <w:rFonts w:hint="eastAsia" w:ascii="Times New Roman" w:hAnsi="Times New Roman"/>
          <w:b/>
          <w:szCs w:val="21"/>
        </w:rPr>
        <w:t>一</w:t>
      </w:r>
      <w:r>
        <w:rPr>
          <w:rFonts w:ascii="Times New Roman" w:hAnsi="Times New Roman"/>
          <w:b/>
          <w:szCs w:val="21"/>
        </w:rPr>
        <w:t>、单项选择题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ascii="Times New Roman" w:hAnsi="Times New Roman"/>
          <w:b/>
          <w:szCs w:val="21"/>
        </w:rPr>
        <w:t>共2题，每题2分；共44分。每题只有一个选项最符合题意。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晒秋是一些山区村民利用自家窗台、屋顶等处架晒农产品演变而成的一种传统农俗现象，“晒秋”的“秋”指丰收的农作物和果实，而非季节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每年农历六月初六是我国长江下游某地“晒秋节”的开始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图1为我国长江下游某地地形图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图2为晒秋景观图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读图回答1-2题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宋体" w:hAnsi="宋体"/>
          <w:szCs w:val="21"/>
        </w:rPr>
      </w:pPr>
      <w:r>
        <w:drawing>
          <wp:inline distT="0" distB="0" distL="0" distR="0">
            <wp:extent cx="4733925" cy="1654810"/>
            <wp:effectExtent l="0" t="0" r="952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752" cy="168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1．一天中晒秋时间最长的村落是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A．甲村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B．乙村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C．丙村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D．丁村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2．</w:t>
      </w:r>
      <w:r>
        <w:rPr>
          <w:rFonts w:ascii="宋体" w:hAnsi="宋体"/>
          <w:szCs w:val="21"/>
        </w:rPr>
        <w:t>“晒秋节”开始</w:t>
      </w:r>
      <w:r>
        <w:rPr>
          <w:rFonts w:ascii="Times New Roman" w:hAnsi="Times New Roman"/>
          <w:szCs w:val="21"/>
        </w:rPr>
        <w:t>时控制该地的主要天气系统是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A．东南季风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B．副热带高气压带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C．亚洲高压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D．亚洲低压</w:t>
      </w: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  <w:szCs w:val="21"/>
        </w:rPr>
        <w:t>2019年11月7日上午，执行</w:t>
      </w:r>
      <w:r>
        <w:rPr>
          <w:rFonts w:hint="eastAsia" w:ascii="楷体" w:hAnsi="楷体" w:eastAsia="楷体"/>
          <w:szCs w:val="21"/>
        </w:rPr>
        <w:t>中国</w:t>
      </w:r>
      <w:r>
        <w:rPr>
          <w:rFonts w:ascii="楷体" w:hAnsi="楷体" w:eastAsia="楷体"/>
          <w:szCs w:val="21"/>
        </w:rPr>
        <w:t>第</w:t>
      </w:r>
      <w:r>
        <w:rPr>
          <w:rFonts w:hint="eastAsia" w:ascii="楷体" w:hAnsi="楷体" w:eastAsia="楷体"/>
          <w:szCs w:val="21"/>
        </w:rPr>
        <w:t>36次</w:t>
      </w:r>
      <w:r>
        <w:rPr>
          <w:rFonts w:ascii="楷体" w:hAnsi="楷体" w:eastAsia="楷体"/>
          <w:szCs w:val="21"/>
        </w:rPr>
        <w:t>南极科考任务的“</w:t>
      </w:r>
      <w:r>
        <w:rPr>
          <w:rFonts w:hint="eastAsia" w:ascii="楷体" w:hAnsi="楷体" w:eastAsia="楷体"/>
          <w:szCs w:val="21"/>
        </w:rPr>
        <w:t>雪龙</w:t>
      </w:r>
      <w:r>
        <w:rPr>
          <w:rFonts w:ascii="楷体" w:hAnsi="楷体" w:eastAsia="楷体"/>
          <w:szCs w:val="21"/>
        </w:rPr>
        <w:t>”</w:t>
      </w:r>
      <w:r>
        <w:rPr>
          <w:rFonts w:hint="eastAsia" w:ascii="楷体" w:hAnsi="楷体" w:eastAsia="楷体"/>
        </w:rPr>
        <w:t>号</w:t>
      </w:r>
      <w:r>
        <w:rPr>
          <w:rFonts w:ascii="楷体" w:hAnsi="楷体" w:eastAsia="楷体"/>
        </w:rPr>
        <w:t>停靠澳大利亚霍巴特港，与先行</w:t>
      </w:r>
      <w:r>
        <w:rPr>
          <w:rFonts w:hint="eastAsia" w:ascii="楷体" w:hAnsi="楷体" w:eastAsia="楷体"/>
        </w:rPr>
        <w:t>靠港</w:t>
      </w:r>
      <w:r>
        <w:rPr>
          <w:rFonts w:ascii="楷体" w:hAnsi="楷体" w:eastAsia="楷体"/>
        </w:rPr>
        <w:t>的“</w:t>
      </w:r>
      <w:r>
        <w:rPr>
          <w:rFonts w:hint="eastAsia" w:ascii="楷体" w:hAnsi="楷体" w:eastAsia="楷体"/>
        </w:rPr>
        <w:t>雪龙2号</w:t>
      </w:r>
      <w:r>
        <w:rPr>
          <w:rFonts w:ascii="楷体" w:hAnsi="楷体" w:eastAsia="楷体"/>
        </w:rPr>
        <w:t>”</w:t>
      </w:r>
      <w:r>
        <w:rPr>
          <w:rFonts w:hint="eastAsia" w:ascii="楷体" w:hAnsi="楷体" w:eastAsia="楷体"/>
        </w:rPr>
        <w:t>会合</w:t>
      </w:r>
      <w:r>
        <w:rPr>
          <w:rFonts w:ascii="楷体" w:hAnsi="楷体" w:eastAsia="楷体"/>
        </w:rPr>
        <w:t>。图3</w:t>
      </w:r>
      <w:r>
        <w:rPr>
          <w:rFonts w:hint="eastAsia" w:ascii="楷体" w:hAnsi="楷体" w:eastAsia="楷体"/>
        </w:rPr>
        <w:t>为</w:t>
      </w:r>
      <w:r>
        <w:rPr>
          <w:rFonts w:ascii="楷体" w:hAnsi="楷体" w:eastAsia="楷体"/>
        </w:rPr>
        <w:t>霍巴特港地理位置图。读图</w:t>
      </w:r>
      <w:r>
        <w:rPr>
          <w:rFonts w:hint="eastAsia" w:ascii="楷体" w:hAnsi="楷体" w:eastAsia="楷体"/>
        </w:rPr>
        <w:t>回答</w:t>
      </w:r>
      <w:r>
        <w:rPr>
          <w:rFonts w:ascii="楷体" w:hAnsi="楷体" w:eastAsia="楷体"/>
        </w:rPr>
        <w:t>3-4</w:t>
      </w:r>
      <w:r>
        <w:rPr>
          <w:rFonts w:hint="eastAsia" w:ascii="楷体" w:hAnsi="楷体" w:eastAsia="楷体"/>
        </w:rPr>
        <w:t>题</w:t>
      </w:r>
      <w:r>
        <w:rPr>
          <w:rFonts w:ascii="楷体" w:hAnsi="楷体" w:eastAsia="楷体"/>
        </w:rPr>
        <w:t>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2314575" cy="2504440"/>
            <wp:effectExtent l="0" t="0" r="952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8402" cy="25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3．该日霍巴特港太阳视运动轨迹为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</w:t>
      </w:r>
      <w:r>
        <w:drawing>
          <wp:inline distT="0" distB="0" distL="0" distR="0">
            <wp:extent cx="1005840" cy="55054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4199" cy="5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</w:t>
      </w:r>
      <w:r>
        <w:drawing>
          <wp:inline distT="0" distB="0" distL="0" distR="0">
            <wp:extent cx="991235" cy="506095"/>
            <wp:effectExtent l="0" t="0" r="184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0945" cy="5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</w:t>
      </w:r>
      <w:r>
        <w:drawing>
          <wp:inline distT="0" distB="0" distL="0" distR="0">
            <wp:extent cx="958850" cy="496570"/>
            <wp:effectExtent l="0" t="0" r="1270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0146" cy="5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</w:t>
      </w:r>
      <w:r>
        <w:drawing>
          <wp:inline distT="0" distB="0" distL="0" distR="0">
            <wp:extent cx="991235" cy="531495"/>
            <wp:effectExtent l="0" t="0" r="184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4235" cy="54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4．该日，北京与霍巴特港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A．几乎同时日出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B．几乎同时日落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C．几乎同时正午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D．昼长几乎相等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在天气晴朗无云或少云的气象条件下，山地与平原之间的昼夜风向发生反向转变的风系称为山地</w:t>
      </w:r>
      <w:r>
        <w:rPr>
          <w:rFonts w:hint="eastAsia" w:ascii="楷体" w:hAnsi="楷体" w:eastAsia="楷体"/>
          <w:szCs w:val="21"/>
        </w:rPr>
        <w:t>—</w:t>
      </w:r>
      <w:r>
        <w:rPr>
          <w:rFonts w:ascii="楷体" w:hAnsi="楷体" w:eastAsia="楷体"/>
          <w:szCs w:val="21"/>
        </w:rPr>
        <w:t>平原风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图4为华北平原某城市2013—2015年观测到的秋季山地</w:t>
      </w:r>
      <w:r>
        <w:rPr>
          <w:rFonts w:hint="eastAsia" w:ascii="楷体" w:hAnsi="楷体" w:eastAsia="楷体"/>
          <w:szCs w:val="21"/>
        </w:rPr>
        <w:t>—</w:t>
      </w:r>
      <w:r>
        <w:rPr>
          <w:rFonts w:ascii="楷体" w:hAnsi="楷体" w:eastAsia="楷体"/>
          <w:szCs w:val="21"/>
        </w:rPr>
        <w:t>平原风平均风速（箭头长短表示大小）和风向日变化示意图，其中夜间以偏北风为主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据此回答5</w:t>
      </w:r>
      <w:r>
        <w:rPr>
          <w:rFonts w:hint="eastAsia" w:ascii="楷体" w:hAnsi="楷体" w:eastAsia="楷体"/>
          <w:szCs w:val="21"/>
        </w:rPr>
        <w:t>～6题</w:t>
      </w:r>
      <w:r>
        <w:rPr>
          <w:rFonts w:ascii="楷体" w:hAnsi="楷体" w:eastAsia="楷体"/>
          <w:szCs w:val="21"/>
        </w:rPr>
        <w:t>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4610100" cy="15170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2672" cy="15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5．就秋季平均而言，该城市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A．山地风风速整体大于平原风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B．山地风持续的时间比平原风短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C．平原风在15时左右风速最大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D．平原风在10时左右转为山地风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6．该城市位于山地的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A．南侧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B．东侧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C．西侧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D．北侧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图5为某地质勘探队在某地实施钻探作业时获得的相关资料略图，图中阴彩部分是露天煤矿区。读图回答7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8题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3419475" cy="2094865"/>
            <wp:effectExtent l="0" t="0" r="952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9199" cy="2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7．该区域的构造地貌是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</w:t>
      </w:r>
      <w:r>
        <w:rPr>
          <w:rFonts w:hint="eastAsia" w:ascii="Times New Roman" w:hAnsi="Times New Roman"/>
          <w:szCs w:val="21"/>
        </w:rPr>
        <w:t>背峡谷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>背斜山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C．向斜谷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D．向斜山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8．开采露天煤矿的最佳地点是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A．甲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>乙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/>
          <w:szCs w:val="21"/>
        </w:rPr>
        <w:t>丙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</w:rPr>
        <w:t>丁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安平桥是修建于南宋时期的跨海石桥，位于福建省安海镇和水头镇之间的淤泥质海湾上。该桥桥墩采用“睡木沉基”的方法修建，即首先平整河床底部，然后将捆扎的条木沉入淤泥作为基底，基底之上再用花岗石垒筑成不同形状的桥墩。水流急的航道采用单边或双边船形桥墩，水流缓的浅滩采用方形桥墩。古代，安平桥不仅沟通了安海湾东西两岸的</w:t>
      </w:r>
      <w:r>
        <w:rPr>
          <w:rFonts w:hint="eastAsia" w:ascii="楷体" w:hAnsi="楷体" w:eastAsia="楷体"/>
          <w:szCs w:val="21"/>
        </w:rPr>
        <w:t>交</w:t>
      </w:r>
      <w:r>
        <w:rPr>
          <w:rFonts w:ascii="楷体" w:hAnsi="楷体" w:eastAsia="楷体"/>
          <w:szCs w:val="21"/>
        </w:rPr>
        <w:t>通，桥面还被作为码头，促进了当地商贸的发展。图6为南宋时期安平桥位置示意图及安平桥景观图。据此回答9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11题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3800475" cy="2004060"/>
            <wp:effectExtent l="0" t="0" r="952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7811" cy="20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9．</w:t>
      </w:r>
      <w:r>
        <w:rPr>
          <w:rFonts w:ascii="宋体" w:hAnsi="宋体"/>
          <w:szCs w:val="21"/>
        </w:rPr>
        <w:t>“睡木沉基”的最佳季节</w:t>
      </w:r>
      <w:r>
        <w:rPr>
          <w:rFonts w:ascii="Times New Roman" w:hAnsi="Times New Roman"/>
          <w:szCs w:val="21"/>
        </w:rPr>
        <w:t>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A．春季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B．夏季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C．秋季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D．冬季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10．安平桥在水流急处采用船形桥墩是为了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A．减少桥底的泥沙淤积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B．减少潮汐对河水的顶托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C．提高上游枯水期水位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D．减少水流对桥墩的冲击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11．与建设在桥两端的陆上码头相比，古代曾利用安平桥桥面作为码头的原因最可能是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A．桥梁坚固，便于马车通行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B．海湾宽阔，便于躲避台风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C．桥面平整，利于货物堆放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D．桥下水深，利于船只停泊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山体效应指由于隆起山体中央的温度（T1）和山体外相同海拔自由大气的温度（T2）差异较大，从而造成垂直带界</w:t>
      </w:r>
      <w:r>
        <w:rPr>
          <w:rFonts w:hint="eastAsia" w:ascii="楷体" w:hAnsi="楷体" w:eastAsia="楷体"/>
          <w:szCs w:val="21"/>
        </w:rPr>
        <w:t>限</w:t>
      </w:r>
      <w:r>
        <w:rPr>
          <w:rFonts w:ascii="楷体" w:hAnsi="楷体" w:eastAsia="楷体"/>
          <w:szCs w:val="21"/>
        </w:rPr>
        <w:t>如林线（山地森林分布的最高界线）、雪线等要素在山系中央的分布和外围地区不同的现象。研究表明，</w:t>
      </w:r>
      <w:r>
        <w:rPr>
          <w:rFonts w:hint="eastAsia" w:ascii="楷体" w:hAnsi="楷体" w:eastAsia="楷体"/>
          <w:szCs w:val="21"/>
        </w:rPr>
        <w:t>影响</w:t>
      </w:r>
      <w:r>
        <w:rPr>
          <w:rFonts w:ascii="楷体" w:hAnsi="楷体" w:eastAsia="楷体"/>
          <w:szCs w:val="21"/>
        </w:rPr>
        <w:t>山体效应的主要因素是山体基面高度和降水，图7为山体效应示意图，图8为38°N科罗拉多落基山脉山体内外最热月气温10</w:t>
      </w:r>
      <w:r>
        <w:rPr>
          <w:rFonts w:hint="eastAsia" w:ascii="楷体" w:hAnsi="楷体" w:eastAsia="楷体" w:cs="宋体"/>
          <w:szCs w:val="21"/>
        </w:rPr>
        <w:t>℃</w:t>
      </w:r>
      <w:r>
        <w:rPr>
          <w:rFonts w:ascii="楷体" w:hAnsi="楷体" w:eastAsia="楷体"/>
          <w:szCs w:val="21"/>
        </w:rPr>
        <w:t>等温线分布高度图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据此回答12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13题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5057775" cy="1546225"/>
            <wp:effectExtent l="0" t="0" r="952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9412" cy="15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12．山体效应形成的主要原因是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rFonts w:ascii="Times New Roman" w:hAnsi="Times New Roman"/>
          <w:szCs w:val="21"/>
        </w:rPr>
        <w:t>地势高，日照时间长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   </w:t>
      </w: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/>
          <w:szCs w:val="21"/>
        </w:rPr>
        <w:t>地形闭塞；同外界热交换少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t>③</w:t>
      </w:r>
      <w:r>
        <w:rPr>
          <w:rFonts w:ascii="Times New Roman" w:hAnsi="Times New Roman"/>
          <w:szCs w:val="21"/>
        </w:rPr>
        <w:t>基面高，大气易被加热</w: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hint="eastAsia" w:ascii="宋体" w:hAnsi="宋体" w:cs="宋体"/>
          <w:szCs w:val="21"/>
        </w:rPr>
        <w:t>④</w:t>
      </w:r>
      <w:r>
        <w:rPr>
          <w:rFonts w:ascii="Times New Roman" w:hAnsi="Times New Roman"/>
          <w:szCs w:val="21"/>
        </w:rPr>
        <w:t>空气稀薄，大气保温作用较弱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</w:t>
      </w:r>
      <w:r>
        <w:rPr>
          <w:rFonts w:hint="eastAsia" w:ascii="宋体" w:hAnsi="宋体" w:cs="宋体"/>
          <w:szCs w:val="21"/>
          <w:lang w:eastAsia="ja-JP"/>
        </w:rPr>
        <w:t>①</w:t>
      </w: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</w:t>
      </w:r>
      <w:r>
        <w:rPr>
          <w:rFonts w:hint="eastAsia" w:ascii="宋体" w:hAnsi="宋体" w:cs="宋体"/>
          <w:szCs w:val="21"/>
        </w:rPr>
        <w:t>①④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</w:t>
      </w:r>
      <w:r>
        <w:rPr>
          <w:rFonts w:hint="eastAsia" w:ascii="宋体" w:hAnsi="宋体" w:cs="宋体"/>
          <w:szCs w:val="21"/>
        </w:rPr>
        <w:t>②③</w:t>
      </w:r>
      <w:r>
        <w:rPr>
          <w:rFonts w:ascii="宋体" w:hAnsi="宋体" w:cs="宋体"/>
          <w:szCs w:val="21"/>
        </w:rPr>
        <w:tab/>
      </w:r>
      <w:r>
        <w:rPr>
          <w:rFonts w:ascii="Times New Roman" w:hAnsi="Times New Roman"/>
          <w:szCs w:val="21"/>
        </w:rPr>
        <w:t>D．</w:t>
      </w:r>
      <w:r>
        <w:rPr>
          <w:rFonts w:hint="eastAsia" w:ascii="宋体" w:hAnsi="宋体" w:cs="宋体"/>
          <w:szCs w:val="21"/>
        </w:rPr>
        <w:t>③④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13．由于山体效应，使得38°N科罗拉多落基山脉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A．山体内部林线更高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B．山体内部自然带谱复杂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C．山麓自然带南北延伸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D．山体外部东侧雪线更低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某科研小组对我国湖泊进行研究时，发现不同地区的湖泊表层水温存在差异明显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并观察到，秋季的青海湖由于水层不稳定，会产生湖水对流循环，在对流循环达到的深度范围内，水温趋于一致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表1为7月某日我国三个湖泊水温观测数据表。据此回答14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15题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表1</w:t>
      </w:r>
    </w:p>
    <w:tbl>
      <w:tblPr>
        <w:tblStyle w:val="4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126"/>
        <w:gridCol w:w="1869"/>
        <w:gridCol w:w="1661"/>
        <w:gridCol w:w="1662"/>
        <w:gridCol w:w="1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位置</w:t>
            </w:r>
          </w:p>
        </w:tc>
        <w:tc>
          <w:tcPr>
            <w:tcW w:w="1869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表层</w:t>
            </w:r>
            <w:r>
              <w:rPr>
                <w:rFonts w:ascii="Times New Roman" w:hAnsi="Times New Roman"/>
                <w:szCs w:val="21"/>
              </w:rPr>
              <w:t>最高水温</w:t>
            </w:r>
            <w:r>
              <w:rPr>
                <w:rFonts w:hint="eastAsia" w:ascii="Times New Roman" w:hAnsi="Times New Roman"/>
                <w:szCs w:val="21"/>
              </w:rPr>
              <w:t>（℃）</w:t>
            </w:r>
          </w:p>
        </w:tc>
        <w:tc>
          <w:tcPr>
            <w:tcW w:w="1661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表层</w:t>
            </w:r>
            <w:r>
              <w:rPr>
                <w:rFonts w:ascii="Times New Roman" w:hAnsi="Times New Roman"/>
                <w:szCs w:val="21"/>
              </w:rPr>
              <w:t>最低水温</w:t>
            </w:r>
          </w:p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（℃）</w:t>
            </w:r>
          </w:p>
        </w:tc>
        <w:tc>
          <w:tcPr>
            <w:tcW w:w="166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湖泊面积（℃）</w:t>
            </w:r>
          </w:p>
        </w:tc>
        <w:tc>
          <w:tcPr>
            <w:tcW w:w="166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湖泊深度（℃）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鄱阳湖</w:t>
            </w:r>
          </w:p>
        </w:tc>
        <w:tc>
          <w:tcPr>
            <w:tcW w:w="2126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（29°N，116°E）</w:t>
            </w:r>
          </w:p>
        </w:tc>
        <w:tc>
          <w:tcPr>
            <w:tcW w:w="186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32.7</w:t>
            </w:r>
          </w:p>
        </w:tc>
        <w:tc>
          <w:tcPr>
            <w:tcW w:w="1661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31.5</w:t>
            </w:r>
          </w:p>
        </w:tc>
        <w:tc>
          <w:tcPr>
            <w:tcW w:w="1662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3841</w:t>
            </w:r>
          </w:p>
        </w:tc>
        <w:tc>
          <w:tcPr>
            <w:tcW w:w="1662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抚仙湖</w:t>
            </w:r>
          </w:p>
        </w:tc>
        <w:tc>
          <w:tcPr>
            <w:tcW w:w="2126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24</w:t>
            </w:r>
            <w:r>
              <w:rPr>
                <w:rFonts w:hint="eastAsia" w:ascii="Times New Roman" w:hAnsi="Times New Roman"/>
                <w:szCs w:val="21"/>
              </w:rPr>
              <w:t>°N，</w:t>
            </w:r>
            <w:r>
              <w:rPr>
                <w:rFonts w:ascii="Times New Roman" w:hAnsi="Times New Roman"/>
                <w:szCs w:val="21"/>
              </w:rPr>
              <w:t>102</w:t>
            </w:r>
            <w:r>
              <w:rPr>
                <w:rFonts w:hint="eastAsia" w:ascii="Times New Roman" w:hAnsi="Times New Roman"/>
                <w:szCs w:val="21"/>
              </w:rPr>
              <w:t>°E）</w:t>
            </w:r>
          </w:p>
        </w:tc>
        <w:tc>
          <w:tcPr>
            <w:tcW w:w="186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22.3</w:t>
            </w:r>
          </w:p>
        </w:tc>
        <w:tc>
          <w:tcPr>
            <w:tcW w:w="1661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21.7</w:t>
            </w:r>
          </w:p>
        </w:tc>
        <w:tc>
          <w:tcPr>
            <w:tcW w:w="1662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212</w:t>
            </w:r>
          </w:p>
        </w:tc>
        <w:tc>
          <w:tcPr>
            <w:tcW w:w="1662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青海湖</w:t>
            </w:r>
          </w:p>
        </w:tc>
        <w:tc>
          <w:tcPr>
            <w:tcW w:w="2126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37</w:t>
            </w:r>
            <w:r>
              <w:rPr>
                <w:rFonts w:hint="eastAsia" w:ascii="Times New Roman" w:hAnsi="Times New Roman"/>
                <w:szCs w:val="21"/>
              </w:rPr>
              <w:t>°N，</w:t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hint="eastAsia" w:ascii="Times New Roman" w:hAnsi="Times New Roman"/>
                <w:szCs w:val="21"/>
              </w:rPr>
              <w:t>°E）</w:t>
            </w:r>
          </w:p>
        </w:tc>
        <w:tc>
          <w:tcPr>
            <w:tcW w:w="1869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15.8</w:t>
            </w:r>
          </w:p>
        </w:tc>
        <w:tc>
          <w:tcPr>
            <w:tcW w:w="1661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14.3</w:t>
            </w:r>
          </w:p>
        </w:tc>
        <w:tc>
          <w:tcPr>
            <w:tcW w:w="1662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4583</w:t>
            </w:r>
          </w:p>
        </w:tc>
        <w:tc>
          <w:tcPr>
            <w:tcW w:w="1662" w:type="dxa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21</w:t>
            </w:r>
          </w:p>
        </w:tc>
      </w:tr>
    </w:tbl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14．造成鄱阳湖与抚仙湖表层水温差异的主要因素是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太阳辐射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B．湖泊面积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C．湖面高程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D．湖泊深度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15．秋季青海湖存在湖水对流循环的主要原因是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A．表层水温降低，密度变大，水团下沉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B．表层湖水解冻后增温，湖水上下翻转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C．表层水温高，底层水温低，湖水不稳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D．表层完全封冻，底层水温高，湖水搅动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露</w:t>
      </w:r>
      <w:r>
        <w:rPr>
          <w:rFonts w:ascii="楷体" w:hAnsi="楷体" w:eastAsia="楷体"/>
          <w:szCs w:val="21"/>
        </w:rPr>
        <w:t>点温度表示在空气中水汽含量不变，气压一定下，使空气冷却至饱和时的温度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</w:t>
      </w:r>
      <w:r>
        <w:rPr>
          <w:rFonts w:hint="eastAsia" w:ascii="楷体" w:hAnsi="楷体" w:eastAsia="楷体"/>
          <w:szCs w:val="21"/>
        </w:rPr>
        <w:t>9为</w:t>
      </w:r>
      <w:r>
        <w:rPr>
          <w:rFonts w:ascii="楷体" w:hAnsi="楷体" w:eastAsia="楷体"/>
          <w:szCs w:val="21"/>
        </w:rPr>
        <w:t>某日8时我国及周边区域的地面天气简图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读图回答16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18题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3038475" cy="2131695"/>
            <wp:effectExtent l="0" t="0" r="952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4500" cy="21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16．正常年份情况下，该日最可能在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A．1月下旬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B．7月下旬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C．10月下旬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D．12月下旬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17．该日凌晨有降雨的测站最可能位于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A．乌鲁木齐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B．北京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C．南京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D．广州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18．图中台风从菲律宾以东洋面移入我国南海东部，未来受该台风影响最大的省区可能是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A．福建省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B．江苏省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C．海南省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D．台湾省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阿勒泰地区不同季节牧场位置不同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图10为阿勒泰地区主要牧场位置示意图。读图回答19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20题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3200400" cy="19234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2750" cy="19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19．从冬季到夏季，牧民转场途经的主要植被类型依次为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A．山地草原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荒漠草原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落叶阔叶林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高山草甸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B．荒漠草原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山地草原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山地针叶林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高山草甸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C．高山草甸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山地草原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山地针叶林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荒漠草原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D．山地草原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  高山草甸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落叶阔叶林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荒溴草原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20．冬季牧场位于准噶尔盆地腹地，主要因其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．水源充足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B．积雪深厚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C．相对温暖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D．产草量大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处于分水岭两侧的河流，由于侵蚀速度存在差异，侵蚀力强的河流切穿分水岭，抢夺侵蚀力较弱的河流上游河段，这种河系变的现象，称为河流袭夺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图11为山东省某区城等高线分布略图，该地东周河袭夺了沂河上源。读图回答21</w:t>
      </w:r>
      <w:r>
        <w:rPr>
          <w:rFonts w:hint="eastAsia" w:ascii="楷体" w:hAnsi="楷体" w:eastAsia="楷体"/>
          <w:szCs w:val="21"/>
        </w:rPr>
        <w:t>～</w:t>
      </w:r>
      <w:r>
        <w:rPr>
          <w:rFonts w:ascii="楷体" w:hAnsi="楷体" w:eastAsia="楷体"/>
          <w:szCs w:val="21"/>
        </w:rPr>
        <w:t>22题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2781300" cy="2348230"/>
            <wp:effectExtent l="0" t="0" r="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0874" cy="23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21．沂河上源被袭夺后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A．ab河段流速降低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>ac</w:t>
      </w:r>
      <w:r>
        <w:rPr>
          <w:rFonts w:ascii="Times New Roman" w:hAnsi="Times New Roman"/>
          <w:szCs w:val="21"/>
        </w:rPr>
        <w:t>河段流量增加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C．ad河段流向倒转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D．ef河段含沙量增加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22．导致沂河上源被东周河袭夺的最主要因素是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A．海拔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B．坡向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．植被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D．降水量</w:t>
      </w:r>
    </w:p>
    <w:p>
      <w:pPr>
        <w:spacing w:line="288" w:lineRule="auto"/>
        <w:rPr>
          <w:rFonts w:ascii="Times New Roman" w:hAnsi="Times New Roman"/>
          <w:b/>
          <w:szCs w:val="21"/>
        </w:rPr>
      </w:pPr>
      <w:r>
        <w:rPr>
          <w:rFonts w:hint="eastAsia" w:ascii="Times New Roman" w:hAnsi="Times New Roman"/>
          <w:b/>
          <w:szCs w:val="21"/>
        </w:rPr>
        <w:t>二</w:t>
      </w:r>
      <w:r>
        <w:rPr>
          <w:rFonts w:ascii="Times New Roman" w:hAnsi="Times New Roman"/>
          <w:b/>
          <w:szCs w:val="21"/>
        </w:rPr>
        <w:t>、非选择题</w:t>
      </w:r>
      <w:r>
        <w:rPr>
          <w:rFonts w:hint="eastAsia" w:ascii="Times New Roman" w:hAnsi="Times New Roman"/>
          <w:b/>
          <w:szCs w:val="21"/>
        </w:rPr>
        <w:t>：</w:t>
      </w:r>
      <w:r>
        <w:rPr>
          <w:rFonts w:ascii="Times New Roman" w:hAnsi="Times New Roman"/>
          <w:b/>
          <w:szCs w:val="21"/>
        </w:rPr>
        <w:t>共3题，共56分</w:t>
      </w:r>
      <w:r>
        <w:rPr>
          <w:rFonts w:hint="eastAsia" w:ascii="Times New Roman" w:hAnsi="Times New Roman"/>
          <w:b/>
          <w:szCs w:val="21"/>
        </w:rPr>
        <w:t>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23．阅读材料，完成下列问题。（18分）</w:t>
      </w:r>
    </w:p>
    <w:p>
      <w:pPr>
        <w:spacing w:line="288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大青山位于阴山山脉中部，大青山山前断裂带是该地区的主要断裂带，强烈的地壳运动为冲积扇的形成提供了重要的地形和物质基础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>在地壳运动中，大青山山体不断抬升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东南侧冲积扇的形态亦发生变化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>该地区冲积扇形成于最年轻的地质年代全新世，全新世不同时期形成的扇体表现出相互叠覆的关系，即新的扇体叠覆在老的扇体之上。表2为全新世冲积扇特征与气候条件和地壳运动对比，图12为不同时期的冲积扇分布位置示意图</w:t>
      </w:r>
      <w:r>
        <w:rPr>
          <w:rFonts w:hint="eastAsia" w:ascii="Times New Roman" w:hAnsi="Times New Roman"/>
          <w:szCs w:val="21"/>
        </w:rPr>
        <w:t>。</w:t>
      </w:r>
    </w:p>
    <w:p>
      <w:pPr>
        <w:spacing w:line="288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表2</w:t>
      </w:r>
    </w:p>
    <w:tbl>
      <w:tblPr>
        <w:tblStyle w:val="4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1424"/>
        <w:gridCol w:w="1424"/>
        <w:gridCol w:w="1252"/>
        <w:gridCol w:w="1596"/>
        <w:gridCol w:w="1522"/>
        <w:gridCol w:w="1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8" w:type="dxa"/>
            <w:gridSpan w:val="2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地质时代</w:t>
            </w:r>
          </w:p>
        </w:tc>
        <w:tc>
          <w:tcPr>
            <w:tcW w:w="2676" w:type="dxa"/>
            <w:gridSpan w:val="2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冲积扇</w:t>
            </w:r>
          </w:p>
        </w:tc>
        <w:tc>
          <w:tcPr>
            <w:tcW w:w="1596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区域</w:t>
            </w:r>
            <w:r>
              <w:rPr>
                <w:rFonts w:ascii="Times New Roman" w:hAnsi="Times New Roman"/>
                <w:szCs w:val="21"/>
              </w:rPr>
              <w:t>气候条件</w:t>
            </w:r>
          </w:p>
        </w:tc>
        <w:tc>
          <w:tcPr>
            <w:tcW w:w="2848" w:type="dxa"/>
            <w:gridSpan w:val="2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地壳运动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8" w:type="dxa"/>
            <w:gridSpan w:val="2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期次</w:t>
            </w:r>
          </w:p>
        </w:tc>
        <w:tc>
          <w:tcPr>
            <w:tcW w:w="1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规模</w:t>
            </w:r>
          </w:p>
        </w:tc>
        <w:tc>
          <w:tcPr>
            <w:tcW w:w="1596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52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最大垂直断层</w:t>
            </w:r>
          </w:p>
        </w:tc>
        <w:tc>
          <w:tcPr>
            <w:tcW w:w="132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强弱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  <w:vMerge w:val="restart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全新世</w:t>
            </w: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晚期</w:t>
            </w: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Ⅲ</w:t>
            </w:r>
            <w:r>
              <w:rPr>
                <w:rFonts w:hint="eastAsia" w:ascii="Times New Roman" w:hAnsi="Times New Roman"/>
                <w:szCs w:val="21"/>
              </w:rPr>
              <w:t>期扇</w:t>
            </w:r>
          </w:p>
        </w:tc>
        <w:tc>
          <w:tcPr>
            <w:tcW w:w="1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较小</w:t>
            </w:r>
          </w:p>
        </w:tc>
        <w:tc>
          <w:tcPr>
            <w:tcW w:w="15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冷</w:t>
            </w:r>
            <w:r>
              <w:rPr>
                <w:rFonts w:ascii="Times New Roman" w:hAnsi="Times New Roman"/>
                <w:szCs w:val="21"/>
              </w:rPr>
              <w:t>、干</w:t>
            </w:r>
          </w:p>
        </w:tc>
        <w:tc>
          <w:tcPr>
            <w:tcW w:w="152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2.3米</w:t>
            </w:r>
          </w:p>
        </w:tc>
        <w:tc>
          <w:tcPr>
            <w:tcW w:w="132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较弱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中期</w:t>
            </w: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Ⅱ</w:t>
            </w:r>
            <w:r>
              <w:rPr>
                <w:rFonts w:hint="eastAsia" w:ascii="Times New Roman" w:hAnsi="Times New Roman"/>
                <w:szCs w:val="21"/>
              </w:rPr>
              <w:t>期</w:t>
            </w:r>
            <w:r>
              <w:rPr>
                <w:rFonts w:ascii="Times New Roman" w:hAnsi="Times New Roman"/>
                <w:szCs w:val="21"/>
              </w:rPr>
              <w:t>扇</w:t>
            </w:r>
          </w:p>
        </w:tc>
        <w:tc>
          <w:tcPr>
            <w:tcW w:w="1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较大</w:t>
            </w:r>
          </w:p>
        </w:tc>
        <w:tc>
          <w:tcPr>
            <w:tcW w:w="15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暖</w:t>
            </w:r>
            <w:r>
              <w:rPr>
                <w:rFonts w:ascii="Times New Roman" w:hAnsi="Times New Roman"/>
                <w:szCs w:val="21"/>
              </w:rPr>
              <w:t>、湿</w:t>
            </w:r>
          </w:p>
        </w:tc>
        <w:tc>
          <w:tcPr>
            <w:tcW w:w="152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1.5米</w:t>
            </w:r>
          </w:p>
        </w:tc>
        <w:tc>
          <w:tcPr>
            <w:tcW w:w="132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  <w:vMerge w:val="continue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早期</w:t>
            </w:r>
          </w:p>
        </w:tc>
        <w:tc>
          <w:tcPr>
            <w:tcW w:w="1424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Ⅰ</w:t>
            </w:r>
            <w:r>
              <w:rPr>
                <w:rFonts w:hint="eastAsia" w:ascii="Times New Roman" w:hAnsi="Times New Roman"/>
                <w:szCs w:val="21"/>
              </w:rPr>
              <w:t>期扇</w:t>
            </w:r>
          </w:p>
        </w:tc>
        <w:tc>
          <w:tcPr>
            <w:tcW w:w="125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大</w:t>
            </w:r>
          </w:p>
        </w:tc>
        <w:tc>
          <w:tcPr>
            <w:tcW w:w="159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暖</w:t>
            </w:r>
            <w:r>
              <w:rPr>
                <w:rFonts w:ascii="Times New Roman" w:hAnsi="Times New Roman"/>
                <w:szCs w:val="21"/>
              </w:rPr>
              <w:t>、较干</w:t>
            </w:r>
          </w:p>
        </w:tc>
        <w:tc>
          <w:tcPr>
            <w:tcW w:w="1522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大于24米</w:t>
            </w:r>
          </w:p>
        </w:tc>
        <w:tc>
          <w:tcPr>
            <w:tcW w:w="1326" w:type="dxa"/>
            <w:vAlign w:val="center"/>
          </w:tcPr>
          <w:p>
            <w:pPr>
              <w:spacing w:line="288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强</w:t>
            </w:r>
          </w:p>
        </w:tc>
      </w:tr>
    </w:tbl>
    <w:p>
      <w:pPr>
        <w:spacing w:line="288" w:lineRule="auto"/>
        <w:rPr>
          <w:rFonts w:ascii="Times New Roman" w:hAnsi="Times New Roman"/>
          <w:szCs w:val="21"/>
        </w:rPr>
      </w:pPr>
    </w:p>
    <w:p>
      <w:pPr>
        <w:spacing w:line="288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124200" cy="2204720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6216" cy="22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（1）说出大青山山前断裂带走向，并判断全新世早期断裂带两侧岩石运动方向。（6分）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（2）说明</w:t>
      </w:r>
      <w:r>
        <w:rPr>
          <w:rFonts w:hint="eastAsia" w:ascii="宋体" w:hAnsi="宋体"/>
          <w:szCs w:val="21"/>
        </w:rPr>
        <w:t>Ⅰ</w:t>
      </w:r>
      <w:r>
        <w:rPr>
          <w:rFonts w:ascii="Times New Roman" w:hAnsi="Times New Roman"/>
          <w:szCs w:val="21"/>
        </w:rPr>
        <w:t>期冲积扇的形成过程。（8分）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（3）简述</w:t>
      </w:r>
      <w:r>
        <w:rPr>
          <w:rFonts w:hint="eastAsia" w:ascii="宋体" w:hAnsi="宋体" w:cs="宋体"/>
          <w:szCs w:val="21"/>
        </w:rPr>
        <w:t>Ⅲ</w:t>
      </w:r>
      <w:r>
        <w:rPr>
          <w:rFonts w:ascii="Times New Roman" w:hAnsi="Times New Roman"/>
          <w:szCs w:val="21"/>
        </w:rPr>
        <w:t>期冲积扇面积小的原因。（4分）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24．阅读材料，完成下列问题。（20分）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大钦岛位于黄、渤海交汇处，与大陆相隔50多公里．每年大钦岛风力≥6级的大风日数有200多天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岛上海湾沿岸分布着我国最大的天然鹅卵石滩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鹅卵石滩具有</w:t>
      </w:r>
      <w:r>
        <w:rPr>
          <w:rFonts w:hint="eastAsia" w:ascii="楷体" w:hAnsi="楷体" w:eastAsia="楷体"/>
          <w:szCs w:val="21"/>
        </w:rPr>
        <w:t>砾</w:t>
      </w:r>
      <w:r>
        <w:rPr>
          <w:rFonts w:ascii="楷体" w:hAnsi="楷体" w:eastAsia="楷体"/>
          <w:szCs w:val="21"/>
        </w:rPr>
        <w:t>石光滑、颗粒大、滩面孔隙度大、坡度陡等特点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每年的6-8月，岛上渔民将从海里收获的海带平铺到鹅卵石滩上晾晒，晒干的海带品相好，价格高，被称为中国“海带之乡”。图13为大钦岛位置示意图及海带晾晒景观图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4505325" cy="2072005"/>
            <wp:effectExtent l="0" t="0" r="952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7395" cy="21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（1）分析大钦岛每年大风日数多的自然原因。（6分）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（2）与平坦沙滩相比，说明鹅卵石滩晾晒海带的优势。（8分）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（3）有人建议开采岛上鹅卵石资源作为建筑材料销往烟台，但多数人反对。请说明反对的理由。（6分）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25．阅读材料，完成下列问题。（18分）</w:t>
      </w:r>
    </w:p>
    <w:p>
      <w:pPr>
        <w:spacing w:line="288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高黎贡山位于我国地势</w:t>
      </w:r>
      <w:r>
        <w:rPr>
          <w:rFonts w:hint="eastAsia" w:ascii="楷体" w:hAnsi="楷体" w:eastAsia="楷体"/>
          <w:szCs w:val="21"/>
        </w:rPr>
        <w:t>阶梯</w:t>
      </w:r>
      <w:r>
        <w:rPr>
          <w:rFonts w:ascii="楷体" w:hAnsi="楷体" w:eastAsia="楷体"/>
          <w:szCs w:val="21"/>
        </w:rPr>
        <w:t>交界处，是横断山脉中最西部的山脉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高黎贡山山高坡陡，垂直高差达4000以上，形成极为壮观的垂直自然景观和立体气候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高黎贡山的生物多样性在中国乃至世界都位居前列，被称为“世界自然博物馆”和“世界物种基因库”，是国家级森林和野生动物类型自然保护区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图14高黎贡山附近区域示意图，表3为某年高黎貢山南段不同坡向观测站的降水统计资料</w:t>
      </w:r>
      <w:r>
        <w:rPr>
          <w:rFonts w:hint="eastAsia" w:ascii="楷体" w:hAnsi="楷体" w:eastAsia="楷体"/>
          <w:szCs w:val="21"/>
        </w:rPr>
        <w:t>。</w:t>
      </w:r>
    </w:p>
    <w:p>
      <w:pPr>
        <w:spacing w:line="288" w:lineRule="auto"/>
        <w:rPr>
          <w:rFonts w:ascii="楷体" w:hAnsi="楷体" w:eastAsia="楷体"/>
          <w:szCs w:val="21"/>
        </w:rPr>
      </w:pPr>
      <w:r>
        <w:drawing>
          <wp:inline distT="0" distB="0" distL="0" distR="0">
            <wp:extent cx="4505325" cy="2096770"/>
            <wp:effectExtent l="0" t="0" r="9525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0392" cy="21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（1）据表3绘制该年高黎贡山南段西坡降水垂直变化曲线。（4分）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752850" cy="17811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4614" cy="18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（2）描述高黎贡山南段西坡降水垂直变化特点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>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（3）分析高黎贡山被称为</w:t>
      </w:r>
      <w:r>
        <w:rPr>
          <w:rFonts w:hint="eastAsia"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世界物种基因库</w:t>
      </w:r>
      <w:r>
        <w:rPr>
          <w:rFonts w:hint="eastAsia"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的原因</w: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szCs w:val="21"/>
        </w:rPr>
        <w:t>（8分）</w:t>
      </w:r>
    </w:p>
    <w:p>
      <w:pPr>
        <w:spacing w:line="288" w:lineRule="auto"/>
        <w:rPr>
          <w:rFonts w:ascii="Times New Roman" w:hAnsi="Times New Roman"/>
          <w:szCs w:val="21"/>
        </w:rPr>
      </w:pPr>
    </w:p>
    <w:p>
      <w:pPr>
        <w:spacing w:line="288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>
      <w:pPr>
        <w:spacing w:line="288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>
      <w:pPr>
        <w:spacing w:line="288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地理试题参考答案</w:t>
      </w:r>
    </w:p>
    <w:p>
      <w:pPr>
        <w:numPr>
          <w:ilvl w:val="0"/>
          <w:numId w:val="1"/>
        </w:numPr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>单项选择颗</w:t>
      </w:r>
      <w:r>
        <w:rPr>
          <w:rFonts w:hint="eastAsia" w:ascii="Times New Roman" w:hAnsi="Times New Roman"/>
          <w:b/>
          <w:bCs/>
          <w:szCs w:val="21"/>
        </w:rPr>
        <w:t>：</w:t>
      </w:r>
      <w:r>
        <w:rPr>
          <w:rFonts w:ascii="Times New Roman" w:hAnsi="Times New Roman"/>
          <w:b/>
          <w:bCs/>
          <w:szCs w:val="21"/>
        </w:rPr>
        <w:t>共22题，每题2分，共44分。每题只有一个选项最符合题意。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1．D  2．B  3．D  4．B  5． C  6．A  7．D  8．C  9． D  10．D  11．D  12．C  13．A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14．C  15．A  16．C  17．B  18．C  19．B  20．C  21．C  22．A</w:t>
      </w:r>
    </w:p>
    <w:p>
      <w:pPr>
        <w:spacing w:line="288" w:lineRule="auto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>二、非选择题</w:t>
      </w:r>
      <w:r>
        <w:rPr>
          <w:rFonts w:hint="eastAsia" w:ascii="Times New Roman" w:hAnsi="Times New Roman"/>
          <w:b/>
          <w:bCs/>
          <w:szCs w:val="21"/>
        </w:rPr>
        <w:t>：</w:t>
      </w:r>
      <w:r>
        <w:rPr>
          <w:rFonts w:ascii="Times New Roman" w:hAnsi="Times New Roman"/>
          <w:b/>
          <w:bCs/>
          <w:szCs w:val="21"/>
        </w:rPr>
        <w:t>共3题，共56分。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23．（1）断裂带呈东北—西南走向；断裂带两侧岩石以垂直运动为主；西北侧岩石相对上升，东南侧岩石相对下沉。（6分）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rFonts w:hint="eastAsia" w:ascii="宋体" w:hAnsi="宋体" w:cs="宋体"/>
          <w:szCs w:val="21"/>
        </w:rPr>
        <w:t>Ⅰ</w:t>
      </w:r>
      <w:r>
        <w:rPr>
          <w:rFonts w:ascii="Times New Roman" w:hAnsi="Times New Roman"/>
          <w:szCs w:val="21"/>
        </w:rPr>
        <w:t>期冲积扇形成于全新世早期，地壳运动剧烈；大青山山体抬升幅度大，河流流速加快，下切侵蚀强烈；地壳运动导致岩石破碎，为冲积扇的形成提供了丰富的碎屑物质；降水集中，多暴雨，夏季河流水量较大；河流出山口时，地势突然变得平缓，河道变宽，河流流速降低，泥沙、砾石等冲积物沉积。在内、外力共同作用下，冲积物经过多次沉积，最终形成</w:t>
      </w:r>
      <w:r>
        <w:rPr>
          <w:rFonts w:hint="eastAsia" w:ascii="宋体" w:hAnsi="宋体" w:cs="宋体"/>
          <w:szCs w:val="21"/>
        </w:rPr>
        <w:t>Ⅰ</w:t>
      </w:r>
      <w:r>
        <w:rPr>
          <w:rFonts w:ascii="Times New Roman" w:hAnsi="Times New Roman"/>
          <w:szCs w:val="21"/>
        </w:rPr>
        <w:t>期冲积扇。（8分）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（3）气候干旱，河流水量小；地壳运动较弱，山体抬升幅度小。（4分）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24．（1）大钦岛位于季风气候区，冬季盛行偏北风，夏季盛行偏南风；大钦岛位于渤海海峡中部（的风口），东西两侧为开阔的海面，无陆地或岛屿阻挡季风。渤海海峡被南、北侧半岛扼住，形成喇叭口状海峡，加剧风速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与平坦沙滩相比，鹅卵石滩孔隙度更大，空气流动性好，便于水分蒸发；坡度较陡，利于海带携带的水分迅速排走；白天，鹅卵石升温更快，更利于快速晾干海带；鹅卵石颗粒更大且表面光洁，使晒干的海带更干净（少沙子、泥土等杂质），品质好（8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（3）理由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szCs w:val="21"/>
        </w:rPr>
        <w:t>大钦岛离烟台较远，且鹅卵石重量大，运输成本较高，经济效益不佳；鹅卵石滩具有良好海岸防护功能，开采鹅卵石会导致海岸生态环境破坏；鹅卵石滩有晾晒海带的作用，开采鹅卵石不利于生产优质干海带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25．（1）绘图（4分）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3076575" cy="1939290"/>
            <wp:effectExtent l="0" t="0" r="9525" b="3810"/>
            <wp:docPr id="3" name="图片 3" descr="6a4663af9ea2e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4663af9ea2edf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72" cy="19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（2）总体随海拔的升高降水量增多，约2600米（2520-2760米）左右随海拔的升高降水量减少。（6分）</w:t>
      </w:r>
    </w:p>
    <w:p>
      <w:pPr>
        <w:spacing w:line="288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（3）维度较低，热量充足；暖湿的西南季风受地形抬升，降水丰沛；山脉海拔较高，垂直差异大；国家级自然保护区，受人类活动影响小。（8分）</w:t>
      </w:r>
    </w:p>
    <w:p/>
    <w:sectPr>
      <w:headerReference r:id="rId3" w:type="firs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472B"/>
    <w:multiLevelType w:val="singleLevel"/>
    <w:tmpl w:val="0453472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2E2B87"/>
    <w:rsid w:val="092E2B8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2021-06-27T03:17:00Z</dcterms:created>
  <dc:creator>Administrator</dc:creator>
  <cp:lastModifiedBy>Administrator</cp:lastModifiedBy>
  <dcterms:modified xsi:type="dcterms:W3CDTF">2021-06-27T03:17:09Z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