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黑龙江省牡丹江市海林市朝鲜族中学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2020-2021学年高二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年级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5月月考化学试题</w: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班级：___________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姓名：___________</w:t>
      </w:r>
    </w:p>
    <w:p>
      <w:pPr>
        <w:jc w:val="left"/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一、单选题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每小题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分，共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45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1.设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25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为阿伏加德罗常数的值，下列说法正确的是(   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A.标准状况下，4.48 L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2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含有的电子数为2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27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B.56 g聚乙烯中含有碳碳双键的数目为2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28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C.标准状况下，14 g CO与11.2 L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29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所含分子数均为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 1 L 0. 2 mol/L的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</w:rPr>
        <w:object>
          <v:shape id="_x0000_i1031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溶液中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的数目小于 0.2 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3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2.设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是阿伏加德罗常数的值。下列说法正确的是(   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A.18 g重水所含电子的数目为10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5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1">
            <o:LockedField>false</o:LockedField>
          </o:OLEObject>
        </w:objec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B.所含共价键的数目均为0.6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object>
          <v:shape id="_x0000_i103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的白磷和甲烷的物质的量相等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C.常温常压下，46 g</w:t>
      </w:r>
      <w:bookmarkStart w:id="0" w:name="MTBlankEqn"/>
      <w:r>
        <w:rPr>
          <w:rFonts w:hint="default"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037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3">
            <o:LockedField>false</o:LockedField>
          </o:OLEObject>
        </w:object>
      </w:r>
      <w:bookmarkEnd w:id="0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的混合物中含H原子数目为4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8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5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D.电解精炼铜时，当电路中通过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39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个电子，阳极溶解32 g铜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3.在某100mL混合液中,HNO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的物质的量浓度分别是0.4mol·L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和0.1mol·L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。向该混合液中加入1.92g铜粉,加热,待充分反应后,设溶液的体积仍为100mL,则所得溶液中的Cu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的物质的量浓度是(   )</w:t>
      </w:r>
    </w:p>
    <w:p>
      <w:pPr>
        <w:pStyle w:val="7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0.15mol·L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　    B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0.225mol·L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 xml:space="preserve">-1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pt-BR"/>
        </w:rPr>
        <w:t xml:space="preserve">     C．0.35mol·L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pt-BR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pt-BR"/>
        </w:rPr>
        <w:t xml:space="preserve">      D．0.45mol·L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pt-BR"/>
        </w:rPr>
        <w:t>-1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4.</w:t>
      </w:r>
      <w:bookmarkStart w:id="1" w:name="bookmark0"/>
      <w:bookmarkEnd w:id="1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某研究性学习小组欲分析某矿石的主要成分,粉碎后将其溶于过量稀盐酸充分反应,过滤后用所得滤液进行如下实验,下列说法正确的是(　　)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A.取少量滤液向其中滴加少量Na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CO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溶液,无白色沉淀,说明矿石中一定不含Ca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2+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B.取少量滤液向其中滴加过量的氨水,白色沉淀逐渐增多,然后渐渐溶解,说明矿石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中含有Al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3+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C.取少量滤液向其中滴加过量BaCl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溶液,产生白色沉淀,说明矿石中含有SO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2−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D.取少量滤液向其中先通入少量Cl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,再滴加KSCN溶液,溶液变红色,说明矿石中一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定含有Fe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2+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5.实验室用NaClO固体配制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40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溶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液，下列说法正确的是(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3086100" cy="1009650"/>
            <wp:effectExtent l="0" t="0" r="0" b="0"/>
            <wp:docPr id="1134124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2486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A.如图所示的仪器中，有4种是不需要的，还需1种玻璃仪器即可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B.容量瓶用蒸馏水洗净后，应烘干后才能用于配制溶液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C.用放置时间较长的NaClO来配制溶液，可能导致所配溶液浓度偏低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D.定容时，俯视容量瓶刻度线，会导致所配溶液浓度偏低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6.捕获二氧化碳生成甲酸的过程如图所示。设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1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为阿伏加德罗常数的值，下列说法正确的是(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425700" cy="1523365"/>
            <wp:effectExtent l="0" t="0" r="12700" b="635"/>
            <wp:docPr id="7348112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11251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A.在捕获过程中，若有22.4L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2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参与反应，则在反应过程中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3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分子只拆开了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4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对电子对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B.已知</w: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04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的性质与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类似，</w:t>
      </w:r>
      <w:r>
        <w:rPr>
          <w:rFonts w:hint="default"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047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与盐酸恰好完全反应生成的盐溶液中</w:t>
      </w:r>
      <w:r>
        <w:rPr>
          <w:rFonts w:hint="default" w:ascii="Times New Roman" w:hAnsi="Times New Roman" w:eastAsia="宋体" w:cs="Times New Roman"/>
          <w:color w:val="000000"/>
          <w:position w:val="-16"/>
          <w:sz w:val="21"/>
          <w:szCs w:val="21"/>
        </w:rPr>
        <w:object>
          <v:shape id="_x0000_i1048" o:spt="75" type="#_x0000_t75" style="height:24pt;width:72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的数目为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4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</w:t>
      </w:r>
      <w:bookmarkStart w:id="2" w:name="_GoBack"/>
      <w:bookmarkEnd w:id="2"/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C.1000LpH=3的甲酸溶液中，阴离子数目为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D.每生成0.5mol甲酸，转移的电子数为2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1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7.</w:t>
      </w:r>
      <w:r>
        <w:rPr>
          <w:rFonts w:hint="default" w:ascii="Times New Roman" w:hAnsi="Times New Roman" w:eastAsia="宋体" w:cs="Times New Roman"/>
          <w:sz w:val="21"/>
          <w:szCs w:val="21"/>
        </w:rPr>
        <w:t>能正确表示下列反应的离子方程式为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(　　)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过量CO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通入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澄清的石灰水</w:t>
      </w:r>
      <w:r>
        <w:rPr>
          <w:rFonts w:hint="default" w:ascii="Times New Roman" w:hAnsi="Times New Roman" w:eastAsia="宋体" w:cs="Times New Roman"/>
          <w:sz w:val="21"/>
          <w:szCs w:val="21"/>
        </w:rPr>
        <w:t>: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:Ca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2+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+ 2OH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 xml:space="preserve">-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 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=CaCO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↓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O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B.向CuSO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溶液中通入H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S:H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S+Cu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4315" cy="130810"/>
            <wp:effectExtent l="0" t="0" r="13335" b="254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CuS↓+2H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+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C.向碘化钾溶液中加入少量酸性双氧水:3H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+I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4315" cy="130810"/>
            <wp:effectExtent l="0" t="0" r="13335" b="254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I+3H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D.向饱和碳酸钠溶液中通入足量CO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:C+2CO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4315" cy="130810"/>
            <wp:effectExtent l="0" t="0" r="13335" b="254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2HC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8.通过实验得出的结论正确的是(　　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A.将某固体试样完全溶于盐酸,再滴加BaCl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溶液,出现白色沉淀,则该固体试样中存在SO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2−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B.将某固体试样完全溶于盐酸,再滴加KSCN溶液,没有出现血红色,则该固体试样中不存在Fe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3+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C.在某固体试样加水反应后的上层清液中,滴加盐酸出现白色沉淀,再加NaOH溶液沉淀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D.溶解,则该固体试样中存在SiO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2−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zh-CN" w:eastAsia="zh-CN"/>
        </w:rPr>
        <w:t>在某固体试样加水后的溶液中,滴加NaOH溶液,没有产生使湿润红色石蕊试纸变蓝的气体,该固体试样中仍可能存在NH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val="zh-CN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  <w:lang w:val="zh-CN" w:eastAsia="zh-CN"/>
        </w:rPr>
        <w:t>+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9.唐代李勣、苏敬等人集体编撰的《新修夲草》中有关青矾的记载为“本来绿色，新出窟未见风者，正如琉璃……·烧之赤色”，下列有关叙述错误的是(   )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A.青矾的化学式为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5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B.青矾需密封保存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C.青矾的水溶液显酸性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</w:t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D.“烧之赤色”是发生了非氧化还原反应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10.钛( Ti)被称为继铁、铝之后的第三金属， 以 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3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制取 Ti 的主要反应有：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① 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4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76225" cy="200025"/>
            <wp:effectExtent l="0" t="0" r="9525" b="9525"/>
            <wp:docPr id="4" name="图片 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5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 ② 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6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76225" cy="200025"/>
            <wp:effectExtent l="0" t="0" r="9525" b="9525"/>
            <wp:docPr id="3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7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下列说法不正确的是(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是中间产物 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B.反应①中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是还原产物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C.反应①②都是置换反应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D.反应②中Mg有还原性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11.某化学小组利用以下原理，通过滴定法测定了某河水中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0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含量。测定原理：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①碱性条件下，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1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2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氧化为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3" o:spt="75" type="#_x0000_t75" style="height:35.25pt;width:234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②酸性条件下，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object>
          <v:shape id="_x0000_i106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object>
          <v:shape id="_x0000_i106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氧化为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6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7" o:spt="75" type="#_x0000_t75" style="height:18pt;width:18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（未配平）；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③用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8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标准溶液滴定生成的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69" o:spt="75" type="#_x0000_t75" style="height:35.25pt;width:138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。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下列有关说法错误的是(   )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A.在3个测定原理中，被氧化的元素分别为Mn、I、S元素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B.在测定原理②中，氧化剂与还原剂的物质的量之比为1:1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C.氧化性：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70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object>
          <v:shape id="_x0000_i107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中S的平均化合价为+2价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12.下列不能形成配位键的组合是(  )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A.Ag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 w:val="21"/>
          <w:szCs w:val="21"/>
        </w:rPr>
        <w:t>、NH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  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B.BF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  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C.Co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3+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、CO 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 D.Ag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sz w:val="21"/>
          <w:szCs w:val="21"/>
        </w:rPr>
        <w:t>、H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+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13.在以下的分子或离子中,空间结构的几何形状不是三角锥形的是(   )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A.NF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 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    B.CH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 </w:t>
      </w: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 C.SO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 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  D.H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+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14.下列有关物质结构的叙述正确的是(  )</w:t>
      </w:r>
    </w:p>
    <w:p>
      <w:pPr>
        <w:spacing w:line="360" w:lineRule="auto"/>
        <w:rPr>
          <w:rStyle w:val="6"/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A.次氯酸的电子式为</w:t>
      </w:r>
      <w:r>
        <w:rPr>
          <w:rStyle w:val="6"/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  <w:drawing>
          <wp:inline distT="0" distB="0" distL="114300" distR="114300">
            <wp:extent cx="636905" cy="368300"/>
            <wp:effectExtent l="0" t="0" r="10795" b="12700"/>
            <wp:docPr id="1" name="图片 48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 descr="www.xiangpi.com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B.二氧化硅的分子式为SiO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C.硫原子的最外层电子排布式为3s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3p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D.钠离子的结构示意图为</w:t>
      </w:r>
      <w:r>
        <w:rPr>
          <w:rStyle w:val="6"/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  <w:drawing>
          <wp:inline distT="0" distB="0" distL="114300" distR="114300">
            <wp:extent cx="495300" cy="495300"/>
            <wp:effectExtent l="0" t="0" r="0" b="0"/>
            <wp:docPr id="5" name="图片 49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9" descr="www.xiangpi.com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8"/>
          <w:lang w:val="en-US" w:eastAsia="zh-CN"/>
        </w:rPr>
        <w:t xml:space="preserve">15.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 xml:space="preserve">钛酸钡的热稳定性好，介电常数高，在话筒和扩音器中都有应用。钛酸钡晶体的晶胞结构示意图如图所示，它的化学式是（    ）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101600</wp:posOffset>
            </wp:positionV>
            <wp:extent cx="1866900" cy="1318260"/>
            <wp:effectExtent l="0" t="0" r="0" b="15240"/>
            <wp:wrapNone/>
            <wp:docPr id="846335273" name="图片 8463352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335273" name="图片 846335273" descr="figure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lang w:val="en-US" w:eastAsia="zh-CN"/>
        </w:rPr>
        <w:t xml:space="preserve">A.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BaTi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8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O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12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B．BaTiO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C．BaTi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O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D．BaTi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</w:rPr>
        <w:t>O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  <w:t>6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sz w:val="24"/>
          <w:szCs w:val="28"/>
          <w:vertAlign w:val="subscript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填空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题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共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(10分)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按要求写方程式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（1）写出下列物质的电离方程式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高氯酸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_______________________________________________________。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②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硫酸_______________________________________________________。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（2）书写下列反应的离子方程式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①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碳酸钙中加入醋酸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_________________________________________________。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②铜与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稀硝酸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反应___________________________________________________。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③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溴化亚铁和足量氯气反应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____________________________________________。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④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氢氧化钙和足量碳酸氢钠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____________________________________________。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eastAsia" w:eastAsia="宋体" w:cs="Times New Roman"/>
          <w:sz w:val="21"/>
          <w:szCs w:val="21"/>
          <w:lang w:val="en-US" w:eastAsia="zh-CN"/>
        </w:rPr>
        <w:t>分)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用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7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表示阿伏加德罗常数的数值，按要求完成下列填空。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(1)1个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73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分子含有________个电子。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(2)</w:t>
      </w:r>
      <w:r>
        <w:rPr>
          <w:rFonts w:hint="default" w:ascii="Times New Roman" w:hAnsi="Times New Roman" w:cs="Times New Roman"/>
          <w:color w:val="000000"/>
          <w:position w:val="-6"/>
          <w:sz w:val="21"/>
          <w:szCs w:val="21"/>
        </w:rPr>
        <w:object>
          <v:shape id="_x0000_i107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个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75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分子含有原子_______mol，含有N________mol 。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(3)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0.5mol D</w:t>
      </w:r>
      <w:r>
        <w:rPr>
          <w:rFonts w:hint="eastAsia" w:ascii="Times New Roman" w:hAnsi="Times New Roman" w:cs="Times New Roman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中含有________个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电子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，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质量为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________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(4)质量都是50 g的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76" o:spt="75" type="#_x0000_t75" style="height:15.75pt;width:98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四种气体，含原子个数最多的是_______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(2分)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二氧化氯是目前国际上公认的第四代高效、无毒的广谱消毒剂,它可由KClO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在H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存在下与Na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  <w:lang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反应制得.请写出反应的离子方程式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u w:val="none"/>
          <w:lang w:eastAsia="zh-CN"/>
        </w:rPr>
        <w:t>___________________________________________________________________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eastAsia" w:eastAsia="宋体" w:cs="Times New Roman"/>
          <w:sz w:val="21"/>
          <w:szCs w:val="21"/>
          <w:lang w:val="en-US" w:eastAsia="zh-CN"/>
        </w:rPr>
        <w:t>分)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氯酸钾和浓盐酸之间有下列反应：</w:t>
      </w:r>
      <w:r>
        <w:rPr>
          <w:rFonts w:hint="default" w:ascii="Times New Roman" w:hAnsi="Times New Roman" w:cs="Times New Roman"/>
          <w:color w:val="000000"/>
          <w:position w:val="-30"/>
          <w:sz w:val="21"/>
          <w:szCs w:val="21"/>
        </w:rPr>
        <w:object>
          <v:shape id="_x0000_i1077" o:spt="75" type="#_x0000_t75" style="height:35.25pt;width:222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。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(1)该反应中发生还原反应的物质是___________，氧化产物是____________。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(2)用双线桥标出方程式中的电子得失：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position w:val="-30"/>
          <w:sz w:val="21"/>
          <w:szCs w:val="21"/>
        </w:rPr>
        <w:object>
          <v:shape id="_x0000_i1078" o:spt="75" type="#_x0000_t75" style="height:35.25pt;width:222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(3)当有0.2mol电子发生转移时，生成的氯气的体积为________L(标准状况)，被氧化的HCl有___________mol。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(6分)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实验室用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7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固体配制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/>
        </w:rPr>
        <w:t>900mL</w:t>
      </w:r>
      <w:r>
        <w:rPr>
          <w:rFonts w:hint="eastAsia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val="en-US" w:eastAsia="zh-CN"/>
        </w:rPr>
        <w:t>0.05mol·L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vertAlign w:val="superscript"/>
          <w:lang w:val="en-US" w:eastAsia="zh-CN"/>
        </w:rPr>
        <w:t>-1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的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8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溶液。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  <w:lang w:eastAsia="zh-CN"/>
        </w:rPr>
        <w:t>回答下列问题：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（1）计算并称量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8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固体的质量为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____________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g，该实验中必须用到的标有温度的玻璃仪器是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________________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（2）下列实验操作规范的是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______________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（填标号）。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3540125" cy="1365885"/>
            <wp:effectExtent l="0" t="0" r="3175" b="5715"/>
            <wp:docPr id="1326369960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69960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（3）下列情况会使所配制的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8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溶液浓度偏大的是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____________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（填标号）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A．未洗涤烧杯和玻璃棒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B．将溶解后的溶液转移至容量瓶之前，容量瓶未干燥，含有少量蒸馏水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C．定容时俯视刻度线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D．定容时，发现液面超过刻度线，用吸管将多余的溶液吸出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iCs/>
          <w:color w:val="000000"/>
          <w:kern w:val="2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（4）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取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所配制的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08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溶液1.0 mL于试管中，向其中滴加稀硫酸和KI溶液，发现溶液由紫色变成棕黄色，测知有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084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和</w:t>
      </w:r>
      <w:r>
        <w:rPr>
          <w:rFonts w:hint="default" w:ascii="Times New Roman" w:hAnsi="Times New Roman" w:cs="Times New Roman"/>
          <w:color w:val="000000"/>
          <w:position w:val="-4"/>
          <w:sz w:val="21"/>
          <w:szCs w:val="21"/>
        </w:rPr>
        <w:object>
          <v:shape id="_x0000_i108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shd w:val="clear" w:color="auto" w:fill="FFFFFF"/>
          <w:lang w:eastAsia="zh-CN"/>
        </w:rPr>
        <w:t>生成，则反应的离子方程式为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___________________________________________________________</w:t>
      </w:r>
      <w:r>
        <w:rPr>
          <w:rFonts w:hint="default" w:ascii="Times New Roman" w:hAnsi="Times New Roman" w:eastAsia="宋体" w:cs="Times New Roman"/>
          <w:iCs/>
          <w:color w:val="000000"/>
          <w:kern w:val="2"/>
          <w:sz w:val="21"/>
          <w:szCs w:val="21"/>
          <w:shd w:val="clear" w:color="auto" w:fill="FFFFFF"/>
          <w:lang w:eastAsia="zh-CN"/>
        </w:rPr>
        <w:t>。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>1</w:t>
      </w:r>
      <w:r>
        <w:rPr>
          <w:rFonts w:hint="eastAsia" w:eastAsia="宋体" w:cs="Times New Roman"/>
          <w:sz w:val="21"/>
          <w:szCs w:val="21"/>
          <w:lang w:val="en-US" w:eastAsia="zh-CN"/>
        </w:rPr>
        <w:t>(7分)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.下面是用18mol/L的浓H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稀释配制成500mL1mol/L的稀H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的操作，请按要求填空：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（1）所需浓H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的体积为_______。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（2）如果实验室有15mL、20mL、50mL的量筒，应选用_____mL量筒最好。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（3）将量取的浓H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SO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慢慢注入盛有约100mL水的烧杯里，同时不断_________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（4）将上述溶液沿玻璃棒转移到_____中，并用蒸馏水洗涤烧杯2～3次，并将洗涤液也转移到该仪器中，并摇匀。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（5）加水至距刻度1~2cm处时，改用_____加水，使溶液的凹液面正好跟刻度相平。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（6）分析下列操作对所配溶液的浓度的影响（填“偏高”、“偏低”、“无影响”）。</w:t>
      </w:r>
    </w:p>
    <w:p>
      <w:pPr>
        <w:widowControl w:val="0"/>
        <w:autoSpaceDN w:val="0"/>
        <w:snapToGrid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A.转移溶液时，不慎将少量溶液洒在桌面上。溶液浓度_______；</w:t>
      </w:r>
    </w:p>
    <w:p>
      <w:pPr>
        <w:widowControl w:val="0"/>
        <w:autoSpaceDN w:val="0"/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B.用量筒量取时，发现量筒不干净，用水洗净后直接量取浓硫酸。浓度_______。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.</w:t>
      </w:r>
      <w:r>
        <w:rPr>
          <w:rFonts w:hint="eastAsia" w:eastAsia="宋体" w:cs="Times New Roman"/>
          <w:sz w:val="21"/>
          <w:szCs w:val="21"/>
          <w:lang w:val="en-US" w:eastAsia="zh-CN"/>
        </w:rPr>
        <w:t>(10分)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在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86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浓度为0.5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>mol/L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的某澄清溶液中，还可能含有下表中若干种离子</w:t>
      </w:r>
    </w:p>
    <w:tbl>
      <w:tblPr>
        <w:tblStyle w:val="5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6"/>
        <w:gridCol w:w="1537"/>
        <w:gridCol w:w="1559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阳离子</w:t>
            </w:r>
          </w:p>
        </w:tc>
        <w:tc>
          <w:tcPr>
            <w:tcW w:w="1516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87" o:spt="75" type="#_x0000_t75" style="height:14.25pt;width:15.75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5">
                  <o:LockedField>false</o:LockedField>
                </o:OLEObject>
              </w:object>
            </w:r>
          </w:p>
        </w:tc>
        <w:tc>
          <w:tcPr>
            <w:tcW w:w="1537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88" o:spt="75" type="#_x0000_t75" style="height:17.25pt;width:21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7">
                  <o:LockedField>false</o:LockedField>
                </o:OLEObject>
              </w:object>
            </w:r>
          </w:p>
        </w:tc>
        <w:tc>
          <w:tcPr>
            <w:tcW w:w="1559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89" o:spt="7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9">
                  <o:LockedField>false</o:LockedField>
                </o:OLEObject>
              </w:object>
            </w:r>
          </w:p>
        </w:tc>
        <w:tc>
          <w:tcPr>
            <w:tcW w:w="1548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0" o:spt="75" type="#_x0000_t75" style="height:15pt;width:23.25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阴离子</w:t>
            </w:r>
          </w:p>
        </w:tc>
        <w:tc>
          <w:tcPr>
            <w:tcW w:w="6160" w:type="dxa"/>
            <w:gridSpan w:val="4"/>
          </w:tcPr>
          <w:p>
            <w:pPr>
              <w:widowControl w:val="0"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1" o:spt="75" type="#_x0000_t75" style="height:17.25pt;width:23.2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3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2" o:spt="7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5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3" o:spt="75" type="#_x0000_t75" style="height:17.25pt;width:27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4" o:spt="75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9">
                  <o:LockedField>false</o:LockedField>
                </o:OLEObject>
              </w:object>
            </w:r>
          </w:p>
        </w:tc>
      </w:tr>
    </w:tbl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现取该溶液100 mL进行如下实验(气体体积均在标准状况下测定)。</w:t>
      </w:r>
    </w:p>
    <w:tbl>
      <w:tblPr>
        <w:tblStyle w:val="5"/>
        <w:tblW w:w="7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58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85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实验内容</w:t>
            </w:r>
          </w:p>
        </w:tc>
        <w:tc>
          <w:tcPr>
            <w:tcW w:w="2548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实验结果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Ⅰ</w:t>
            </w:r>
          </w:p>
        </w:tc>
        <w:tc>
          <w:tcPr>
            <w:tcW w:w="2585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  <w:t>向该溶液中加入足量稀盐酸</w:t>
            </w:r>
          </w:p>
        </w:tc>
        <w:tc>
          <w:tcPr>
            <w:tcW w:w="254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  <w:t>产生白色沉淀并放出标准状况下0.56 L气体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Ⅱ</w:t>
            </w:r>
          </w:p>
        </w:tc>
        <w:tc>
          <w:tcPr>
            <w:tcW w:w="2585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  <w:t>将I的反应混合液过滤，对沉淀洗涤、灼烧至恒重，称量所得固体质量</w:t>
            </w:r>
          </w:p>
        </w:tc>
        <w:tc>
          <w:tcPr>
            <w:tcW w:w="2548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固体质量为2.4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Ⅲ</w:t>
            </w:r>
          </w:p>
        </w:tc>
        <w:tc>
          <w:tcPr>
            <w:tcW w:w="258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  <w:t>向II的滤液中滴加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-10"/>
                <w:sz w:val="21"/>
                <w:szCs w:val="21"/>
                <w:lang w:val="zh-CN" w:eastAsia="zh-CN"/>
              </w:rPr>
              <w:object>
                <v:shape id="_x0000_i1095" o:spt="75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zh-CN" w:eastAsia="zh-CN"/>
              </w:rPr>
              <w:t>溶液</w:t>
            </w:r>
          </w:p>
        </w:tc>
        <w:tc>
          <w:tcPr>
            <w:tcW w:w="2548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无明显现象</w:t>
            </w:r>
          </w:p>
        </w:tc>
      </w:tr>
    </w:tbl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查阅资料可知：硅酸(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09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)是一种酸性极弱的难溶性酸，不稳定，加热易分解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请回答下列问题：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(1)实验Ⅰ能确定一定不存在的离子是_____________。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(2)实验Ⅰ中生成沉淀的离子方程式为____________________________________。</w: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(3)通过实验Ⅰ、Ⅱ、Ⅲ和必要计算，填写下表中阴离子的浓度(能计算出的，填写计算结果，一定不存在的离子填“0”，不能确定是否存在的离子填“？”)。</w:t>
      </w:r>
    </w:p>
    <w:tbl>
      <w:tblPr>
        <w:tblStyle w:val="5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14"/>
        <w:gridCol w:w="1528"/>
        <w:gridCol w:w="153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阴离子</w:t>
            </w:r>
          </w:p>
        </w:tc>
        <w:tc>
          <w:tcPr>
            <w:tcW w:w="1514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7" o:spt="75" type="#_x0000_t75" style="height:17.25pt;width:23.2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5">
                  <o:LockedField>false</o:LockedField>
                </o:OLEObject>
              </w:object>
            </w:r>
          </w:p>
        </w:tc>
        <w:tc>
          <w:tcPr>
            <w:tcW w:w="1528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8" o:spt="7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6">
                  <o:LockedField>false</o:LockedField>
                </o:OLEObject>
              </w:object>
            </w:r>
          </w:p>
        </w:tc>
        <w:tc>
          <w:tcPr>
            <w:tcW w:w="1532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099" o:spt="75" type="#_x0000_t75" style="height:17.25pt;width:27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7">
                  <o:LockedField>false</o:LockedField>
                </o:OLEObject>
              </w:object>
            </w:r>
          </w:p>
        </w:tc>
        <w:tc>
          <w:tcPr>
            <w:tcW w:w="1519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00" o:spt="75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c/mol/L</w:t>
            </w:r>
          </w:p>
        </w:tc>
        <w:tc>
          <w:tcPr>
            <w:tcW w:w="1514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19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(4)判断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1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是否存在，若存在求其最小浓度，若不存在说明理由：___________________________________________________________。</w:t>
      </w:r>
    </w:p>
    <w:p>
      <w:pPr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计算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题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共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.空气中含有少量臭氧(O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)可以起到消毒、杀菌的作用。但臭氧过量会对人体有害。我国的环境空气质量标准对空气中臭氧的最高浓度(单位体积的空气中所含臭氧的质量)限值如下表所示:</w:t>
      </w:r>
    </w:p>
    <w:tbl>
      <w:tblPr>
        <w:tblStyle w:val="4"/>
        <w:tblW w:w="4728" w:type="dxa"/>
        <w:tblInd w:w="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157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28" w:type="dxa"/>
            <w:gridSpan w:val="3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  <w:t>浓度限值(mg/m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6" w:type="dxa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  <w:t>一级标准0.12</w:t>
            </w:r>
          </w:p>
        </w:tc>
        <w:tc>
          <w:tcPr>
            <w:tcW w:w="1576" w:type="dxa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  <w:t>二级标准0.16</w:t>
            </w:r>
          </w:p>
        </w:tc>
        <w:tc>
          <w:tcPr>
            <w:tcW w:w="1576" w:type="dxa"/>
            <w:tcBorders>
              <w:top w:val="single" w:color="5D5858" w:sz="6" w:space="0"/>
              <w:left w:val="single" w:color="5D5858" w:sz="6" w:space="0"/>
              <w:bottom w:val="single" w:color="5D5858" w:sz="6" w:space="0"/>
              <w:right w:val="single" w:color="5D5858" w:sz="6" w:space="0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z w:val="21"/>
                <w:szCs w:val="21"/>
              </w:rPr>
              <w:t>三级标准0.20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臭氧与KI溶液反应,生成1种可使带火星木条复燃的气体,反应后的溶液能使酚酞试液变红,也能使蘸有淀粉溶液的滤纸条变蓝。为测定某地臭氧的含量,将50m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的空气通过足量的KI溶液,使臭氧完全反应:在所得溶液中再加入适量的Na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溶液(含Na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的质量为47.4mg)。恰好完全反应(2Na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+I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Style w:val="6"/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  <w:drawing>
          <wp:inline distT="0" distB="0" distL="114300" distR="114300">
            <wp:extent cx="314325" cy="66675"/>
            <wp:effectExtent l="0" t="0" r="9525" b="9525"/>
            <wp:docPr id="6" name="图片 80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0" descr="www.xiangpi.com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Na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+2NaI)。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</w:t>
      </w:r>
      <w:r>
        <w:rPr>
          <w:rFonts w:hint="eastAsia" w:eastAsia="宋体" w:cs="Times New Roman"/>
          <w:sz w:val="21"/>
          <w:szCs w:val="21"/>
          <w:lang w:val="en-US" w:eastAsia="zh-CN"/>
        </w:rPr>
        <w:t>(3分)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与KI反应的化学方程式:__________________________________。</w:t>
      </w:r>
      <w:r>
        <w:rPr>
          <w:rFonts w:hint="default" w:ascii="Times New Roman" w:hAnsi="Times New Roman" w:eastAsia="宋体" w:cs="Times New Roman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2.</w:t>
      </w:r>
      <w:r>
        <w:rPr>
          <w:rFonts w:hint="eastAsia" w:eastAsia="宋体" w:cs="Times New Roman"/>
          <w:sz w:val="21"/>
          <w:szCs w:val="21"/>
          <w:lang w:val="en-US" w:eastAsia="zh-CN"/>
        </w:rPr>
        <w:t>(5分)</w:t>
      </w:r>
      <w:r>
        <w:rPr>
          <w:rFonts w:hint="default" w:ascii="Times New Roman" w:hAnsi="Times New Roman" w:eastAsia="宋体" w:cs="Times New Roman"/>
          <w:sz w:val="21"/>
          <w:szCs w:val="21"/>
        </w:rPr>
        <w:t>通过计算确定该地区空气中臭氧浓度的级别。</w:t>
      </w:r>
    </w:p>
    <w:p>
      <w:pPr>
        <w:jc w:val="center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br w:type="page"/>
      </w:r>
      <w:r>
        <w:rPr>
          <w:rFonts w:hint="default" w:ascii="Times New Roman" w:hAnsi="Times New Roman" w:cs="Times New Roman"/>
          <w:b/>
          <w:sz w:val="21"/>
          <w:szCs w:val="21"/>
        </w:rPr>
        <w:t>参考答案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-299720</wp:posOffset>
            </wp:positionV>
            <wp:extent cx="1225550" cy="2832735"/>
            <wp:effectExtent l="0" t="0" r="5715" b="12700"/>
            <wp:wrapNone/>
            <wp:docPr id="2" name="图片 2" descr="60d10ee4494a2b703860d9e1a4af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d10ee4494a2b703860d9e1a4af9cc"/>
                    <pic:cNvPicPr>
                      <a:picLocks noChangeAspect="1"/>
                    </pic:cNvPicPr>
                  </pic:nvPicPr>
                  <pic:blipFill>
                    <a:blip r:embed="rId152"/>
                    <a:srcRect l="26649" r="18573" b="504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555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1.答案：D2.答案：C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3.答案：B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4.答案：C5.答案：C6.答案：C7.答案：B8.答案：D9.答案：D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10.答案C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11.答案：B</w:t>
      </w:r>
      <w:r>
        <w:rPr>
          <w:rFonts w:hint="default" w:ascii="Times New Roman" w:hAnsi="Times New Roman" w:eastAsia="宋体" w:cs="Times New Roman"/>
          <w:sz w:val="21"/>
          <w:szCs w:val="21"/>
        </w:rPr>
        <w:t>12.答案：D13.答案：C14.答案：C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15.答案：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B</w:t>
      </w:r>
    </w:p>
    <w:p>
      <w:pPr>
        <w:widowControl w:val="0"/>
        <w:spacing w:line="360" w:lineRule="auto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16.</w:t>
      </w:r>
    </w:p>
    <w:p>
      <w:pPr>
        <w:widowControl w:val="0"/>
        <w:spacing w:line="360" w:lineRule="auto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textAlignment w:val="center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.答案：(1)22 (2)8   ；  2  (3)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10NA    10g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(4)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10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.答案：</w:t>
      </w:r>
      <w:r>
        <w:rPr>
          <w:rFonts w:hint="default" w:ascii="Times New Roman" w:hAnsi="Times New Roman" w:cs="Times New Roman"/>
          <w:position w:val="-12"/>
          <w:sz w:val="21"/>
          <w:szCs w:val="21"/>
        </w:rPr>
        <w:object>
          <v:shape id="_x0000_i1103" o:spt="75" type="#_x0000_t75" style="height:18.75pt;width:221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1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.答案：(1)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104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;  </w:t>
      </w:r>
      <w:r>
        <w:rPr>
          <w:rFonts w:hint="default" w:ascii="Times New Roman" w:hAnsi="Times New Roman" w:cs="Times New Roman"/>
          <w:color w:val="000000"/>
          <w:position w:val="-10"/>
          <w:sz w:val="21"/>
          <w:szCs w:val="21"/>
        </w:rPr>
        <w:object>
          <v:shape id="_x0000_i1105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(2)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drawing>
          <wp:inline distT="0" distB="0" distL="0" distR="0">
            <wp:extent cx="2847975" cy="952500"/>
            <wp:effectExtent l="0" t="0" r="9525" b="0"/>
            <wp:docPr id="1528086667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086667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ab/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(3)2.24  ;  0.2  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.答案：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de" w:eastAsia="zh-CN" w:bidi="ar"/>
        </w:rPr>
        <w:t>（1）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7.9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de" w:eastAsia="zh-CN" w:bidi="ar"/>
        </w:rPr>
        <w:t xml:space="preserve">   ; 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1000mL容量瓶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de" w:eastAsia="zh-CN" w:bidi="ar"/>
        </w:rPr>
        <w:t>（2）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C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de" w:eastAsia="zh-CN" w:bidi="ar"/>
        </w:rPr>
        <w:t>（3）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 w:bidi="ar"/>
        </w:rPr>
        <w:t>（4）</w:t>
      </w:r>
      <w:r>
        <w:rPr>
          <w:rFonts w:hint="default" w:ascii="Times New Roman" w:hAnsi="Times New Roman" w:cs="Times New Roman"/>
          <w:color w:val="000000"/>
          <w:position w:val="-30"/>
          <w:sz w:val="21"/>
          <w:szCs w:val="21"/>
          <w:lang w:bidi="ar"/>
        </w:rPr>
        <w:object>
          <v:shape id="_x0000_i1106" o:spt="75" type="#_x0000_t75" style="height:35.25pt;width:20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.答案：(1)27.7mL(2)50(3)搅拌(4)容量瓶(5)胶头滴管(6)偏低;偏低</w:t>
      </w: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.答案：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(1)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7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8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0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(2)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  <w:object>
          <v:shape id="_x0000_i1110" o:spt="75" type="#_x0000_t75" style="height:17.25pt;width:11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</w:p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>(3)如表</w:t>
      </w:r>
    </w:p>
    <w:tbl>
      <w:tblPr>
        <w:tblStyle w:val="10"/>
        <w:tblW w:w="7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98"/>
        <w:gridCol w:w="1513"/>
        <w:gridCol w:w="1516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阴离子</w:t>
            </w:r>
          </w:p>
        </w:tc>
        <w:tc>
          <w:tcPr>
            <w:tcW w:w="1498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11" o:spt="75" type="#_x0000_t75" style="height:17.25pt;width:23.25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72">
                  <o:LockedField>false</o:LockedField>
                </o:OLEObject>
              </w:object>
            </w:r>
          </w:p>
        </w:tc>
        <w:tc>
          <w:tcPr>
            <w:tcW w:w="1513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12" o:spt="7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136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3">
                  <o:LockedField>false</o:LockedField>
                </o:OLEObject>
              </w:object>
            </w:r>
          </w:p>
        </w:tc>
        <w:tc>
          <w:tcPr>
            <w:tcW w:w="15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13" o:spt="75" type="#_x0000_t75" style="height:17.25pt;width:27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74">
                  <o:LockedField>false</o:LockedField>
                </o:OLEObject>
              </w:object>
            </w:r>
          </w:p>
        </w:tc>
        <w:tc>
          <w:tcPr>
            <w:tcW w:w="1502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14" o:spt="75" type="#_x0000_t75" style="height:17.25pt;width:24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object>
                <v:shape id="_x0000_i1115" o:spt="75" type="#_x0000_t75" style="height:15pt;width:48.75pt;" o:ole="t" filled="f" o:preferrelative="t" stroked="f" coordsize="21600,21600">
                  <v:path/>
                  <v:fill on="f" focussize="0,0"/>
                  <v:stroke on="f" joinstyle="miter"/>
                  <v:imagedata r:id="rId177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6">
                  <o:LockedField>false</o:LockedField>
                </o:OLEObject>
              </w:object>
            </w:r>
          </w:p>
        </w:tc>
        <w:tc>
          <w:tcPr>
            <w:tcW w:w="1498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513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15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0.4</w:t>
            </w:r>
          </w:p>
        </w:tc>
        <w:tc>
          <w:tcPr>
            <w:tcW w:w="1502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0</w:t>
            </w:r>
          </w:p>
        </w:tc>
      </w:tr>
    </w:tbl>
    <w:p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eastAsia="zh-CN"/>
        </w:rPr>
        <w:t xml:space="preserve">(4)存在，最小浓度为0.8 </w:t>
      </w:r>
    </w:p>
    <w:p>
      <w:pPr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.答案：1.O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+2KI+H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  <w:r>
        <w:rPr>
          <w:rStyle w:val="6"/>
          <w:rFonts w:hint="default" w:ascii="Times New Roman" w:hAnsi="Times New Roman" w:eastAsia="宋体" w:cs="Times New Roman"/>
          <w:strike w:val="0"/>
          <w:sz w:val="21"/>
          <w:szCs w:val="21"/>
          <w:u w:val="none"/>
        </w:rPr>
        <w:drawing>
          <wp:inline distT="0" distB="0" distL="114300" distR="114300">
            <wp:extent cx="314325" cy="66675"/>
            <wp:effectExtent l="0" t="0" r="9525" b="9525"/>
            <wp:docPr id="7" name="图片 95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5" descr="www.xiangpi.com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2KOH+I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br w:type="textWrapping"/>
      </w:r>
      <w:r>
        <w:rPr>
          <w:rFonts w:hint="default" w:ascii="Times New Roman" w:hAnsi="Times New Roman" w:eastAsia="宋体" w:cs="Times New Roman"/>
          <w:sz w:val="21"/>
          <w:szCs w:val="21"/>
        </w:rPr>
        <w:t>2.二级</w:t>
      </w:r>
      <w:r>
        <w:rPr>
          <w:rFonts w:hint="default" w:ascii="Times New Roman" w:hAnsi="Times New Roman" w:cs="Times New Roman"/>
          <w:b/>
          <w:sz w:val="21"/>
          <w:szCs w:val="21"/>
        </w:rPr>
        <w:br w:type="textWrapping"/>
      </w:r>
    </w:p>
    <w:p/>
    <w:sectPr>
      <w:headerReference r:id="rId3" w:type="first"/>
      <w:pgSz w:w="10318" w:h="14570"/>
      <w:pgMar w:top="1440" w:right="1440" w:bottom="1440" w:left="1440" w:header="510" w:footer="68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1270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8728D"/>
    <w:rsid w:val="4618728D"/>
    <w:rsid w:val="78593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uiPriority w:val="0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0">
    <w:name w:val="Table Grid_0"/>
    <w:basedOn w:val="4"/>
    <w:qFormat/>
    <w:uiPriority w:val="0"/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png"/><Relationship Id="rId96" Type="http://schemas.openxmlformats.org/officeDocument/2006/relationships/image" Target="media/image46.png"/><Relationship Id="rId95" Type="http://schemas.openxmlformats.org/officeDocument/2006/relationships/image" Target="media/image45.png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4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7.png"/><Relationship Id="rId6" Type="http://schemas.openxmlformats.org/officeDocument/2006/relationships/image" Target="media/image2.wmf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jpeg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theme" Target="theme/theme1.xml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png"/><Relationship Id="rId31" Type="http://schemas.openxmlformats.org/officeDocument/2006/relationships/image" Target="media/image11.wmf"/><Relationship Id="rId30" Type="http://schemas.openxmlformats.org/officeDocument/2006/relationships/oleObject" Target="embeddings/oleObject17.bin"/><Relationship Id="rId3" Type="http://schemas.openxmlformats.org/officeDocument/2006/relationships/header" Target="header1.xml"/><Relationship Id="rId29" Type="http://schemas.openxmlformats.org/officeDocument/2006/relationships/image" Target="media/image10.png"/><Relationship Id="rId28" Type="http://schemas.openxmlformats.org/officeDocument/2006/relationships/image" Target="media/image9.wmf"/><Relationship Id="rId27" Type="http://schemas.openxmlformats.org/officeDocument/2006/relationships/oleObject" Target="embeddings/oleObject16.bin"/><Relationship Id="rId26" Type="http://schemas.openxmlformats.org/officeDocument/2006/relationships/oleObject" Target="embeddings/oleObject15.bin"/><Relationship Id="rId25" Type="http://schemas.openxmlformats.org/officeDocument/2006/relationships/oleObject" Target="embeddings/oleObject14.bin"/><Relationship Id="rId24" Type="http://schemas.openxmlformats.org/officeDocument/2006/relationships/image" Target="media/image8.wmf"/><Relationship Id="rId23" Type="http://schemas.openxmlformats.org/officeDocument/2006/relationships/oleObject" Target="embeddings/oleObject13.bin"/><Relationship Id="rId22" Type="http://schemas.openxmlformats.org/officeDocument/2006/relationships/oleObject" Target="embeddings/oleObject12.bin"/><Relationship Id="rId21" Type="http://schemas.openxmlformats.org/officeDocument/2006/relationships/oleObject" Target="embeddings/oleObject1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9" Type="http://schemas.openxmlformats.org/officeDocument/2006/relationships/fontTable" Target="fontTable.xml"/><Relationship Id="rId178" Type="http://schemas.openxmlformats.org/officeDocument/2006/relationships/customXml" Target="../customXml/item1.xml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oleObject" Target="embeddings/oleObject90.bin"/><Relationship Id="rId174" Type="http://schemas.openxmlformats.org/officeDocument/2006/relationships/oleObject" Target="embeddings/oleObject89.bin"/><Relationship Id="rId173" Type="http://schemas.openxmlformats.org/officeDocument/2006/relationships/oleObject" Target="embeddings/oleObject88.bin"/><Relationship Id="rId172" Type="http://schemas.openxmlformats.org/officeDocument/2006/relationships/oleObject" Target="embeddings/oleObject87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7" Type="http://schemas.openxmlformats.org/officeDocument/2006/relationships/image" Target="media/image6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7.png"/><Relationship Id="rId160" Type="http://schemas.openxmlformats.org/officeDocument/2006/relationships/image" Target="media/image76.wmf"/><Relationship Id="rId16" Type="http://schemas.openxmlformats.org/officeDocument/2006/relationships/oleObject" Target="embeddings/oleObject8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2.jpeg"/><Relationship Id="rId151" Type="http://schemas.openxmlformats.org/officeDocument/2006/relationships/image" Target="media/image71.png"/><Relationship Id="rId150" Type="http://schemas.openxmlformats.org/officeDocument/2006/relationships/image" Target="media/image70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7.bin"/><Relationship Id="rId148" Type="http://schemas.openxmlformats.org/officeDocument/2006/relationships/oleObject" Target="embeddings/oleObject76.bin"/><Relationship Id="rId147" Type="http://schemas.openxmlformats.org/officeDocument/2006/relationships/oleObject" Target="embeddings/oleObject75.bin"/><Relationship Id="rId146" Type="http://schemas.openxmlformats.org/officeDocument/2006/relationships/oleObject" Target="embeddings/oleObject74.bin"/><Relationship Id="rId145" Type="http://schemas.openxmlformats.org/officeDocument/2006/relationships/oleObject" Target="embeddings/oleObject73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7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jpeg"/><Relationship Id="rId115" Type="http://schemas.openxmlformats.org/officeDocument/2006/relationships/oleObject" Target="embeddings/oleObject57.bin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5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2021-06-07T15:47:00Z</dcterms:created>
  <dc:creator>Administrator</dc:creator>
  <cp:lastModifiedBy>Administrator</cp:lastModifiedBy>
  <dcterms:modified xsi:type="dcterms:W3CDTF">2021-06-10T08:11:28Z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0888E3B55612402980544BA052A01590</vt:lpwstr>
  </property>
</Properties>
</file>