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napToGrid w:val="0"/>
        <w:spacing w:line="288" w:lineRule="auto"/>
        <w:ind w:firstLine="480" w:firstLineChars="150"/>
        <w:contextualSpacing/>
        <w:jc w:val="center"/>
        <w:rPr>
          <w:rFonts w:ascii="黑体" w:eastAsia="黑体" w:hAnsi="黑体"/>
          <w:b/>
          <w:sz w:val="32"/>
          <w:szCs w:val="32"/>
        </w:rPr>
      </w:pPr>
      <w:r>
        <w:rPr>
          <w:rFonts w:ascii="黑体" w:eastAsia="黑体" w:hAnsi="黑体" w:hint="eastAsia"/>
          <w:b/>
          <w:sz w:val="32"/>
          <w:szCs w:val="32"/>
        </w:rPr>
        <w:drawing>
          <wp:anchor simplePos="0" relativeHeight="251658240" behindDoc="0" locked="0" layoutInCell="1" allowOverlap="1">
            <wp:simplePos x="0" y="0"/>
            <wp:positionH relativeFrom="page">
              <wp:posOffset>10985500</wp:posOffset>
            </wp:positionH>
            <wp:positionV relativeFrom="topMargin">
              <wp:posOffset>10515600</wp:posOffset>
            </wp:positionV>
            <wp:extent cx="330200" cy="2794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33653" name=""/>
                    <pic:cNvPicPr>
                      <a:picLocks noChangeAspect="1"/>
                    </pic:cNvPicPr>
                  </pic:nvPicPr>
                  <pic:blipFill>
                    <a:blip xmlns:r="http://schemas.openxmlformats.org/officeDocument/2006/relationships" r:embed="rId6"/>
                    <a:stretch>
                      <a:fillRect/>
                    </a:stretch>
                  </pic:blipFill>
                  <pic:spPr>
                    <a:xfrm>
                      <a:off x="0" y="0"/>
                      <a:ext cx="330200" cy="279400"/>
                    </a:xfrm>
                    <a:prstGeom prst="rect">
                      <a:avLst/>
                    </a:prstGeom>
                  </pic:spPr>
                </pic:pic>
              </a:graphicData>
            </a:graphic>
          </wp:anchor>
        </w:drawing>
      </w:r>
      <w:bookmarkStart w:id="0" w:name="_GoBack"/>
      <w:bookmarkEnd w:id="0"/>
      <w:r>
        <w:rPr>
          <w:rFonts w:ascii="黑体" w:eastAsia="黑体" w:hAnsi="黑体" w:hint="eastAsia"/>
          <w:b/>
          <w:sz w:val="32"/>
          <w:szCs w:val="32"/>
        </w:rPr>
        <w:t>沧州一中</w:t>
      </w:r>
      <w:r>
        <w:rPr>
          <w:rFonts w:ascii="黑体" w:eastAsia="黑体" w:hAnsi="黑体"/>
          <w:b/>
          <w:sz w:val="32"/>
          <w:szCs w:val="32"/>
        </w:rPr>
        <w:t>高</w:t>
      </w:r>
      <w:r>
        <w:rPr>
          <w:rFonts w:ascii="黑体" w:eastAsia="黑体" w:hAnsi="黑体" w:hint="eastAsia"/>
          <w:b/>
          <w:sz w:val="32"/>
          <w:szCs w:val="32"/>
        </w:rPr>
        <w:t>二年级第</w:t>
      </w:r>
      <w:r>
        <w:rPr>
          <w:rFonts w:ascii="黑体" w:eastAsia="黑体" w:hAnsi="黑体" w:hint="eastAsia"/>
          <w:b/>
          <w:sz w:val="32"/>
          <w:szCs w:val="32"/>
          <w:lang w:val="en-US" w:eastAsia="zh-CN"/>
        </w:rPr>
        <w:t>三</w:t>
      </w:r>
      <w:r>
        <w:rPr>
          <w:rFonts w:ascii="黑体" w:eastAsia="黑体" w:hAnsi="黑体" w:hint="eastAsia"/>
          <w:b/>
          <w:sz w:val="32"/>
          <w:szCs w:val="32"/>
        </w:rPr>
        <w:t>次学段检测</w:t>
      </w:r>
    </w:p>
    <w:p>
      <w:pPr>
        <w:snapToGrid w:val="0"/>
        <w:spacing w:line="288" w:lineRule="auto"/>
        <w:ind w:firstLine="480" w:firstLineChars="150"/>
        <w:contextualSpacing/>
        <w:jc w:val="center"/>
        <w:rPr>
          <w:rFonts w:ascii="黑体" w:eastAsia="黑体" w:hAnsi="黑体"/>
          <w:b/>
          <w:sz w:val="32"/>
          <w:szCs w:val="32"/>
        </w:rPr>
      </w:pPr>
      <w:r>
        <w:rPr>
          <w:rFonts w:ascii="黑体" w:eastAsia="黑体" w:hAnsi="黑体" w:hint="eastAsia"/>
          <w:b/>
          <w:sz w:val="32"/>
          <w:szCs w:val="32"/>
        </w:rPr>
        <w:t>政治试卷（2021.</w:t>
      </w:r>
      <w:r>
        <w:rPr>
          <w:rFonts w:ascii="黑体" w:eastAsia="黑体" w:hAnsi="黑体" w:hint="eastAsia"/>
          <w:b/>
          <w:sz w:val="32"/>
          <w:szCs w:val="32"/>
          <w:lang w:val="en-US" w:eastAsia="zh-CN"/>
        </w:rPr>
        <w:t>6</w:t>
      </w:r>
      <w:r>
        <w:rPr>
          <w:rFonts w:ascii="黑体" w:eastAsia="黑体" w:hAnsi="黑体" w:hint="eastAsia"/>
          <w:b/>
          <w:sz w:val="32"/>
          <w:szCs w:val="32"/>
        </w:rPr>
        <w:t>.3）</w:t>
      </w:r>
    </w:p>
    <w:p>
      <w:pPr>
        <w:snapToGrid w:val="0"/>
        <w:spacing w:line="288" w:lineRule="auto"/>
        <w:ind w:firstLine="420" w:firstLineChars="150"/>
        <w:contextualSpacing/>
        <w:jc w:val="center"/>
        <w:rPr>
          <w:rFonts w:ascii="仿宋" w:eastAsia="仿宋" w:hAnsi="仿宋"/>
          <w:b/>
          <w:sz w:val="28"/>
          <w:szCs w:val="28"/>
        </w:rPr>
      </w:pPr>
      <w:r>
        <w:rPr>
          <w:rFonts w:ascii="仿宋" w:eastAsia="仿宋" w:hAnsi="仿宋" w:hint="eastAsia"/>
          <w:b/>
          <w:sz w:val="28"/>
          <w:szCs w:val="28"/>
        </w:rPr>
        <w:t>命题人：闫娜娜</w:t>
      </w:r>
    </w:p>
    <w:p>
      <w:pPr>
        <w:spacing w:line="288" w:lineRule="auto"/>
        <w:jc w:val="center"/>
        <w:rPr>
          <w:rFonts w:asciiTheme="minorEastAsia" w:hAnsiTheme="minorEastAsia"/>
          <w:bCs/>
          <w:szCs w:val="21"/>
        </w:rPr>
      </w:pPr>
      <w:r>
        <w:rPr>
          <w:rFonts w:asciiTheme="minorEastAsia" w:hAnsiTheme="minorEastAsia" w:hint="eastAsia"/>
          <w:bCs/>
          <w:szCs w:val="21"/>
          <w:lang w:val="en-US" w:eastAsia="zh-CN"/>
        </w:rPr>
        <w:t xml:space="preserve"> </w:t>
      </w:r>
      <w:r>
        <w:rPr>
          <w:rFonts w:asciiTheme="minorEastAsia" w:hAnsiTheme="minorEastAsia"/>
          <w:bCs/>
          <w:szCs w:val="21"/>
        </w:rPr>
        <w:t>（满分：</w:t>
      </w:r>
      <w:r>
        <w:rPr>
          <w:rFonts w:asciiTheme="minorEastAsia" w:hAnsiTheme="minorEastAsia" w:cs="Times New Roman"/>
          <w:bCs/>
          <w:szCs w:val="21"/>
        </w:rPr>
        <w:t>100</w:t>
      </w:r>
      <w:r>
        <w:rPr>
          <w:rFonts w:asciiTheme="minorEastAsia" w:hAnsiTheme="minorEastAsia"/>
          <w:bCs/>
          <w:szCs w:val="21"/>
        </w:rPr>
        <w:t>分，测试时间：</w:t>
      </w:r>
      <w:r>
        <w:rPr>
          <w:rFonts w:asciiTheme="minorEastAsia" w:hAnsiTheme="minorEastAsia" w:cs="Times New Roman" w:hint="eastAsia"/>
          <w:bCs/>
          <w:szCs w:val="21"/>
        </w:rPr>
        <w:t>75</w:t>
      </w:r>
      <w:r>
        <w:rPr>
          <w:rFonts w:asciiTheme="minorEastAsia" w:hAnsiTheme="minorEastAsia"/>
          <w:bCs/>
          <w:szCs w:val="21"/>
        </w:rPr>
        <w:t>分钟）</w:t>
      </w:r>
    </w:p>
    <w:p>
      <w:pPr>
        <w:spacing w:line="288" w:lineRule="auto"/>
        <w:jc w:val="center"/>
        <w:rPr>
          <w:rFonts w:asciiTheme="minorEastAsia" w:hAnsiTheme="minorEastAsia"/>
          <w:b/>
          <w:sz w:val="28"/>
          <w:szCs w:val="28"/>
        </w:rPr>
      </w:pPr>
      <w:r>
        <w:rPr>
          <w:rFonts w:asciiTheme="minorEastAsia" w:hAnsiTheme="minorEastAsia" w:hint="eastAsia"/>
          <w:b/>
          <w:bCs/>
          <w:sz w:val="28"/>
          <w:szCs w:val="28"/>
          <w:lang w:val="en-US" w:eastAsia="zh-CN"/>
        </w:rPr>
        <w:t xml:space="preserve"> </w:t>
      </w:r>
      <w:r>
        <w:rPr>
          <w:rFonts w:asciiTheme="minorEastAsia" w:hAnsiTheme="minorEastAsia"/>
          <w:b/>
          <w:bCs/>
          <w:sz w:val="28"/>
          <w:szCs w:val="28"/>
        </w:rPr>
        <w:t>第</w:t>
      </w:r>
      <w:r>
        <w:rPr>
          <w:rFonts w:asciiTheme="minorEastAsia" w:hAnsiTheme="minorEastAsia"/>
          <w:b/>
          <w:bCs/>
          <w:sz w:val="28"/>
          <w:szCs w:val="28"/>
        </w:rPr>
        <w:fldChar w:fldCharType="begin"/>
      </w:r>
      <w:r>
        <w:rPr>
          <w:rFonts w:asciiTheme="minorEastAsia" w:hAnsiTheme="minorEastAsia"/>
          <w:b/>
          <w:bCs/>
          <w:sz w:val="28"/>
          <w:szCs w:val="28"/>
        </w:rPr>
        <w:instrText xml:space="preserve"> = 1 \* ROMAN </w:instrText>
      </w:r>
      <w:r>
        <w:rPr>
          <w:rFonts w:asciiTheme="minorEastAsia" w:hAnsiTheme="minorEastAsia"/>
          <w:b/>
          <w:bCs/>
          <w:sz w:val="28"/>
          <w:szCs w:val="28"/>
        </w:rPr>
        <w:fldChar w:fldCharType="separate"/>
      </w:r>
      <w:r>
        <w:rPr>
          <w:rFonts w:asciiTheme="minorEastAsia" w:hAnsiTheme="minorEastAsia"/>
          <w:b/>
          <w:bCs/>
          <w:sz w:val="28"/>
          <w:szCs w:val="28"/>
        </w:rPr>
        <w:t>I</w:t>
      </w:r>
      <w:r>
        <w:rPr>
          <w:rFonts w:asciiTheme="minorEastAsia" w:hAnsiTheme="minorEastAsia"/>
          <w:b/>
          <w:bCs/>
          <w:sz w:val="28"/>
          <w:szCs w:val="28"/>
        </w:rPr>
        <w:fldChar w:fldCharType="end"/>
      </w:r>
      <w:r>
        <w:rPr>
          <w:rFonts w:asciiTheme="minorEastAsia" w:hAnsiTheme="minorEastAsia"/>
          <w:b/>
          <w:bCs/>
          <w:sz w:val="28"/>
          <w:szCs w:val="28"/>
        </w:rPr>
        <w:t>卷（选择题，共</w:t>
      </w:r>
      <w:r>
        <w:rPr>
          <w:rFonts w:asciiTheme="minorEastAsia" w:hAnsiTheme="minorEastAsia" w:cs="Times New Roman" w:hint="eastAsia"/>
          <w:b/>
          <w:bCs/>
          <w:sz w:val="28"/>
          <w:szCs w:val="28"/>
        </w:rPr>
        <w:t>45</w:t>
      </w:r>
      <w:r>
        <w:rPr>
          <w:rFonts w:asciiTheme="minorEastAsia" w:hAnsiTheme="minorEastAsia"/>
          <w:b/>
          <w:bCs/>
          <w:sz w:val="28"/>
          <w:szCs w:val="28"/>
        </w:rPr>
        <w:t>分）</w:t>
      </w:r>
    </w:p>
    <w:p>
      <w:pPr>
        <w:spacing w:line="288" w:lineRule="auto"/>
        <w:rPr>
          <w:rFonts w:asciiTheme="minorEastAsia" w:hAnsiTheme="minorEastAsia"/>
          <w:b/>
          <w:bCs/>
          <w:szCs w:val="21"/>
        </w:rPr>
      </w:pPr>
      <w:r>
        <w:rPr>
          <w:rFonts w:asciiTheme="minorEastAsia" w:hAnsiTheme="minorEastAsia"/>
          <w:b/>
          <w:bCs/>
          <w:szCs w:val="21"/>
        </w:rPr>
        <w:t>一、选择题</w:t>
      </w:r>
      <w:r>
        <w:rPr>
          <w:rFonts w:asciiTheme="minorEastAsia" w:hAnsiTheme="minorEastAsia" w:hint="eastAsia"/>
          <w:b/>
          <w:bCs/>
          <w:szCs w:val="21"/>
        </w:rPr>
        <w:t>：</w:t>
      </w:r>
      <w:r>
        <w:rPr>
          <w:rFonts w:asciiTheme="minorEastAsia" w:hAnsiTheme="minorEastAsia"/>
          <w:b/>
          <w:bCs/>
          <w:szCs w:val="21"/>
        </w:rPr>
        <w:t>本题共</w:t>
      </w:r>
      <w:r>
        <w:rPr>
          <w:rFonts w:asciiTheme="minorEastAsia" w:hAnsiTheme="minorEastAsia" w:cs="Times New Roman" w:hint="eastAsia"/>
          <w:b/>
          <w:bCs/>
          <w:szCs w:val="21"/>
        </w:rPr>
        <w:t>15</w:t>
      </w:r>
      <w:r>
        <w:rPr>
          <w:rFonts w:asciiTheme="minorEastAsia" w:hAnsiTheme="minorEastAsia"/>
          <w:b/>
          <w:bCs/>
          <w:szCs w:val="21"/>
        </w:rPr>
        <w:t>小题，每小题</w:t>
      </w:r>
      <w:r>
        <w:rPr>
          <w:rFonts w:asciiTheme="minorEastAsia" w:hAnsiTheme="minorEastAsia" w:cs="Times New Roman" w:hint="eastAsia"/>
          <w:b/>
          <w:bCs/>
          <w:szCs w:val="21"/>
        </w:rPr>
        <w:t>3</w:t>
      </w:r>
      <w:r>
        <w:rPr>
          <w:rFonts w:asciiTheme="minorEastAsia" w:hAnsiTheme="minorEastAsia"/>
          <w:b/>
          <w:bCs/>
          <w:szCs w:val="21"/>
        </w:rPr>
        <w:t>分，共</w:t>
      </w:r>
      <w:r>
        <w:rPr>
          <w:rFonts w:asciiTheme="minorEastAsia" w:hAnsiTheme="minorEastAsia" w:cs="Times New Roman" w:hint="eastAsia"/>
          <w:b/>
          <w:bCs/>
          <w:szCs w:val="21"/>
        </w:rPr>
        <w:t>45</w:t>
      </w:r>
      <w:r>
        <w:rPr>
          <w:rFonts w:asciiTheme="minorEastAsia" w:hAnsiTheme="minorEastAsia"/>
          <w:b/>
          <w:bCs/>
          <w:szCs w:val="21"/>
        </w:rPr>
        <w:t>分</w:t>
      </w:r>
      <w:r>
        <w:rPr>
          <w:rFonts w:asciiTheme="minorEastAsia" w:hAnsiTheme="minorEastAsia" w:hint="eastAsia"/>
          <w:b/>
          <w:bCs/>
          <w:szCs w:val="21"/>
        </w:rPr>
        <w:t>，</w:t>
      </w:r>
      <w:r>
        <w:rPr>
          <w:rFonts w:asciiTheme="minorEastAsia" w:hAnsiTheme="minorEastAsia"/>
          <w:b/>
          <w:bCs/>
          <w:szCs w:val="21"/>
        </w:rPr>
        <w:t>在每小题给出的四个选项中，只有一项</w:t>
      </w:r>
      <w:r>
        <w:rPr>
          <w:rFonts w:asciiTheme="minorEastAsia" w:hAnsiTheme="minorEastAsia" w:hint="eastAsia"/>
          <w:b/>
          <w:bCs/>
          <w:szCs w:val="21"/>
        </w:rPr>
        <w:t>是</w:t>
      </w:r>
      <w:r>
        <w:rPr>
          <w:rFonts w:asciiTheme="minorEastAsia" w:hAnsiTheme="minorEastAsia"/>
          <w:b/>
          <w:bCs/>
          <w:szCs w:val="21"/>
        </w:rPr>
        <w:t>符合题目要求</w:t>
      </w:r>
      <w:r>
        <w:rPr>
          <w:rFonts w:asciiTheme="minorEastAsia" w:hAnsiTheme="minorEastAsia" w:hint="eastAsia"/>
          <w:b/>
          <w:bCs/>
          <w:szCs w:val="21"/>
        </w:rPr>
        <w:t>的</w:t>
      </w:r>
      <w:r>
        <w:rPr>
          <w:rFonts w:asciiTheme="minorEastAsia" w:hAnsiTheme="minorEastAsia"/>
          <w:b/>
          <w:bCs/>
          <w:szCs w:val="21"/>
        </w:rPr>
        <w:t>。</w:t>
      </w:r>
    </w:p>
    <w:p>
      <w:pPr>
        <w:shd w:val="clear" w:color="auto" w:fill="FFFFFF"/>
        <w:spacing w:line="288" w:lineRule="auto"/>
        <w:rPr>
          <w:rFonts w:ascii="宋体" w:eastAsia="宋体" w:hAnsi="宋体" w:cs="宋体"/>
          <w:szCs w:val="21"/>
        </w:rPr>
      </w:pPr>
      <w:r>
        <w:rPr>
          <w:rFonts w:ascii="Times New Roman" w:eastAsia="新宋体" w:hAnsi="Times New Roman" w:cs="Times New Roman"/>
          <w:szCs w:val="21"/>
        </w:rPr>
        <w:t>1.</w:t>
      </w:r>
      <w:r>
        <w:rPr>
          <w:rFonts w:ascii="新宋体" w:eastAsia="新宋体" w:hAnsi="新宋体" w:cs="宋体" w:hint="eastAsia"/>
          <w:szCs w:val="21"/>
        </w:rPr>
        <w:t>截至</w:t>
      </w:r>
      <w:r>
        <w:rPr>
          <w:rFonts w:ascii="Times New Roman" w:eastAsia="新宋体" w:hAnsi="Times New Roman" w:cs="Times New Roman"/>
          <w:szCs w:val="21"/>
        </w:rPr>
        <w:t>2021</w:t>
      </w:r>
      <w:r>
        <w:rPr>
          <w:rFonts w:ascii="新宋体" w:eastAsia="新宋体" w:hAnsi="新宋体" w:cs="宋体" w:hint="eastAsia"/>
          <w:szCs w:val="21"/>
        </w:rPr>
        <w:t>年</w:t>
      </w:r>
      <w:r>
        <w:rPr>
          <w:rFonts w:ascii="Times New Roman" w:eastAsia="新宋体" w:hAnsi="Times New Roman" w:cs="Times New Roman"/>
          <w:szCs w:val="21"/>
        </w:rPr>
        <w:t>5</w:t>
      </w:r>
      <w:r>
        <w:rPr>
          <w:rFonts w:ascii="新宋体" w:eastAsia="新宋体" w:hAnsi="新宋体" w:cs="宋体" w:hint="eastAsia"/>
          <w:szCs w:val="21"/>
        </w:rPr>
        <w:t>月</w:t>
      </w:r>
      <w:r>
        <w:rPr>
          <w:rFonts w:ascii="Times New Roman" w:eastAsia="新宋体" w:hAnsi="Times New Roman" w:cs="Times New Roman"/>
          <w:szCs w:val="21"/>
        </w:rPr>
        <w:t>25</w:t>
      </w:r>
      <w:r>
        <w:rPr>
          <w:rFonts w:ascii="新宋体" w:eastAsia="新宋体" w:hAnsi="新宋体" w:cs="宋体" w:hint="eastAsia"/>
          <w:szCs w:val="21"/>
        </w:rPr>
        <w:t>日，我国</w:t>
      </w:r>
      <w:r>
        <w:rPr>
          <w:rFonts w:ascii="Times New Roman" w:eastAsia="新宋体" w:hAnsi="Times New Roman" w:cs="Times New Roman"/>
          <w:szCs w:val="21"/>
        </w:rPr>
        <w:t>31</w:t>
      </w:r>
      <w:r>
        <w:rPr>
          <w:rFonts w:ascii="新宋体" w:eastAsia="新宋体" w:hAnsi="新宋体" w:cs="宋体" w:hint="eastAsia"/>
          <w:szCs w:val="21"/>
        </w:rPr>
        <w:t>个省区市累计报告接种新冠疫苗超</w:t>
      </w:r>
      <w:r>
        <w:rPr>
          <w:rFonts w:ascii="Times New Roman" w:eastAsia="新宋体" w:hAnsi="Times New Roman" w:cs="Times New Roman"/>
          <w:szCs w:val="21"/>
        </w:rPr>
        <w:t>5</w:t>
      </w:r>
      <w:r>
        <w:rPr>
          <w:rFonts w:ascii="新宋体" w:eastAsia="新宋体" w:hAnsi="新宋体" w:cs="宋体" w:hint="eastAsia"/>
          <w:szCs w:val="21"/>
        </w:rPr>
        <w:t>亿剂次，进一步证明了我国新冠病毒疫苗良好的安全性。随着新冠病毒疫苗生产供应保障能力的逐步提升，我们将实施全民免费接种，费用由医保基金和财政共同负担。由此可见：</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①疫苗的安全性越高其价值量就越大 ②全民免费接种意味着疫苗不是商品</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③我国政府始终坚持人民至上的理念 ④社会保障在疫苗接种中发挥重要作用</w:t>
      </w:r>
    </w:p>
    <w:p>
      <w:pPr>
        <w:shd w:val="clear" w:color="auto" w:fill="FFFFFF"/>
        <w:spacing w:line="288" w:lineRule="auto"/>
        <w:ind w:firstLine="630" w:firstLineChars="300"/>
        <w:rPr>
          <w:rFonts w:ascii="宋体" w:eastAsia="宋体" w:hAnsi="宋体" w:cs="宋体"/>
          <w:szCs w:val="21"/>
        </w:rPr>
      </w:pPr>
      <w:r>
        <w:rPr>
          <w:rFonts w:ascii="新宋体" w:eastAsia="新宋体" w:hAnsi="新宋体" w:cs="宋体" w:hint="eastAsia"/>
          <w:szCs w:val="21"/>
        </w:rPr>
        <w:t>A.①②      B.①③      C.②④       D.③④</w:t>
      </w:r>
    </w:p>
    <w:p>
      <w:pPr>
        <w:shd w:val="clear" w:color="auto" w:fill="FFFFFF"/>
        <w:spacing w:line="288" w:lineRule="auto"/>
        <w:rPr>
          <w:rFonts w:ascii="宋体" w:eastAsia="宋体" w:hAnsi="宋体" w:cs="宋体"/>
          <w:szCs w:val="21"/>
        </w:rPr>
      </w:pPr>
      <w:r>
        <w:rPr>
          <w:rFonts w:ascii="Times New Roman" w:eastAsia="新宋体" w:hAnsi="Times New Roman" w:cs="Times New Roman"/>
          <w:szCs w:val="21"/>
        </w:rPr>
        <w:t>2.</w:t>
      </w:r>
      <w:r>
        <w:rPr>
          <w:rFonts w:ascii="新宋体" w:eastAsia="新宋体" w:hAnsi="新宋体" w:cs="宋体" w:hint="eastAsia"/>
          <w:szCs w:val="21"/>
        </w:rPr>
        <w:t>下图中</w:t>
      </w:r>
      <w:r>
        <w:rPr>
          <w:rFonts w:ascii="Times New Roman" w:eastAsia="新宋体" w:hAnsi="Times New Roman" w:cs="Times New Roman"/>
          <w:szCs w:val="21"/>
        </w:rPr>
        <w:t>M</w:t>
      </w:r>
      <w:r>
        <w:rPr>
          <w:rFonts w:ascii="新宋体" w:eastAsia="新宋体" w:hAnsi="新宋体" w:cs="宋体" w:hint="eastAsia"/>
          <w:szCs w:val="21"/>
        </w:rPr>
        <w:t>商品的需求曲线为</w:t>
      </w:r>
      <w:r>
        <w:rPr>
          <w:rFonts w:ascii="Times New Roman" w:eastAsia="新宋体" w:hAnsi="Times New Roman" w:cs="Times New Roman"/>
          <w:szCs w:val="21"/>
        </w:rPr>
        <w:t>D</w:t>
      </w:r>
      <w:r>
        <w:rPr>
          <w:rFonts w:ascii="新宋体" w:eastAsia="新宋体" w:hAnsi="新宋体" w:cs="宋体" w:hint="eastAsia"/>
          <w:szCs w:val="21"/>
        </w:rPr>
        <w:t>，供给曲线为</w:t>
      </w:r>
      <w:r>
        <w:rPr>
          <w:rFonts w:ascii="Times New Roman" w:eastAsia="新宋体" w:hAnsi="Times New Roman" w:cs="Times New Roman"/>
          <w:szCs w:val="21"/>
        </w:rPr>
        <w:t>S</w:t>
      </w:r>
      <w:r>
        <w:rPr>
          <w:rFonts w:ascii="新宋体" w:eastAsia="新宋体" w:hAnsi="新宋体" w:cs="宋体" w:hint="eastAsia"/>
          <w:szCs w:val="21"/>
        </w:rPr>
        <w:t>，</w:t>
      </w:r>
      <w:r>
        <w:rPr>
          <w:rFonts w:ascii="Times New Roman" w:eastAsia="新宋体" w:hAnsi="Times New Roman" w:cs="Times New Roman"/>
          <w:szCs w:val="21"/>
        </w:rPr>
        <w:t>D1</w:t>
      </w:r>
      <w:r>
        <w:rPr>
          <w:rFonts w:ascii="新宋体" w:eastAsia="新宋体" w:hAnsi="新宋体" w:cs="宋体" w:hint="eastAsia"/>
          <w:szCs w:val="21"/>
        </w:rPr>
        <w:t>和</w:t>
      </w:r>
      <w:r>
        <w:rPr>
          <w:rFonts w:ascii="Times New Roman" w:eastAsia="新宋体" w:hAnsi="Times New Roman" w:cs="Times New Roman"/>
          <w:szCs w:val="21"/>
        </w:rPr>
        <w:t>D2</w:t>
      </w:r>
      <w:r>
        <w:rPr>
          <w:rFonts w:ascii="新宋体" w:eastAsia="新宋体" w:hAnsi="新宋体" w:cs="宋体" w:hint="eastAsia"/>
          <w:szCs w:val="21"/>
        </w:rPr>
        <w:t>分别为变化前后的需求曲线。不考虑其他因素，下列经济现象符合图示变化趋势的是：</w:t>
      </w:r>
    </w:p>
    <w:p>
      <w:pPr>
        <w:spacing w:before="100" w:beforeAutospacing="1" w:after="100" w:afterAutospacing="1" w:line="288" w:lineRule="auto"/>
        <w:jc w:val="center"/>
        <w:rPr>
          <w:rFonts w:ascii="宋体" w:eastAsia="宋体" w:hAnsi="宋体" w:cs="宋体"/>
          <w:szCs w:val="21"/>
          <w:shd w:val="clear" w:color="auto" w:fill="FFFFFF"/>
        </w:rPr>
      </w:pPr>
      <w:r>
        <w:rPr>
          <w:rFonts w:ascii="宋体" w:eastAsia="宋体" w:hAnsi="宋体" w:cs="宋体"/>
          <w:szCs w:val="21"/>
          <w:shd w:val="clear" w:color="auto" w:fill="FFFFFF"/>
        </w:rPr>
        <w:drawing>
          <wp:inline distT="0" distB="0" distL="0" distR="0">
            <wp:extent cx="2266950" cy="1503680"/>
            <wp:effectExtent l="0" t="0" r="0" b="1270"/>
            <wp:docPr id="9" name="图片 9" descr=" ">
              <a:hlinkClick xmlns:a="http://schemas.openxmlformats.org/drawingml/2006/main" xmlns:r="http://schemas.openxmlformats.org/officeDocument/2006/relationships" r:id="" tooltip="&quot;点击图片看全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17389" name="图片 9" descr=" "/>
                    <pic:cNvPicPr>
                      <a:picLocks noChangeAspect="1" noChangeArrowheads="1"/>
                    </pic:cNvPicPr>
                  </pic:nvPicPr>
                  <pic:blipFill>
                    <a:blip xmlns:r="http://schemas.openxmlformats.org/officeDocument/2006/relationships" r:embed="rId7" cstate="print"/>
                    <a:stretch>
                      <a:fillRect/>
                    </a:stretch>
                  </pic:blipFill>
                  <pic:spPr>
                    <a:xfrm>
                      <a:off x="0" y="0"/>
                      <a:ext cx="2266950" cy="1503680"/>
                    </a:xfrm>
                    <a:prstGeom prst="rect">
                      <a:avLst/>
                    </a:prstGeom>
                    <a:noFill/>
                    <a:ln w="9525">
                      <a:noFill/>
                      <a:miter lim="800000"/>
                      <a:headEnd/>
                      <a:tailEnd/>
                    </a:ln>
                  </pic:spPr>
                </pic:pic>
              </a:graphicData>
            </a:graphic>
          </wp:inline>
        </w:drawing>
      </w:r>
    </w:p>
    <w:p>
      <w:pPr>
        <w:shd w:val="clear" w:color="auto" w:fill="FFFFFF"/>
        <w:spacing w:line="288" w:lineRule="auto"/>
        <w:ind w:firstLine="525"/>
        <w:jc w:val="left"/>
        <w:rPr>
          <w:rFonts w:ascii="新宋体" w:eastAsia="新宋体" w:hAnsi="新宋体" w:cs="宋体"/>
          <w:szCs w:val="21"/>
        </w:rPr>
      </w:pPr>
      <w:r>
        <w:rPr>
          <w:rFonts w:ascii="新宋体" w:eastAsia="新宋体" w:hAnsi="新宋体" w:cs="宋体" w:hint="eastAsia"/>
          <w:szCs w:val="21"/>
        </w:rPr>
        <w:t>①</w:t>
      </w:r>
      <w:r>
        <w:rPr>
          <w:rFonts w:ascii="Times New Roman" w:eastAsia="新宋体" w:hAnsi="Times New Roman" w:cs="Times New Roman"/>
          <w:szCs w:val="21"/>
        </w:rPr>
        <w:t>M</w:t>
      </w:r>
      <w:r>
        <w:rPr>
          <w:rFonts w:ascii="新宋体" w:eastAsia="新宋体" w:hAnsi="新宋体" w:cs="宋体" w:hint="eastAsia"/>
          <w:szCs w:val="21"/>
        </w:rPr>
        <w:t>为新能源汽车，汽油价格上调②</w:t>
      </w:r>
      <w:r>
        <w:rPr>
          <w:rFonts w:ascii="Times New Roman" w:eastAsia="新宋体" w:hAnsi="Times New Roman" w:cs="Times New Roman"/>
          <w:szCs w:val="21"/>
        </w:rPr>
        <w:t>M</w:t>
      </w:r>
      <w:r>
        <w:rPr>
          <w:rFonts w:ascii="新宋体" w:eastAsia="新宋体" w:hAnsi="新宋体" w:cs="宋体" w:hint="eastAsia"/>
          <w:szCs w:val="21"/>
        </w:rPr>
        <w:t>为景区门票，国庆节高速公路免费通行</w:t>
      </w:r>
    </w:p>
    <w:p>
      <w:pPr>
        <w:spacing w:line="288" w:lineRule="auto"/>
        <w:ind w:firstLine="525"/>
        <w:jc w:val="left"/>
      </w:pPr>
      <w:r>
        <w:rPr>
          <w:rFonts w:hint="eastAsia"/>
        </w:rPr>
        <w:t>③</w:t>
      </w:r>
      <w:r>
        <w:rPr>
          <w:rFonts w:ascii="Times New Roman" w:hAnsi="Times New Roman" w:cs="Times New Roman"/>
        </w:rPr>
        <w:t>M</w:t>
      </w:r>
      <w:r>
        <w:rPr>
          <w:rFonts w:hint="eastAsia"/>
        </w:rPr>
        <w:t>为</w:t>
      </w:r>
      <w:r>
        <w:rPr>
          <w:rFonts w:ascii="Times New Roman" w:hAnsi="Times New Roman" w:cs="Times New Roman"/>
        </w:rPr>
        <w:t>4G</w:t>
      </w:r>
      <w:r>
        <w:rPr>
          <w:rFonts w:hint="eastAsia"/>
        </w:rPr>
        <w:t>手机，</w:t>
      </w:r>
      <w:r>
        <w:rPr>
          <w:rFonts w:ascii="Times New Roman" w:hAnsi="Times New Roman" w:cs="Times New Roman"/>
        </w:rPr>
        <w:t>5G</w:t>
      </w:r>
      <w:r>
        <w:rPr>
          <w:rFonts w:hint="eastAsia"/>
        </w:rPr>
        <w:t>商用步伐不断加快  ④</w:t>
      </w:r>
      <w:r>
        <w:rPr>
          <w:rFonts w:ascii="Times New Roman" w:hAnsi="Times New Roman" w:cs="Times New Roman"/>
        </w:rPr>
        <w:t>M</w:t>
      </w:r>
      <w:r>
        <w:rPr>
          <w:rFonts w:hint="eastAsia"/>
        </w:rPr>
        <w:t>为粮食，国家提高种粮补贴</w:t>
      </w:r>
    </w:p>
    <w:p>
      <w:pPr>
        <w:shd w:val="clear" w:color="auto" w:fill="FFFFFF"/>
        <w:spacing w:line="288" w:lineRule="auto"/>
        <w:ind w:firstLine="840" w:firstLineChars="400"/>
        <w:rPr>
          <w:rFonts w:ascii="宋体" w:eastAsia="宋体" w:hAnsi="宋体" w:cs="宋体"/>
          <w:szCs w:val="21"/>
        </w:rPr>
      </w:pPr>
      <w:r>
        <w:rPr>
          <w:rFonts w:ascii="新宋体" w:eastAsia="新宋体" w:hAnsi="新宋体" w:cs="宋体" w:hint="eastAsia"/>
          <w:szCs w:val="21"/>
        </w:rPr>
        <w:t>A.①②     B.①③      C.②③       D.②④</w:t>
      </w:r>
    </w:p>
    <w:p>
      <w:pPr>
        <w:shd w:val="clear" w:color="auto" w:fill="FFFFFF"/>
        <w:spacing w:line="288" w:lineRule="auto"/>
        <w:rPr>
          <w:rFonts w:ascii="宋体" w:eastAsia="宋体" w:hAnsi="宋体" w:cs="宋体"/>
          <w:szCs w:val="21"/>
        </w:rPr>
      </w:pPr>
      <w:r>
        <w:rPr>
          <w:rFonts w:ascii="宋体" w:eastAsia="宋体" w:hAnsi="宋体" w:cs="宋体" w:hint="eastAsia"/>
          <w:szCs w:val="21"/>
        </w:rPr>
        <w:t>3</w:t>
      </w:r>
      <w:r>
        <w:rPr>
          <w:rFonts w:ascii="新宋体" w:eastAsia="新宋体" w:hAnsi="新宋体" w:cs="宋体" w:hint="eastAsia"/>
          <w:szCs w:val="21"/>
        </w:rPr>
        <w:t>.近年来，中国铁路上海局集团、南昌局集团、成都局集团等发布消息，对所属高铁列车执行票价调整：以公布票价为最高限价，分季节、分时段、分席别、分区段在限价内实行多档次票价，最大折扣幅度</w:t>
      </w:r>
      <w:r>
        <w:rPr>
          <w:rFonts w:ascii="Times New Roman" w:eastAsia="新宋体" w:hAnsi="Times New Roman" w:cs="Times New Roman" w:hint="eastAsia"/>
          <w:szCs w:val="21"/>
        </w:rPr>
        <w:t>5.5</w:t>
      </w:r>
      <w:r>
        <w:rPr>
          <w:rFonts w:ascii="新宋体" w:eastAsia="新宋体" w:hAnsi="新宋体" w:cs="宋体" w:hint="eastAsia"/>
          <w:szCs w:val="21"/>
        </w:rPr>
        <w:t>折。对高铁车票实行差异化定价，意在：</w:t>
      </w:r>
    </w:p>
    <w:p>
      <w:pPr>
        <w:shd w:val="clear" w:color="auto" w:fill="FFFFFF"/>
        <w:spacing w:line="288" w:lineRule="auto"/>
        <w:ind w:firstLine="315" w:firstLineChars="150"/>
        <w:rPr>
          <w:rFonts w:ascii="宋体" w:eastAsia="宋体" w:hAnsi="宋体" w:cs="宋体"/>
          <w:szCs w:val="21"/>
        </w:rPr>
      </w:pPr>
      <w:r>
        <w:rPr>
          <w:rFonts w:ascii="新宋体" w:eastAsia="新宋体" w:hAnsi="新宋体" w:cs="宋体" w:hint="eastAsia"/>
          <w:szCs w:val="21"/>
        </w:rPr>
        <w:t>①增加高铁供给，提高市场占有率    ②发挥价值规律作用，让市场供求决定价格</w:t>
      </w:r>
    </w:p>
    <w:p>
      <w:pPr>
        <w:shd w:val="clear" w:color="auto" w:fill="FFFFFF"/>
        <w:spacing w:line="288" w:lineRule="auto"/>
        <w:ind w:firstLine="315" w:firstLineChars="150"/>
        <w:rPr>
          <w:rFonts w:ascii="宋体" w:eastAsia="宋体" w:hAnsi="宋体" w:cs="宋体"/>
          <w:szCs w:val="21"/>
        </w:rPr>
      </w:pPr>
      <w:r>
        <w:rPr>
          <w:rFonts w:ascii="新宋体" w:eastAsia="新宋体" w:hAnsi="新宋体" w:cs="宋体" w:hint="eastAsia"/>
          <w:szCs w:val="21"/>
        </w:rPr>
        <w:t>③运用价格机制，提高高铁运营效率  ④形成合理比价，正确反映市场供求关系</w:t>
      </w:r>
    </w:p>
    <w:p>
      <w:pPr>
        <w:shd w:val="clear" w:color="auto" w:fill="FFFFFF"/>
        <w:spacing w:line="288" w:lineRule="auto"/>
        <w:ind w:firstLine="525" w:firstLineChars="250"/>
        <w:rPr>
          <w:rFonts w:ascii="新宋体" w:eastAsia="新宋体" w:hAnsi="新宋体" w:cs="宋体"/>
          <w:szCs w:val="21"/>
        </w:rPr>
      </w:pPr>
      <w:r>
        <w:rPr>
          <w:rFonts w:ascii="新宋体" w:eastAsia="新宋体" w:hAnsi="新宋体" w:cs="宋体" w:hint="eastAsia"/>
          <w:szCs w:val="21"/>
        </w:rPr>
        <w:t>A.①②       B.①③      C.②④       D.③④</w:t>
      </w:r>
    </w:p>
    <w:p>
      <w:pPr>
        <w:shd w:val="clear" w:color="auto" w:fill="FFFFFF"/>
        <w:spacing w:line="288" w:lineRule="auto"/>
        <w:rPr>
          <w:rFonts w:ascii="宋体" w:eastAsia="宋体" w:hAnsi="宋体" w:cs="宋体"/>
          <w:szCs w:val="21"/>
        </w:rPr>
      </w:pPr>
      <w:r>
        <w:rPr>
          <w:rFonts w:ascii="Times New Roman" w:eastAsia="新宋体" w:hAnsi="Times New Roman" w:cs="Times New Roman"/>
          <w:szCs w:val="21"/>
        </w:rPr>
        <w:t>4.2020</w:t>
      </w:r>
      <w:r>
        <w:rPr>
          <w:rFonts w:ascii="新宋体" w:eastAsia="新宋体" w:hAnsi="新宋体" w:cs="宋体" w:hint="eastAsia"/>
          <w:szCs w:val="21"/>
        </w:rPr>
        <w:t>年</w:t>
      </w:r>
      <w:r>
        <w:rPr>
          <w:rFonts w:ascii="Times New Roman" w:eastAsia="新宋体" w:hAnsi="Times New Roman" w:cs="Times New Roman"/>
          <w:szCs w:val="21"/>
        </w:rPr>
        <w:t>11</w:t>
      </w:r>
      <w:r>
        <w:rPr>
          <w:rFonts w:ascii="新宋体" w:eastAsia="新宋体" w:hAnsi="新宋体" w:cs="宋体" w:hint="eastAsia"/>
          <w:szCs w:val="21"/>
        </w:rPr>
        <w:t>月</w:t>
      </w:r>
      <w:r>
        <w:rPr>
          <w:rFonts w:ascii="Times New Roman" w:eastAsia="新宋体" w:hAnsi="Times New Roman" w:cs="Times New Roman"/>
          <w:szCs w:val="21"/>
        </w:rPr>
        <w:t>2</w:t>
      </w:r>
      <w:r>
        <w:rPr>
          <w:rFonts w:ascii="新宋体" w:eastAsia="新宋体" w:hAnsi="新宋体" w:cs="宋体" w:hint="eastAsia"/>
          <w:szCs w:val="21"/>
        </w:rPr>
        <w:t>日召开的中央全面深化改革委员会第十六次会议指出，要把国有企业做强做优做大，防止国有资产流失。这是因为：</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A.防止国有资产流失，有利于确保国有资产在社会总资产中占优势</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B.国有企业是我国国有经济的主要实现形式，是党执政兴国的重要支柱</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C.国有企业做强做优做大，有利于巩固国有经济的主体地位</w:t>
      </w:r>
    </w:p>
    <w:p>
      <w:pPr>
        <w:shd w:val="clear" w:color="auto" w:fill="FFFFFF"/>
        <w:spacing w:line="288" w:lineRule="auto"/>
        <w:ind w:firstLine="420" w:firstLineChars="200"/>
        <w:rPr>
          <w:rFonts w:ascii="宋体" w:eastAsia="宋体" w:hAnsi="宋体" w:cs="宋体"/>
          <w:szCs w:val="21"/>
        </w:rPr>
      </w:pPr>
      <w:r>
        <w:rPr>
          <w:rFonts w:ascii="新宋体" w:eastAsia="新宋体" w:hAnsi="新宋体" w:cs="宋体" w:hint="eastAsia"/>
          <w:szCs w:val="21"/>
        </w:rPr>
        <w:t>D.国有企业是政府经营的企业，是中国特色社会主义的重要物质基础</w:t>
      </w:r>
    </w:p>
    <w:p>
      <w:pPr>
        <w:shd w:val="clear" w:color="auto" w:fill="FFFFFF"/>
        <w:spacing w:line="288" w:lineRule="auto"/>
        <w:rPr>
          <w:rFonts w:ascii="Times New Roman" w:eastAsia="新宋体" w:hAnsi="Times New Roman" w:cs="Times New Roman"/>
          <w:szCs w:val="21"/>
        </w:rPr>
      </w:pPr>
      <w:r>
        <w:rPr>
          <w:rFonts w:ascii="Times New Roman" w:eastAsia="新宋体" w:hAnsi="Times New Roman" w:cs="Times New Roman" w:hint="eastAsia"/>
          <w:szCs w:val="21"/>
        </w:rPr>
        <w:t>5.2020年5月13日，李克强在国务院常务会议上明确要求把“六保”作为“六稳”工作的着力点，稳住经济基本盘。扎实做好稳就业、稳金融、稳外贸、稳外资，稳投资、稳预期工作。对此下列传导路径正确的是：</w:t>
      </w:r>
    </w:p>
    <w:p>
      <w:pPr>
        <w:shd w:val="clear" w:color="auto" w:fill="FFFFFF"/>
        <w:spacing w:line="288" w:lineRule="auto"/>
        <w:ind w:firstLine="420" w:firstLineChars="200"/>
        <w:rPr>
          <w:rFonts w:ascii="Times New Roman" w:eastAsia="新宋体" w:hAnsi="Times New Roman" w:cs="Times New Roman" w:hint="eastAsia"/>
          <w:szCs w:val="21"/>
        </w:rPr>
      </w:pPr>
      <w:r>
        <w:rPr>
          <w:rFonts w:ascii="Times New Roman" w:eastAsia="新宋体" w:hAnsi="Times New Roman" w:cs="Times New Roman" w:hint="eastAsia"/>
          <w:szCs w:val="21"/>
        </w:rPr>
        <w:t>A.增加外商投资准入负面清单→优化营商环境→保护外商合法权益→稳外资</w:t>
      </w:r>
    </w:p>
    <w:p>
      <w:pPr>
        <w:shd w:val="clear" w:color="auto" w:fill="FFFFFF"/>
        <w:spacing w:line="288" w:lineRule="auto"/>
        <w:ind w:firstLine="420" w:firstLineChars="200"/>
        <w:rPr>
          <w:rFonts w:ascii="Times New Roman" w:eastAsia="新宋体" w:hAnsi="Times New Roman" w:cs="Times New Roman" w:hint="eastAsia"/>
          <w:szCs w:val="21"/>
        </w:rPr>
      </w:pPr>
      <w:r>
        <w:rPr>
          <w:rFonts w:ascii="Times New Roman" w:eastAsia="新宋体" w:hAnsi="Times New Roman" w:cs="Times New Roman" w:hint="eastAsia"/>
          <w:szCs w:val="21"/>
        </w:rPr>
        <w:t>B.降低银行贷款利率→提高企业直接融资比重→降低银行不良贷款率→稳金融</w:t>
      </w:r>
    </w:p>
    <w:p>
      <w:pPr>
        <w:shd w:val="clear" w:color="auto" w:fill="FFFFFF"/>
        <w:spacing w:line="288" w:lineRule="auto"/>
        <w:ind w:firstLine="420" w:firstLineChars="200"/>
        <w:rPr>
          <w:rFonts w:ascii="Times New Roman" w:eastAsia="新宋体" w:hAnsi="Times New Roman" w:cs="Times New Roman" w:hint="eastAsia"/>
          <w:szCs w:val="21"/>
        </w:rPr>
      </w:pPr>
      <w:r>
        <w:rPr>
          <w:rFonts w:ascii="Times New Roman" w:eastAsia="新宋体" w:hAnsi="Times New Roman" w:cs="Times New Roman" w:hint="eastAsia"/>
          <w:szCs w:val="21"/>
        </w:rPr>
        <w:t>C.降低企业制度性交易成本→提高企业创业创新积极性→释放投资需求→稳投资</w:t>
      </w:r>
    </w:p>
    <w:p>
      <w:pPr>
        <w:shd w:val="clear" w:color="auto" w:fill="FFFFFF"/>
        <w:spacing w:line="288" w:lineRule="auto"/>
        <w:ind w:firstLine="420" w:firstLineChars="200"/>
        <w:rPr>
          <w:rFonts w:ascii="Times New Roman" w:eastAsia="新宋体" w:hAnsi="Times New Roman" w:cs="Times New Roman" w:hint="eastAsia"/>
          <w:szCs w:val="21"/>
        </w:rPr>
      </w:pPr>
      <w:r>
        <w:rPr>
          <w:rFonts w:ascii="Times New Roman" w:eastAsia="新宋体" w:hAnsi="Times New Roman" w:cs="Times New Roman" w:hint="eastAsia"/>
          <w:szCs w:val="21"/>
        </w:rPr>
        <w:t>D.推动农村土地流转→增加农民财产性收入→发挥政府的再分配调节职能→稳预期</w:t>
      </w:r>
    </w:p>
    <w:p>
      <w:pPr>
        <w:shd w:val="clear" w:color="auto" w:fill="FFFFFF"/>
        <w:spacing w:line="288" w:lineRule="auto"/>
        <w:rPr>
          <w:rFonts w:ascii="新宋体" w:eastAsia="新宋体" w:hAnsi="新宋体" w:cs="宋体"/>
          <w:szCs w:val="21"/>
        </w:rPr>
      </w:pPr>
      <w:r>
        <w:rPr>
          <w:rFonts w:ascii="新宋体" w:eastAsia="新宋体" w:hAnsi="新宋体" w:cs="宋体" w:hint="eastAsia"/>
          <w:szCs w:val="21"/>
        </w:rPr>
        <w:t>6.碳排放权交易系统</w:t>
      </w:r>
      <w:r>
        <w:rPr>
          <w:rFonts w:ascii="Times New Roman" w:eastAsia="新宋体" w:hAnsi="新宋体" w:cs="Times New Roman" w:hint="eastAsia"/>
          <w:szCs w:val="21"/>
        </w:rPr>
        <w:t>（</w:t>
      </w:r>
      <w:r>
        <w:rPr>
          <w:rFonts w:ascii="Times New Roman" w:eastAsia="新宋体" w:hAnsi="Times New Roman" w:cs="Times New Roman"/>
          <w:szCs w:val="21"/>
        </w:rPr>
        <w:t>ETS</w:t>
      </w:r>
      <w:r>
        <w:rPr>
          <w:rFonts w:ascii="Times New Roman" w:eastAsia="新宋体" w:hAnsi="Times New Roman" w:cs="Times New Roman" w:hint="eastAsia"/>
          <w:szCs w:val="21"/>
        </w:rPr>
        <w:t>）</w:t>
      </w:r>
      <w:r>
        <w:rPr>
          <w:rFonts w:ascii="新宋体" w:eastAsia="新宋体" w:hAnsi="新宋体" w:cs="宋体" w:hint="eastAsia"/>
          <w:szCs w:val="21"/>
        </w:rPr>
        <w:t>是一个基于市场的节能减排政策工具，合理的政策能够为实现碳中和提供最确定、最具成本效益的解决方案，促成碳中和愿景的实现。我国于</w:t>
      </w:r>
      <w:r>
        <w:rPr>
          <w:rFonts w:ascii="Times New Roman" w:eastAsia="新宋体" w:hAnsi="Times New Roman" w:cs="Times New Roman"/>
          <w:szCs w:val="21"/>
        </w:rPr>
        <w:t>2021</w:t>
      </w:r>
      <w:r>
        <w:rPr>
          <w:rFonts w:ascii="新宋体" w:eastAsia="新宋体" w:hAnsi="新宋体" w:cs="宋体" w:hint="eastAsia"/>
          <w:szCs w:val="21"/>
        </w:rPr>
        <w:t>年</w:t>
      </w:r>
      <w:r>
        <w:rPr>
          <w:rFonts w:ascii="Times New Roman" w:eastAsia="新宋体" w:hAnsi="Times New Roman" w:cs="Times New Roman"/>
          <w:szCs w:val="21"/>
        </w:rPr>
        <w:t>2</w:t>
      </w:r>
      <w:r>
        <w:rPr>
          <w:rFonts w:ascii="新宋体" w:eastAsia="新宋体" w:hAnsi="新宋体" w:cs="宋体" w:hint="eastAsia"/>
          <w:szCs w:val="21"/>
        </w:rPr>
        <w:t>月</w:t>
      </w:r>
      <w:r>
        <w:rPr>
          <w:rFonts w:ascii="Times New Roman" w:eastAsia="新宋体" w:hAnsi="Times New Roman" w:cs="Times New Roman"/>
          <w:szCs w:val="21"/>
        </w:rPr>
        <w:t>1</w:t>
      </w:r>
      <w:r>
        <w:rPr>
          <w:rFonts w:ascii="新宋体" w:eastAsia="新宋体" w:hAnsi="新宋体" w:cs="宋体" w:hint="eastAsia"/>
          <w:szCs w:val="21"/>
        </w:rPr>
        <w:t>日正式开放全国统一的碳交易市场。下面是通过碳排放交易市场而实现碳中和愿景的传导路径，其中正确的是：</w:t>
      </w:r>
    </w:p>
    <w:p>
      <w:pPr>
        <w:shd w:val="clear" w:color="auto" w:fill="FFFFFF"/>
        <w:spacing w:line="288" w:lineRule="auto"/>
        <w:ind w:firstLine="420" w:firstLineChars="200"/>
        <w:rPr>
          <w:rFonts w:ascii="新宋体" w:eastAsia="新宋体" w:hAnsi="新宋体" w:cs="宋体"/>
          <w:szCs w:val="21"/>
        </w:rPr>
      </w:pPr>
      <w:r>
        <w:rPr>
          <w:rFonts w:ascii="新宋体" w:eastAsia="新宋体" w:hAnsi="新宋体" w:cs="宋体" w:hint="eastAsia"/>
          <w:szCs w:val="21"/>
        </w:rPr>
        <w:t>①企业超排→购买排放量→收益减少→推动低碳技术创新→实现碳中和</w:t>
      </w:r>
    </w:p>
    <w:p>
      <w:pPr>
        <w:shd w:val="clear" w:color="auto" w:fill="FFFFFF"/>
        <w:spacing w:line="288" w:lineRule="auto"/>
        <w:ind w:firstLine="420" w:firstLineChars="200"/>
        <w:rPr>
          <w:rFonts w:ascii="新宋体" w:eastAsia="新宋体" w:hAnsi="新宋体" w:cs="宋体"/>
          <w:szCs w:val="21"/>
        </w:rPr>
      </w:pPr>
      <w:r>
        <w:rPr>
          <w:rFonts w:ascii="新宋体" w:eastAsia="新宋体" w:hAnsi="新宋体" w:cs="宋体" w:hint="eastAsia"/>
          <w:szCs w:val="21"/>
        </w:rPr>
        <w:t>②企业超排→企业限、减产→收益减少→推动低碳技术创新→实现碳中和</w:t>
      </w:r>
    </w:p>
    <w:p>
      <w:pPr>
        <w:shd w:val="clear" w:color="auto" w:fill="FFFFFF"/>
        <w:spacing w:line="288" w:lineRule="auto"/>
        <w:ind w:firstLine="420" w:firstLineChars="200"/>
        <w:rPr>
          <w:rFonts w:ascii="新宋体" w:eastAsia="新宋体" w:hAnsi="新宋体" w:cs="宋体"/>
          <w:szCs w:val="21"/>
        </w:rPr>
      </w:pPr>
      <w:r>
        <w:rPr>
          <w:rFonts w:ascii="新宋体" w:eastAsia="新宋体" w:hAnsi="新宋体" w:cs="宋体" w:hint="eastAsia"/>
          <w:szCs w:val="21"/>
        </w:rPr>
        <w:t>③企业减排→卖出排放量→盈利增加→促进节能减排→实现碳中和</w:t>
      </w:r>
    </w:p>
    <w:p>
      <w:pPr>
        <w:shd w:val="clear" w:color="auto" w:fill="FFFFFF"/>
        <w:spacing w:line="288" w:lineRule="auto"/>
        <w:ind w:firstLine="420" w:firstLineChars="200"/>
        <w:rPr>
          <w:rFonts w:ascii="新宋体" w:eastAsia="新宋体" w:hAnsi="新宋体" w:cs="宋体"/>
          <w:szCs w:val="21"/>
        </w:rPr>
      </w:pPr>
      <w:r>
        <w:rPr>
          <w:rFonts w:ascii="新宋体" w:eastAsia="新宋体" w:hAnsi="新宋体" w:cs="宋体" w:hint="eastAsia"/>
          <w:szCs w:val="21"/>
        </w:rPr>
        <w:t>④企业减排→卖出排放量→盈利增加→企业产能扩大→实现碳中和</w:t>
      </w:r>
    </w:p>
    <w:p>
      <w:pPr>
        <w:shd w:val="clear" w:color="auto" w:fill="FFFFFF"/>
        <w:spacing w:line="288" w:lineRule="auto"/>
        <w:ind w:firstLine="525" w:firstLineChars="250"/>
        <w:rPr>
          <w:rFonts w:ascii="新宋体" w:eastAsia="新宋体" w:hAnsi="新宋体" w:cs="宋体"/>
          <w:szCs w:val="21"/>
        </w:rPr>
      </w:pPr>
      <w:r>
        <w:rPr>
          <w:rFonts w:ascii="新宋体" w:eastAsia="新宋体" w:hAnsi="新宋体" w:cs="宋体" w:hint="eastAsia"/>
          <w:szCs w:val="21"/>
        </w:rPr>
        <w:t>A.①②      B.①③      C.②④      D.③④</w:t>
      </w:r>
    </w:p>
    <w:p>
      <w:pPr>
        <w:shd w:val="clear" w:color="auto" w:fill="FFFFFF"/>
        <w:spacing w:line="288" w:lineRule="auto"/>
        <w:rPr>
          <w:rFonts w:ascii="新宋体" w:eastAsia="新宋体" w:hAnsi="新宋体" w:cs="宋体"/>
          <w:szCs w:val="21"/>
        </w:rPr>
      </w:pPr>
      <w:r>
        <w:rPr>
          <w:rFonts w:ascii="新宋体" w:eastAsia="新宋体" w:hAnsi="新宋体" w:cs="宋体" w:hint="eastAsia"/>
          <w:szCs w:val="21"/>
        </w:rPr>
        <w:t>7.阅读我国规模以上工业增加值增速图</w:t>
      </w:r>
    </w:p>
    <w:p>
      <w:pPr>
        <w:shd w:val="clear" w:color="auto" w:fill="FFFFFF"/>
        <w:spacing w:line="288" w:lineRule="auto"/>
        <w:rPr>
          <w:rFonts w:ascii="新宋体" w:eastAsia="新宋体" w:hAnsi="新宋体" w:cs="宋体"/>
          <w:szCs w:val="21"/>
        </w:rPr>
      </w:pPr>
      <w:r>
        <w:rPr>
          <w:rFonts w:ascii="新宋体" w:eastAsia="新宋体" w:hAnsi="新宋体" w:cs="宋体" w:hint="eastAsia"/>
          <w:szCs w:val="21"/>
        </w:rPr>
        <w:drawing>
          <wp:inline distT="0" distB="0" distL="114300" distR="114300">
            <wp:extent cx="4333240" cy="1734820"/>
            <wp:effectExtent l="19050" t="0" r="0" b="0"/>
            <wp:docPr id="2" name="图片 1" descr=" ">
              <a:hlinkClick xmlns:a="http://schemas.openxmlformats.org/drawingml/2006/main" xmlns:r="http://schemas.openxmlformats.org/officeDocument/2006/relationships" r:id=""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4303" name="图片 1" descr=" "/>
                    <pic:cNvPicPr>
                      <a:picLocks noChangeAspect="1"/>
                    </pic:cNvPicPr>
                  </pic:nvPicPr>
                  <pic:blipFill>
                    <a:blip xmlns:r="http://schemas.openxmlformats.org/officeDocument/2006/relationships" r:embed="rId8" cstate="print"/>
                    <a:stretch>
                      <a:fillRect/>
                    </a:stretch>
                  </pic:blipFill>
                  <pic:spPr>
                    <a:xfrm>
                      <a:off x="0" y="0"/>
                      <a:ext cx="4338792" cy="1737299"/>
                    </a:xfrm>
                    <a:prstGeom prst="rect">
                      <a:avLst/>
                    </a:prstGeom>
                    <a:noFill/>
                    <a:ln w="9525">
                      <a:noFill/>
                    </a:ln>
                  </pic:spPr>
                </pic:pic>
              </a:graphicData>
            </a:graphic>
          </wp:inline>
        </w:drawing>
      </w:r>
    </w:p>
    <w:p>
      <w:pPr>
        <w:shd w:val="clear" w:color="auto" w:fill="FFFFFF"/>
        <w:spacing w:line="288" w:lineRule="auto"/>
        <w:rPr>
          <w:rFonts w:ascii="新宋体" w:eastAsia="新宋体" w:hAnsi="新宋体" w:cs="宋体"/>
          <w:szCs w:val="21"/>
        </w:rPr>
      </w:pPr>
      <w:r>
        <w:rPr>
          <w:rFonts w:ascii="新宋体" w:eastAsia="新宋体" w:hAnsi="新宋体" w:cs="宋体" w:hint="eastAsia"/>
          <w:szCs w:val="21"/>
        </w:rPr>
        <w:t>注：规模以上工业的统计范围为年主营业务收入2000万元及以上的工业企业。</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引起图中增速变化的可能性因素及其传导路径，合理的是：</w:t>
      </w:r>
    </w:p>
    <w:p>
      <w:pPr>
        <w:shd w:val="clear" w:color="auto" w:fill="FFFFFF"/>
        <w:spacing w:line="288" w:lineRule="auto"/>
        <w:ind w:firstLine="420" w:firstLineChars="200"/>
        <w:rPr>
          <w:rFonts w:asciiTheme="minorEastAsia" w:hAnsiTheme="minorEastAsia" w:cs="宋体"/>
          <w:color w:val="auto"/>
          <w:szCs w:val="21"/>
        </w:rPr>
      </w:pPr>
      <w:r>
        <w:rPr>
          <w:rFonts w:asciiTheme="minorEastAsia" w:hAnsiTheme="minorEastAsia" w:cs="宋体" w:hint="eastAsia"/>
          <w:color w:val="auto"/>
          <w:szCs w:val="21"/>
        </w:rPr>
        <w:t>A.从a到b：疫情暴发→居民消费停摆→停工停产→增速明显下滑</w:t>
      </w:r>
    </w:p>
    <w:p>
      <w:pPr>
        <w:shd w:val="clear" w:color="auto" w:fill="FFFFFF"/>
        <w:spacing w:line="288" w:lineRule="auto"/>
        <w:ind w:firstLine="420" w:firstLineChars="200"/>
        <w:rPr>
          <w:rFonts w:asciiTheme="minorEastAsia" w:hAnsiTheme="minorEastAsia" w:cs="宋体"/>
          <w:color w:val="auto"/>
          <w:szCs w:val="21"/>
        </w:rPr>
      </w:pPr>
      <w:r>
        <w:rPr>
          <w:rFonts w:asciiTheme="minorEastAsia" w:hAnsiTheme="minorEastAsia" w:cs="宋体" w:hint="eastAsia"/>
          <w:color w:val="auto"/>
          <w:szCs w:val="21"/>
        </w:rPr>
        <w:t>B.从b到</w:t>
      </w:r>
      <w:r>
        <w:rPr>
          <w:rFonts w:asciiTheme="minorEastAsia" w:hAnsiTheme="minorEastAsia" w:cs="宋体" w:hint="eastAsia"/>
          <w:color w:val="auto"/>
          <w:szCs w:val="21"/>
          <w:lang w:val="en-US" w:eastAsia="zh-CN"/>
        </w:rPr>
        <w:t>c</w:t>
      </w:r>
      <w:r>
        <w:rPr>
          <w:rFonts w:asciiTheme="minorEastAsia" w:hAnsiTheme="minorEastAsia" w:cs="宋体" w:hint="eastAsia"/>
          <w:color w:val="auto"/>
          <w:szCs w:val="21"/>
        </w:rPr>
        <w:t>：减税降费→企业负担减轻→复工复产→增速触底回升</w:t>
      </w:r>
    </w:p>
    <w:p>
      <w:pPr>
        <w:shd w:val="clear" w:color="auto" w:fill="FFFFFF"/>
        <w:spacing w:line="288" w:lineRule="auto"/>
        <w:ind w:firstLine="420" w:firstLineChars="200"/>
        <w:rPr>
          <w:rFonts w:asciiTheme="minorEastAsia" w:hAnsiTheme="minorEastAsia" w:cs="宋体"/>
          <w:color w:val="auto"/>
          <w:szCs w:val="21"/>
        </w:rPr>
      </w:pPr>
      <w:r>
        <w:rPr>
          <w:rFonts w:asciiTheme="minorEastAsia" w:hAnsiTheme="minorEastAsia" w:cs="宋体" w:hint="eastAsia"/>
          <w:color w:val="auto"/>
          <w:szCs w:val="21"/>
        </w:rPr>
        <w:t>C.从c到d：降低利率→货币供给减少→投资扩大→增速由负转正</w:t>
      </w:r>
    </w:p>
    <w:p>
      <w:pPr>
        <w:shd w:val="clear" w:color="auto" w:fill="FFFFFF"/>
        <w:spacing w:line="288" w:lineRule="auto"/>
        <w:ind w:firstLine="420" w:firstLineChars="200"/>
        <w:rPr>
          <w:rFonts w:asciiTheme="minorEastAsia" w:hAnsiTheme="minorEastAsia" w:cs="宋体"/>
          <w:color w:val="auto"/>
          <w:sz w:val="18"/>
          <w:szCs w:val="18"/>
        </w:rPr>
      </w:pPr>
      <w:r>
        <w:rPr>
          <w:rFonts w:asciiTheme="minorEastAsia" w:hAnsiTheme="minorEastAsia" w:cs="宋体" w:hint="eastAsia"/>
          <w:color w:val="auto"/>
          <w:szCs w:val="21"/>
        </w:rPr>
        <w:t>D.从d到e：疫情稳定→产能全面扩大→效益提高→增速持续上升</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8.互联网贷款是为符合条件的借款人提供用于消费、日常生产经营周转等的个人贷款和流动资金贷款。2020年7月17日起施行的《商业银行互联网贷款管理暂行办法》规定，互联网贷款坚持小额、短期的原则，贷款不得用于房产、股票债券等投资。上述规定主要是为了：</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①降低实体经济的融资成本      ②扩大互联网贷款的使用范围</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③有效防控互联网贷款风险      ④规范互联网贷款经营行为</w:t>
      </w:r>
    </w:p>
    <w:p>
      <w:pPr>
        <w:shd w:val="clear" w:color="auto" w:fill="FFFFFF"/>
        <w:spacing w:line="288" w:lineRule="auto"/>
        <w:ind w:firstLine="630" w:firstLineChars="300"/>
        <w:jc w:val="left"/>
        <w:rPr>
          <w:rFonts w:asciiTheme="minorEastAsia" w:hAnsiTheme="minorEastAsia" w:cs="宋体"/>
          <w:szCs w:val="21"/>
        </w:rPr>
      </w:pPr>
      <w:r>
        <w:rPr>
          <w:rFonts w:asciiTheme="minorEastAsia" w:hAnsiTheme="minorEastAsia" w:cs="宋体" w:hint="eastAsia"/>
          <w:szCs w:val="21"/>
        </w:rPr>
        <w:t>A.①②       B.①③        C.②④       D.③④</w:t>
      </w:r>
    </w:p>
    <w:p>
      <w:pPr>
        <w:shd w:val="clear" w:color="auto" w:fill="FFFFFF"/>
        <w:spacing w:line="288" w:lineRule="auto"/>
        <w:rPr>
          <w:rFonts w:asciiTheme="minorEastAsia" w:hAnsiTheme="minorEastAsia" w:cs="宋体" w:hint="eastAsia"/>
          <w:szCs w:val="21"/>
        </w:rPr>
      </w:pPr>
      <w:r>
        <w:rPr>
          <w:rFonts w:asciiTheme="minorEastAsia" w:hAnsiTheme="minorEastAsia" w:cs="宋体" w:hint="eastAsia"/>
          <w:szCs w:val="21"/>
        </w:rPr>
        <w:t>9.按劳分配为主体、多种分配方式并存的分配制度是我国基本经济制度。下列说法正确的是：</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①小张爸爸是公有制经济中的职工，其收入属于财产性收入</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②小张是工程师，他提供新技术获得的收入属于按生产要素分配所得</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③小张妈妈在企业里当工人，妈妈的工资收入属于按劳分配所得</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④小张爷爷是农民，其转让土地承包经营权获得的收入属于按生产要素分配所得</w:t>
      </w:r>
    </w:p>
    <w:p>
      <w:pPr>
        <w:shd w:val="clear" w:color="auto" w:fill="FFFFFF"/>
        <w:spacing w:line="288" w:lineRule="auto"/>
        <w:ind w:firstLine="689" w:firstLineChars="328"/>
        <w:rPr>
          <w:rFonts w:asciiTheme="minorEastAsia" w:hAnsiTheme="minorEastAsia" w:cs="宋体"/>
          <w:szCs w:val="21"/>
        </w:rPr>
      </w:pPr>
      <w:r>
        <w:rPr>
          <w:rFonts w:asciiTheme="minorEastAsia" w:hAnsiTheme="minorEastAsia" w:cs="宋体" w:hint="eastAsia"/>
          <w:szCs w:val="21"/>
        </w:rPr>
        <w:t>A.①②       B.①④        C.②④           D.③④</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10.“十三五”期间，我国织起了世界上最大的基本医疗保障网，参保人数超过</w:t>
      </w:r>
      <w:r>
        <w:rPr>
          <w:rFonts w:ascii="Times New Roman" w:hAnsi="Times New Roman" w:cs="Times New Roman"/>
          <w:szCs w:val="21"/>
        </w:rPr>
        <w:t>13.5</w:t>
      </w:r>
      <w:r>
        <w:rPr>
          <w:rFonts w:asciiTheme="minorEastAsia" w:hAnsiTheme="minorEastAsia" w:cs="宋体" w:hint="eastAsia"/>
          <w:szCs w:val="21"/>
        </w:rPr>
        <w:t>亿人，参保率稳定在</w:t>
      </w:r>
      <w:r>
        <w:rPr>
          <w:rFonts w:ascii="Times New Roman" w:hAnsi="Times New Roman" w:cs="Times New Roman"/>
          <w:szCs w:val="21"/>
        </w:rPr>
        <w:t>95%</w:t>
      </w:r>
      <w:r>
        <w:rPr>
          <w:rFonts w:asciiTheme="minorEastAsia" w:hAnsiTheme="minorEastAsia" w:cs="宋体" w:hint="eastAsia"/>
          <w:szCs w:val="21"/>
        </w:rPr>
        <w:t>以上。织密基本医保网：</w:t>
      </w:r>
    </w:p>
    <w:p>
      <w:pPr>
        <w:shd w:val="clear" w:color="auto" w:fill="FFFFFF"/>
        <w:spacing w:line="288" w:lineRule="auto"/>
        <w:ind w:firstLine="420" w:firstLineChars="200"/>
        <w:rPr>
          <w:rFonts w:asciiTheme="minorEastAsia" w:hAnsiTheme="minorEastAsia" w:cs="宋体" w:hint="eastAsia"/>
          <w:szCs w:val="21"/>
        </w:rPr>
      </w:pPr>
      <w:r>
        <w:rPr>
          <w:rFonts w:asciiTheme="minorEastAsia" w:hAnsiTheme="minorEastAsia" w:cs="宋体" w:hint="eastAsia"/>
          <w:szCs w:val="21"/>
        </w:rPr>
        <w:t>①是通过再分配调节机制，保障公民健康权</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②落实新发展理念，促进全体人民共享发展成果</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③是运用初次分配机制，协调国家和个人利益关系</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④统筹城乡社会发展，推动基本公共服务平均化</w:t>
      </w:r>
    </w:p>
    <w:p>
      <w:pPr>
        <w:shd w:val="clear" w:color="auto" w:fill="FFFFFF"/>
        <w:spacing w:line="288" w:lineRule="auto"/>
        <w:ind w:firstLine="630" w:firstLineChars="300"/>
        <w:rPr>
          <w:rFonts w:asciiTheme="minorEastAsia" w:hAnsiTheme="minorEastAsia" w:cs="宋体"/>
          <w:szCs w:val="21"/>
        </w:rPr>
      </w:pPr>
      <w:r>
        <w:rPr>
          <w:rFonts w:asciiTheme="minorEastAsia" w:hAnsiTheme="minorEastAsia" w:cs="宋体" w:hint="eastAsia"/>
          <w:szCs w:val="21"/>
        </w:rPr>
        <w:t>A.①②      B.①④      </w:t>
      </w:r>
      <w:r>
        <w:rPr>
          <w:rFonts w:asciiTheme="minorEastAsia" w:hAnsiTheme="minorEastAsia" w:cs="宋体" w:hint="eastAsia"/>
          <w:szCs w:val="21"/>
          <w:lang w:val="en-US" w:eastAsia="zh-CN"/>
        </w:rPr>
        <w:t xml:space="preserve"> </w:t>
      </w:r>
      <w:r>
        <w:rPr>
          <w:rFonts w:asciiTheme="minorEastAsia" w:hAnsiTheme="minorEastAsia" w:cs="宋体" w:hint="eastAsia"/>
          <w:szCs w:val="21"/>
        </w:rPr>
        <w:t> C.②③     </w:t>
      </w:r>
      <w:r>
        <w:rPr>
          <w:rFonts w:asciiTheme="minorEastAsia" w:hAnsiTheme="minorEastAsia" w:cs="宋体" w:hint="eastAsia"/>
          <w:szCs w:val="21"/>
          <w:lang w:val="en-US" w:eastAsia="zh-CN"/>
        </w:rPr>
        <w:t xml:space="preserve">  </w:t>
      </w:r>
      <w:r>
        <w:rPr>
          <w:rFonts w:asciiTheme="minorEastAsia" w:hAnsiTheme="minorEastAsia" w:cs="宋体" w:hint="eastAsia"/>
          <w:szCs w:val="21"/>
        </w:rPr>
        <w:t> D.③④</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11.</w:t>
      </w:r>
      <w:r>
        <w:rPr>
          <w:rFonts w:ascii="Times New Roman" w:hAnsi="Times New Roman" w:cs="Times New Roman"/>
          <w:szCs w:val="21"/>
        </w:rPr>
        <w:t>2020</w:t>
      </w:r>
      <w:r>
        <w:rPr>
          <w:rFonts w:asciiTheme="minorEastAsia" w:hAnsiTheme="minorEastAsia" w:cs="宋体" w:hint="eastAsia"/>
          <w:szCs w:val="21"/>
        </w:rPr>
        <w:t>年</w:t>
      </w:r>
      <w:r>
        <w:rPr>
          <w:rFonts w:ascii="Times New Roman" w:hAnsi="Times New Roman" w:cs="Times New Roman"/>
          <w:szCs w:val="21"/>
        </w:rPr>
        <w:t>11</w:t>
      </w:r>
      <w:r>
        <w:rPr>
          <w:rFonts w:asciiTheme="minorEastAsia" w:hAnsiTheme="minorEastAsia" w:cs="宋体" w:hint="eastAsia"/>
          <w:szCs w:val="21"/>
        </w:rPr>
        <w:t>月，“大国工匠年度人物”评选结果揭晓。当选的10位“大国工匠年度人物”，来自国防军工、装备制造、交通运输、传统工艺等多个行业，都是所在行业的顶尖技术技能人才。开展这一评选活动是基于：</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①有效提升社会产品和经济发展的质量  ②为实现中国制造强国梦提供精神支撑</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③劳动者在生产力的发展中起主导作用  ④分工不同的劳动者应得到承认和尊重</w:t>
      </w:r>
    </w:p>
    <w:p>
      <w:pPr>
        <w:shd w:val="clear" w:color="auto" w:fill="FFFFFF"/>
        <w:spacing w:line="288" w:lineRule="auto"/>
        <w:ind w:firstLine="630" w:firstLineChars="300"/>
        <w:rPr>
          <w:rFonts w:asciiTheme="minorEastAsia" w:hAnsiTheme="minorEastAsia" w:cs="宋体"/>
          <w:szCs w:val="21"/>
        </w:rPr>
      </w:pPr>
      <w:r>
        <w:rPr>
          <w:rFonts w:asciiTheme="minorEastAsia" w:hAnsiTheme="minorEastAsia" w:cs="宋体" w:hint="eastAsia"/>
          <w:szCs w:val="21"/>
        </w:rPr>
        <w:t>A.①②      B.①③        C.②④     D.③④</w:t>
      </w:r>
    </w:p>
    <w:p>
      <w:pPr>
        <w:widowControl/>
        <w:shd w:val="clear" w:color="auto" w:fill="FFFFFF"/>
        <w:spacing w:line="288" w:lineRule="auto"/>
        <w:jc w:val="left"/>
        <w:rPr>
          <w:rFonts w:asciiTheme="minorEastAsia" w:hAnsiTheme="minorEastAsia" w:cs="宋体"/>
          <w:kern w:val="0"/>
          <w:szCs w:val="21"/>
        </w:rPr>
      </w:pPr>
      <w:r>
        <w:rPr>
          <w:rFonts w:asciiTheme="minorEastAsia" w:hAnsiTheme="minorEastAsia" w:cs="宋体" w:hint="eastAsia"/>
          <w:kern w:val="0"/>
          <w:szCs w:val="21"/>
        </w:rPr>
        <w:t>12.新冠病毒是高度糖基化的球形颗粒，容易产生多种突变，这些糖基化位点就像是给病毒穿上了具有伪装效果的“糖衣”，可以帮助病毒骗过人体的免疫系统检测，成功存活。正是新冠病毒的这种特点导致人们对新冠病毒的认识和新冠疫苗的研制是一个曲折而又漫长的过程。这表明：</w:t>
      </w:r>
    </w:p>
    <w:p>
      <w:pPr>
        <w:widowControl/>
        <w:shd w:val="clear" w:color="auto" w:fill="FFFFFF"/>
        <w:spacing w:line="288" w:lineRule="auto"/>
        <w:ind w:firstLine="420" w:firstLineChars="200"/>
        <w:jc w:val="left"/>
        <w:rPr>
          <w:rFonts w:asciiTheme="minorEastAsia" w:hAnsiTheme="minorEastAsia" w:cs="宋体" w:hint="eastAsia"/>
          <w:kern w:val="0"/>
          <w:szCs w:val="21"/>
        </w:rPr>
      </w:pPr>
      <w:r>
        <w:rPr>
          <w:rFonts w:asciiTheme="minorEastAsia" w:hAnsiTheme="minorEastAsia" w:cs="宋体" w:hint="eastAsia"/>
          <w:kern w:val="0"/>
          <w:szCs w:val="21"/>
        </w:rPr>
        <w:t>①人们的认识只有超越客观条件限制才能掌握真理</w:t>
      </w:r>
    </w:p>
    <w:p>
      <w:pPr>
        <w:widowControl/>
        <w:shd w:val="clear" w:color="auto" w:fill="FFFFFF"/>
        <w:spacing w:line="288" w:lineRule="auto"/>
        <w:ind w:firstLine="420" w:firstLineChars="200"/>
        <w:jc w:val="left"/>
        <w:rPr>
          <w:rFonts w:asciiTheme="minorEastAsia" w:hAnsiTheme="minorEastAsia" w:cs="宋体" w:hint="eastAsia"/>
          <w:kern w:val="0"/>
          <w:szCs w:val="21"/>
        </w:rPr>
      </w:pPr>
      <w:r>
        <w:rPr>
          <w:rFonts w:asciiTheme="minorEastAsia" w:hAnsiTheme="minorEastAsia" w:cs="宋体" w:hint="eastAsia"/>
          <w:kern w:val="0"/>
          <w:szCs w:val="21"/>
        </w:rPr>
        <w:t>②人们的认识过程是不断克服谬误接近真理的过程</w:t>
      </w:r>
    </w:p>
    <w:p>
      <w:pPr>
        <w:widowControl/>
        <w:shd w:val="clear" w:color="auto" w:fill="FFFFFF"/>
        <w:spacing w:line="288" w:lineRule="auto"/>
        <w:ind w:firstLine="420" w:firstLineChars="200"/>
        <w:jc w:val="left"/>
        <w:rPr>
          <w:rFonts w:asciiTheme="minorEastAsia" w:hAnsiTheme="minorEastAsia" w:cs="宋体" w:hint="eastAsia"/>
          <w:kern w:val="0"/>
          <w:szCs w:val="21"/>
        </w:rPr>
      </w:pPr>
      <w:r>
        <w:rPr>
          <w:rFonts w:asciiTheme="minorEastAsia" w:hAnsiTheme="minorEastAsia" w:cs="宋体" w:hint="eastAsia"/>
          <w:kern w:val="0"/>
          <w:szCs w:val="21"/>
        </w:rPr>
        <w:t>③客观事物的复杂性决定了人们的认识具有反复性</w:t>
      </w:r>
    </w:p>
    <w:p>
      <w:pPr>
        <w:widowControl/>
        <w:shd w:val="clear" w:color="auto" w:fill="FFFFFF"/>
        <w:spacing w:line="288" w:lineRule="auto"/>
        <w:ind w:firstLine="420" w:firstLineChars="200"/>
        <w:jc w:val="left"/>
        <w:rPr>
          <w:rFonts w:asciiTheme="minorEastAsia" w:hAnsiTheme="minorEastAsia" w:cs="宋体" w:hint="eastAsia"/>
          <w:kern w:val="0"/>
          <w:szCs w:val="21"/>
        </w:rPr>
      </w:pPr>
      <w:r>
        <w:rPr>
          <w:rFonts w:asciiTheme="minorEastAsia" w:hAnsiTheme="minorEastAsia" w:cs="宋体" w:hint="eastAsia"/>
          <w:kern w:val="0"/>
          <w:szCs w:val="21"/>
        </w:rPr>
        <w:t>④追求真理是不断超越自身、永无止境的发展过程</w:t>
      </w:r>
    </w:p>
    <w:p>
      <w:pPr>
        <w:widowControl/>
        <w:shd w:val="clear" w:color="auto" w:fill="FFFFFF"/>
        <w:spacing w:line="288" w:lineRule="auto"/>
        <w:ind w:firstLine="600"/>
        <w:jc w:val="left"/>
        <w:rPr>
          <w:rFonts w:asciiTheme="minorEastAsia" w:hAnsiTheme="minorEastAsia" w:cs="宋体" w:hint="eastAsia"/>
          <w:kern w:val="0"/>
          <w:szCs w:val="21"/>
        </w:rPr>
      </w:pPr>
      <w:r>
        <w:rPr>
          <w:rFonts w:asciiTheme="minorEastAsia" w:hAnsiTheme="minorEastAsia" w:cs="宋体" w:hint="eastAsia"/>
          <w:kern w:val="0"/>
          <w:szCs w:val="21"/>
        </w:rPr>
        <w:t>A.①②      B.①④        C.②③        D.③④</w:t>
      </w:r>
    </w:p>
    <w:p>
      <w:pPr>
        <w:widowControl/>
        <w:shd w:val="clear" w:color="auto" w:fill="FFFFFF"/>
        <w:spacing w:line="288" w:lineRule="auto"/>
        <w:jc w:val="left"/>
        <w:rPr>
          <w:rFonts w:asciiTheme="minorEastAsia" w:hAnsiTheme="minorEastAsia" w:cs="宋体"/>
          <w:szCs w:val="21"/>
        </w:rPr>
      </w:pPr>
      <w:r>
        <w:rPr>
          <w:rFonts w:asciiTheme="minorEastAsia" w:hAnsiTheme="minorEastAsia" w:cs="新宋体" w:hint="eastAsia"/>
          <w:kern w:val="0"/>
          <w:szCs w:val="21"/>
          <w:shd w:val="clear" w:color="auto" w:fill="FFFFFF"/>
        </w:rPr>
        <w:t>13</w:t>
      </w:r>
      <w:r>
        <w:rPr>
          <w:rFonts w:asciiTheme="minorEastAsia" w:hAnsiTheme="minorEastAsia" w:cs="新宋体"/>
          <w:kern w:val="0"/>
          <w:szCs w:val="21"/>
          <w:shd w:val="clear" w:color="auto" w:fill="FFFFFF"/>
        </w:rPr>
        <w:t>.</w:t>
      </w:r>
      <w:r>
        <w:rPr>
          <w:rFonts w:asciiTheme="minorEastAsia" w:hAnsiTheme="minorEastAsia" w:cs="新宋体" w:hint="eastAsia"/>
          <w:kern w:val="0"/>
          <w:szCs w:val="21"/>
          <w:shd w:val="clear" w:color="auto" w:fill="FFFFFF"/>
        </w:rPr>
        <w:t>“永定河,出西山,碧水环绕北京湾……”,永定河见证了北京城的发展历史。</w:t>
      </w:r>
      <w:r>
        <w:rPr>
          <w:rFonts w:ascii="Times New Roman" w:hAnsi="Times New Roman" w:cs="Times New Roman"/>
          <w:kern w:val="0"/>
          <w:szCs w:val="21"/>
          <w:shd w:val="clear" w:color="auto" w:fill="FFFFFF"/>
        </w:rPr>
        <w:t>20</w:t>
      </w:r>
      <w:r>
        <w:rPr>
          <w:rFonts w:asciiTheme="minorEastAsia" w:hAnsiTheme="minorEastAsia" w:cs="新宋体" w:hint="eastAsia"/>
          <w:kern w:val="0"/>
          <w:szCs w:val="21"/>
          <w:shd w:val="clear" w:color="auto" w:fill="FFFFFF"/>
        </w:rPr>
        <w:t>世纪末,由于人口快速增长、全流域过度开发、气候变化等原因,永定河北京段基本干涸。如今,随着综合治理工程的推进和“引黄入京”生态补水的实施,北京段实现了全线通水,“卢沟晓月”美景重现。永定河治理工程的实施：</w:t>
      </w:r>
    </w:p>
    <w:p>
      <w:pPr>
        <w:widowControl/>
        <w:shd w:val="clear" w:color="auto" w:fill="FFFFFF"/>
        <w:spacing w:line="288" w:lineRule="auto"/>
        <w:ind w:firstLine="420" w:firstLineChars="200"/>
        <w:jc w:val="left"/>
        <w:rPr>
          <w:rFonts w:asciiTheme="minorEastAsia" w:hAnsiTheme="minorEastAsia" w:cs="宋体"/>
          <w:szCs w:val="21"/>
        </w:rPr>
      </w:pPr>
      <w:r>
        <w:rPr>
          <w:rFonts w:asciiTheme="minorEastAsia" w:hAnsiTheme="minorEastAsia" w:cs="新宋体" w:hint="eastAsia"/>
          <w:kern w:val="0"/>
          <w:szCs w:val="21"/>
          <w:shd w:val="clear" w:color="auto" w:fill="FFFFFF"/>
        </w:rPr>
        <w:t>①实现了主次矛盾的转化,使永定河北京段由基本干涸到通水</w:t>
      </w:r>
    </w:p>
    <w:p>
      <w:pPr>
        <w:widowControl/>
        <w:shd w:val="clear" w:color="auto" w:fill="FFFFFF"/>
        <w:spacing w:line="288" w:lineRule="auto"/>
        <w:ind w:firstLine="420" w:firstLineChars="200"/>
        <w:jc w:val="left"/>
        <w:rPr>
          <w:rFonts w:asciiTheme="minorEastAsia" w:hAnsiTheme="minorEastAsia" w:cs="宋体"/>
          <w:szCs w:val="21"/>
        </w:rPr>
      </w:pPr>
      <w:r>
        <w:rPr>
          <w:rFonts w:asciiTheme="minorEastAsia" w:hAnsiTheme="minorEastAsia" w:cs="新宋体" w:hint="eastAsia"/>
          <w:kern w:val="0"/>
          <w:szCs w:val="21"/>
          <w:shd w:val="clear" w:color="auto" w:fill="FFFFFF"/>
        </w:rPr>
        <w:t>②改变了事物存在和发展的条件,用“远水”解了“近渴”</w:t>
      </w:r>
    </w:p>
    <w:p>
      <w:pPr>
        <w:widowControl/>
        <w:shd w:val="clear" w:color="auto" w:fill="FFFFFF"/>
        <w:spacing w:line="288" w:lineRule="auto"/>
        <w:ind w:firstLine="420" w:firstLineChars="200"/>
        <w:jc w:val="left"/>
        <w:rPr>
          <w:rFonts w:asciiTheme="minorEastAsia" w:hAnsiTheme="minorEastAsia" w:cs="宋体"/>
          <w:szCs w:val="21"/>
        </w:rPr>
      </w:pPr>
      <w:r>
        <w:rPr>
          <w:rFonts w:asciiTheme="minorEastAsia" w:hAnsiTheme="minorEastAsia" w:cs="新宋体" w:hint="eastAsia"/>
          <w:kern w:val="0"/>
          <w:szCs w:val="21"/>
          <w:shd w:val="clear" w:color="auto" w:fill="FFFFFF"/>
        </w:rPr>
        <w:t>③得益于统筹规划、协同治理,为人们创造了良好生态环境</w:t>
      </w:r>
    </w:p>
    <w:p>
      <w:pPr>
        <w:widowControl/>
        <w:shd w:val="clear" w:color="auto" w:fill="FFFFFF"/>
        <w:spacing w:line="288" w:lineRule="auto"/>
        <w:ind w:firstLine="420" w:firstLineChars="200"/>
        <w:jc w:val="left"/>
        <w:rPr>
          <w:rFonts w:asciiTheme="minorEastAsia" w:hAnsiTheme="minorEastAsia" w:cs="宋体"/>
          <w:szCs w:val="21"/>
        </w:rPr>
      </w:pPr>
      <w:r>
        <w:rPr>
          <w:rFonts w:asciiTheme="minorEastAsia" w:hAnsiTheme="minorEastAsia" w:cs="新宋体" w:hint="eastAsia"/>
          <w:kern w:val="0"/>
          <w:szCs w:val="21"/>
          <w:shd w:val="clear" w:color="auto" w:fill="FFFFFF"/>
        </w:rPr>
        <w:t>④体现了实践的能动性,说明生态修复是客观见之于主观的过程</w:t>
      </w:r>
    </w:p>
    <w:p>
      <w:pPr>
        <w:widowControl/>
        <w:shd w:val="clear" w:color="auto" w:fill="FFFFFF"/>
        <w:spacing w:line="288" w:lineRule="auto"/>
        <w:ind w:firstLine="600"/>
        <w:jc w:val="left"/>
        <w:rPr>
          <w:rFonts w:asciiTheme="minorEastAsia" w:hAnsiTheme="minorEastAsia" w:cs="宋体"/>
          <w:szCs w:val="21"/>
        </w:rPr>
      </w:pPr>
      <w:r>
        <w:rPr>
          <w:rFonts w:asciiTheme="minorEastAsia" w:hAnsiTheme="minorEastAsia" w:cs="新宋体" w:hint="eastAsia"/>
          <w:kern w:val="0"/>
          <w:szCs w:val="21"/>
          <w:shd w:val="clear" w:color="auto" w:fill="FFFFFF"/>
        </w:rPr>
        <w:t>A.①②       B.①④         C.②③        D.③④</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14.在《黑格尔法哲学批判》导言的最后，马克思指出：“批判的武器当然不能代替武器的批判，物质力量只能用物质力量来摧毁。”从唯物史观的角度看，这主要是强调了：</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①社会意识对社会存在具有反作用    ②社会意识不能替代社会存在</w:t>
      </w:r>
    </w:p>
    <w:p>
      <w:pPr>
        <w:shd w:val="clear" w:color="auto" w:fill="FFFFFF"/>
        <w:spacing w:line="288" w:lineRule="auto"/>
        <w:ind w:firstLine="420" w:firstLineChars="200"/>
        <w:rPr>
          <w:rFonts w:asciiTheme="minorEastAsia" w:hAnsiTheme="minorEastAsia" w:cs="宋体"/>
          <w:szCs w:val="21"/>
        </w:rPr>
      </w:pPr>
      <w:r>
        <w:rPr>
          <w:rFonts w:asciiTheme="minorEastAsia" w:hAnsiTheme="minorEastAsia" w:cs="宋体" w:hint="eastAsia"/>
          <w:szCs w:val="21"/>
        </w:rPr>
        <w:t>③社会意识具有相对独立性       ④社会生活在本质上是实践的</w:t>
      </w:r>
    </w:p>
    <w:p>
      <w:pPr>
        <w:shd w:val="clear" w:color="auto" w:fill="FFFFFF"/>
        <w:spacing w:line="288" w:lineRule="auto"/>
        <w:ind w:firstLine="480"/>
        <w:jc w:val="left"/>
        <w:rPr>
          <w:rFonts w:asciiTheme="minorEastAsia" w:hAnsiTheme="minorEastAsia" w:cs="宋体"/>
          <w:szCs w:val="21"/>
        </w:rPr>
      </w:pPr>
      <w:r>
        <w:rPr>
          <w:rFonts w:asciiTheme="minorEastAsia" w:hAnsiTheme="minorEastAsia" w:cs="宋体" w:hint="eastAsia"/>
          <w:szCs w:val="21"/>
        </w:rPr>
        <w:t>A.①②      B.①③        C.②④       D.③④</w:t>
      </w:r>
    </w:p>
    <w:p>
      <w:pPr>
        <w:shd w:val="clear" w:color="auto" w:fill="FFFFFF"/>
        <w:spacing w:line="288" w:lineRule="auto"/>
        <w:rPr>
          <w:rFonts w:asciiTheme="minorEastAsia" w:hAnsiTheme="minorEastAsia" w:cs="宋体"/>
          <w:szCs w:val="21"/>
        </w:rPr>
      </w:pPr>
      <w:r>
        <w:rPr>
          <w:rFonts w:asciiTheme="minorEastAsia" w:hAnsiTheme="minorEastAsia" w:cs="宋体" w:hint="eastAsia"/>
          <w:szCs w:val="21"/>
        </w:rPr>
        <w:t>15.读漫画（作者：刘志永）。同一块石头之所以在弱者面前是绊脚石，在强者面前却是垫脚石，是因为：</w:t>
      </w:r>
    </w:p>
    <w:p>
      <w:pPr>
        <w:shd w:val="clear" w:color="auto" w:fill="FFFFFF"/>
        <w:spacing w:before="100" w:beforeAutospacing="1" w:after="100" w:afterAutospacing="1" w:line="288" w:lineRule="auto"/>
        <w:jc w:val="center"/>
        <w:rPr>
          <w:rFonts w:asciiTheme="minorEastAsia" w:hAnsiTheme="minorEastAsia" w:cs="宋体"/>
          <w:szCs w:val="21"/>
        </w:rPr>
      </w:pPr>
      <w:r>
        <w:rPr>
          <w:rFonts w:asciiTheme="minorEastAsia" w:hAnsiTheme="minorEastAsia" w:cs="宋体"/>
          <w:szCs w:val="21"/>
        </w:rPr>
        <w:drawing>
          <wp:inline distT="0" distB="0" distL="0" distR="0">
            <wp:extent cx="2275840" cy="1504315"/>
            <wp:effectExtent l="19050" t="0" r="0" b="0"/>
            <wp:docPr id="3" name="图片 3" descr=" ">
              <a:hlinkClick xmlns:a="http://schemas.openxmlformats.org/drawingml/2006/main" xmlns:r="http://schemas.openxmlformats.org/officeDocument/2006/relationships" r:id="" tooltip="&quot;点击图片看全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12677" name="图片 3" descr=" "/>
                    <pic:cNvPicPr>
                      <a:picLocks noChangeAspect="1" noChangeArrowheads="1"/>
                    </pic:cNvPicPr>
                  </pic:nvPicPr>
                  <pic:blipFill>
                    <a:blip xmlns:r="http://schemas.openxmlformats.org/officeDocument/2006/relationships" r:embed="rId9" cstate="print"/>
                    <a:stretch>
                      <a:fillRect/>
                    </a:stretch>
                  </pic:blipFill>
                  <pic:spPr>
                    <a:xfrm>
                      <a:off x="0" y="0"/>
                      <a:ext cx="2276475" cy="1504579"/>
                    </a:xfrm>
                    <a:prstGeom prst="rect">
                      <a:avLst/>
                    </a:prstGeom>
                    <a:noFill/>
                    <a:ln w="9525">
                      <a:noFill/>
                      <a:miter lim="800000"/>
                      <a:headEnd/>
                      <a:tailEnd/>
                    </a:ln>
                  </pic:spPr>
                </pic:pic>
              </a:graphicData>
            </a:graphic>
          </wp:inline>
        </w:drawing>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Theme="minorEastAsia" w:hAnsiTheme="minorEastAsia" w:cs="宋体"/>
          <w:szCs w:val="21"/>
        </w:rPr>
      </w:pPr>
      <w:r>
        <w:rPr>
          <w:rFonts w:asciiTheme="minorEastAsia" w:hAnsiTheme="minorEastAsia" w:cs="宋体" w:hint="eastAsia"/>
          <w:szCs w:val="21"/>
        </w:rPr>
        <w:t>①强者能够利用客观条件创造新的联系  ②弱者不善于发挥人的主观能动性</w:t>
      </w:r>
    </w:p>
    <w:p>
      <w:pPr>
        <w:pStyle w:val="ListParagraph"/>
        <w:keepNext w:val="0"/>
        <w:keepLines w:val="0"/>
        <w:pageBreakBefore w:val="0"/>
        <w:shd w:val="clear" w:color="auto" w:fill="FFFFFF"/>
        <w:kinsoku/>
        <w:overflowPunct/>
        <w:topLinePunct w:val="0"/>
        <w:autoSpaceDE/>
        <w:autoSpaceDN/>
        <w:bidi w:val="0"/>
        <w:adjustRightInd/>
        <w:snapToGrid/>
        <w:spacing w:line="288" w:lineRule="auto"/>
        <w:ind w:left="0" w:firstLine="420" w:leftChars="0" w:firstLineChars="200"/>
        <w:textAlignment w:val="auto"/>
        <w:rPr>
          <w:rFonts w:asciiTheme="minorEastAsia" w:hAnsiTheme="minorEastAsia" w:cs="宋体"/>
          <w:szCs w:val="21"/>
        </w:rPr>
      </w:pPr>
      <w:r>
        <w:rPr>
          <w:rFonts w:asciiTheme="minorEastAsia" w:hAnsiTheme="minorEastAsia" w:cs="宋体" w:hint="eastAsia"/>
          <w:szCs w:val="21"/>
        </w:rPr>
        <w:t>③弱者没有看到矛盾双方的斗争性    ④强者懂得事物的属性是因人而异的</w:t>
      </w:r>
    </w:p>
    <w:p>
      <w:pPr>
        <w:keepNext w:val="0"/>
        <w:keepLines w:val="0"/>
        <w:pageBreakBefore w:val="0"/>
        <w:shd w:val="clear" w:color="auto" w:fill="FFFFFF"/>
        <w:kinsoku/>
        <w:overflowPunct/>
        <w:topLinePunct w:val="0"/>
        <w:autoSpaceDE/>
        <w:autoSpaceDN/>
        <w:bidi w:val="0"/>
        <w:adjustRightInd/>
        <w:snapToGrid/>
        <w:spacing w:line="288" w:lineRule="auto"/>
        <w:ind w:firstLine="630" w:firstLineChars="300"/>
        <w:textAlignment w:val="auto"/>
        <w:rPr>
          <w:rFonts w:asciiTheme="minorEastAsia" w:hAnsiTheme="minorEastAsia" w:cs="宋体"/>
          <w:szCs w:val="21"/>
        </w:rPr>
      </w:pPr>
      <w:r>
        <w:rPr>
          <w:rFonts w:asciiTheme="minorEastAsia" w:hAnsiTheme="minorEastAsia" w:cs="宋体" w:hint="eastAsia"/>
          <w:szCs w:val="21"/>
        </w:rPr>
        <w:t>A.①②      B.①④      C.②③       D.③④</w:t>
      </w:r>
    </w:p>
    <w:p>
      <w:pPr>
        <w:pStyle w:val="BodyText"/>
        <w:keepNext w:val="0"/>
        <w:keepLines w:val="0"/>
        <w:pageBreakBefore w:val="0"/>
        <w:kinsoku/>
        <w:overflowPunct/>
        <w:topLinePunct w:val="0"/>
        <w:autoSpaceDE/>
        <w:autoSpaceDN/>
        <w:bidi w:val="0"/>
        <w:adjustRightInd/>
        <w:snapToGrid/>
        <w:spacing w:after="0" w:line="288" w:lineRule="auto"/>
        <w:ind w:firstLine="2380" w:firstLineChars="850"/>
        <w:textAlignment w:val="auto"/>
        <w:rPr>
          <w:rFonts w:asciiTheme="minorEastAsia" w:eastAsiaTheme="minorEastAsia" w:hAnsiTheme="minorEastAsia" w:cs="Times New Roman"/>
          <w:b/>
          <w:sz w:val="28"/>
          <w:szCs w:val="28"/>
          <w:lang w:eastAsia="zh-CN"/>
        </w:rPr>
      </w:pPr>
      <w:r>
        <w:rPr>
          <w:rFonts w:asciiTheme="minorEastAsia" w:eastAsiaTheme="minorEastAsia" w:hAnsiTheme="minorEastAsia"/>
          <w:b/>
          <w:sz w:val="28"/>
          <w:szCs w:val="28"/>
          <w:lang w:eastAsia="zh-CN"/>
        </w:rPr>
        <w:t>第Ⅱ卷 （非选择题 共</w:t>
      </w:r>
      <w:r>
        <w:rPr>
          <w:rFonts w:asciiTheme="minorEastAsia" w:eastAsiaTheme="minorEastAsia" w:hAnsiTheme="minorEastAsia" w:hint="eastAsia"/>
          <w:b/>
          <w:sz w:val="28"/>
          <w:szCs w:val="28"/>
          <w:lang w:eastAsia="zh-CN"/>
        </w:rPr>
        <w:t>55</w:t>
      </w:r>
      <w:r>
        <w:rPr>
          <w:rFonts w:asciiTheme="minorEastAsia" w:eastAsiaTheme="minorEastAsia" w:hAnsiTheme="minorEastAsia"/>
          <w:b/>
          <w:sz w:val="28"/>
          <w:szCs w:val="28"/>
          <w:lang w:eastAsia="zh-CN"/>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szCs w:val="21"/>
        </w:rPr>
      </w:pPr>
      <w:r>
        <w:rPr>
          <w:rFonts w:ascii="新宋体" w:eastAsia="新宋体" w:hAnsi="新宋体" w:cs="宋体" w:hint="eastAsia"/>
          <w:szCs w:val="21"/>
        </w:rPr>
        <w:t>16.阅读材料，完成下列要求。</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2021年春节中国消费实现了“开门红”，8210亿元“账单”见证中国经济活力。</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这个春节，快递不打烊。网购年货，网上订餐备受青睐。各大餐饮商家纷纷推出了不同品种、不同价位的成品或半成品年夜饭套餐、春节礼盒等优质的节日供餐服务，充分满足了不同消费者的餐饮需求。调查显示，年夜饭卡路里三年来三连降，今年爆款菜单热量比去年降了29%。</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szCs w:val="21"/>
        </w:rPr>
      </w:pPr>
      <w:r>
        <w:rPr>
          <w:rFonts w:ascii="新宋体" w:eastAsia="新宋体" w:hAnsi="新宋体" w:cs="宋体" w:hint="eastAsia"/>
          <w:szCs w:val="21"/>
        </w:rPr>
        <w:drawing>
          <wp:inline distT="0" distB="0" distL="114300" distR="114300">
            <wp:extent cx="4831715" cy="2456180"/>
            <wp:effectExtent l="19050" t="0" r="668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54792" name="图片 5" descr=" "/>
                    <pic:cNvPicPr>
                      <a:picLocks noChangeAspect="1"/>
                    </pic:cNvPicPr>
                  </pic:nvPicPr>
                  <pic:blipFill>
                    <a:blip xmlns:r="http://schemas.openxmlformats.org/officeDocument/2006/relationships" r:embed="rId10" cstate="print"/>
                    <a:stretch>
                      <a:fillRect/>
                    </a:stretch>
                  </pic:blipFill>
                  <pic:spPr>
                    <a:xfrm>
                      <a:off x="0" y="0"/>
                      <a:ext cx="4834035" cy="2457717"/>
                    </a:xfrm>
                    <a:prstGeom prst="rect">
                      <a:avLst/>
                    </a:prstGeom>
                  </pic:spPr>
                </pic:pic>
              </a:graphicData>
            </a:graphic>
          </wp:inline>
        </w:drawing>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Times New Roman" w:eastAsia="楷体" w:hAnsi="Times New Roman" w:cs="Times New Roman"/>
          <w:szCs w:val="21"/>
        </w:rPr>
        <w:t>1</w:t>
      </w:r>
      <w:r>
        <w:rPr>
          <w:rFonts w:ascii="楷体" w:eastAsia="楷体" w:hAnsi="楷体" w:cs="宋体" w:hint="eastAsia"/>
          <w:szCs w:val="21"/>
        </w:rPr>
        <w:t>亿多人响应号召就地过年，在外人员与家乡亲友互寄年货特产成为新潮流；就地过年还激活了文化消费市场。春节期间，全国电影票房超过75亿元。“云赛事”“云旅游”“云花市”等线上文化活动丰富了百姓的假日休闲需求。</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另外，定制消费、体验消费、智能消费等新兴消费，也成为2021年春节消费的亮点。据统计，扫地机器人、擦窗机器人等“黑科技年货”消费增速同比超过100%、300%，洗地机销量更是大涨18倍。从吃得饱、用得起，到吃得好、玩得好，春节消费步步升级反映出中国人的生活正越过越好。</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新宋体" w:eastAsia="新宋体" w:hAnsi="新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新宋体" w:eastAsia="新宋体" w:hAnsi="新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新宋体" w:eastAsia="新宋体" w:hAnsi="新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新宋体" w:eastAsia="新宋体" w:hAnsi="新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default"/>
          <w:szCs w:val="21"/>
          <w:lang w:val="en-US" w:eastAsia="zh-CN"/>
        </w:rPr>
      </w:pPr>
      <w:r>
        <w:rPr>
          <w:rFonts w:ascii="新宋体" w:eastAsia="新宋体" w:hAnsi="新宋体" w:cs="宋体" w:hint="eastAsia"/>
          <w:szCs w:val="21"/>
        </w:rPr>
        <w:t>结合材料，运用经济生活知识，完成</w:t>
      </w:r>
      <w:r>
        <w:rPr>
          <w:rFonts w:ascii="新宋体" w:eastAsia="新宋体" w:hAnsi="新宋体" w:cs="宋体" w:hint="eastAsia"/>
          <w:szCs w:val="21"/>
          <w:lang w:val="en-US" w:eastAsia="zh-CN"/>
        </w:rPr>
        <w:t>以下问题：</w:t>
      </w:r>
    </w:p>
    <w:p>
      <w:pPr>
        <w:keepNext w:val="0"/>
        <w:keepLines w:val="0"/>
        <w:pageBreakBefore w:val="0"/>
        <w:widowControl/>
        <w:shd w:val="clear" w:color="auto" w:fill="FFFFFF"/>
        <w:kinsoku/>
        <w:overflowPunct/>
        <w:topLinePunct w:val="0"/>
        <w:autoSpaceDE/>
        <w:autoSpaceDN/>
        <w:bidi w:val="0"/>
        <w:adjustRightInd/>
        <w:snapToGrid/>
        <w:spacing w:line="288" w:lineRule="auto"/>
        <w:jc w:val="left"/>
        <w:textAlignment w:val="auto"/>
        <w:rPr>
          <w:rFonts w:ascii="宋体" w:eastAsia="宋体" w:hAnsi="宋体" w:cs="宋体" w:hint="eastAsia"/>
          <w:bCs/>
          <w:kern w:val="0"/>
          <w:szCs w:val="21"/>
          <w:shd w:val="clear" w:color="auto" w:fill="FFFFFF"/>
        </w:rPr>
      </w:pPr>
      <w:r>
        <w:rPr>
          <w:rFonts w:ascii="宋体" w:eastAsia="宋体" w:hAnsi="宋体" w:cs="宋体" w:hint="eastAsia"/>
          <w:szCs w:val="21"/>
        </w:rPr>
        <w:t>（1）</w:t>
      </w:r>
      <w:r>
        <w:rPr>
          <w:rFonts w:ascii="宋体" w:eastAsia="宋体" w:hAnsi="宋体" w:cs="宋体" w:hint="eastAsia"/>
          <w:bCs/>
          <w:kern w:val="0"/>
          <w:szCs w:val="21"/>
          <w:shd w:val="clear" w:color="auto" w:fill="FFFFFF"/>
        </w:rPr>
        <w:t>概括我国2021年春节消费的特点。（6分）</w:t>
      </w:r>
    </w:p>
    <w:p>
      <w:pPr>
        <w:keepNext w:val="0"/>
        <w:keepLines w:val="0"/>
        <w:pageBreakBefore w:val="0"/>
        <w:widowControl/>
        <w:shd w:val="clear" w:color="auto" w:fill="FFFFFF"/>
        <w:kinsoku/>
        <w:overflowPunct/>
        <w:topLinePunct w:val="0"/>
        <w:autoSpaceDE/>
        <w:autoSpaceDN/>
        <w:bidi w:val="0"/>
        <w:adjustRightInd/>
        <w:snapToGrid/>
        <w:spacing w:line="288" w:lineRule="auto"/>
        <w:ind w:left="602"/>
        <w:jc w:val="left"/>
        <w:textAlignment w:val="auto"/>
        <w:rPr>
          <w:rFonts w:ascii="宋体" w:eastAsia="宋体" w:hAnsi="宋体" w:cs="宋体" w:hint="eastAsia"/>
          <w:b/>
          <w:bCs/>
          <w:color w:val="003366"/>
          <w:kern w:val="0"/>
          <w:sz w:val="24"/>
          <w:szCs w:val="24"/>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88" w:lineRule="auto"/>
        <w:ind w:left="602"/>
        <w:jc w:val="left"/>
        <w:textAlignment w:val="auto"/>
        <w:rPr>
          <w:rFonts w:ascii="宋体" w:eastAsia="宋体" w:hAnsi="宋体" w:cs="宋体" w:hint="eastAsia"/>
          <w:b/>
          <w:bCs/>
          <w:color w:val="003366"/>
          <w:kern w:val="0"/>
          <w:sz w:val="24"/>
          <w:szCs w:val="24"/>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88" w:lineRule="auto"/>
        <w:ind w:left="602"/>
        <w:jc w:val="left"/>
        <w:textAlignment w:val="auto"/>
        <w:rPr>
          <w:rFonts w:ascii="宋体" w:eastAsia="宋体" w:hAnsi="宋体" w:cs="宋体" w:hint="eastAsia"/>
          <w:b/>
          <w:bCs/>
          <w:color w:val="003366"/>
          <w:kern w:val="0"/>
          <w:sz w:val="24"/>
          <w:szCs w:val="24"/>
          <w:shd w:val="clear" w:color="auto" w:fill="FFFFFF"/>
        </w:rPr>
      </w:pPr>
    </w:p>
    <w:p>
      <w:pPr>
        <w:keepNext w:val="0"/>
        <w:keepLines w:val="0"/>
        <w:pageBreakBefore w:val="0"/>
        <w:widowControl/>
        <w:shd w:val="clear" w:color="auto" w:fill="FFFFFF"/>
        <w:kinsoku/>
        <w:overflowPunct/>
        <w:topLinePunct w:val="0"/>
        <w:autoSpaceDE/>
        <w:autoSpaceDN/>
        <w:bidi w:val="0"/>
        <w:adjustRightInd/>
        <w:snapToGrid/>
        <w:spacing w:line="288" w:lineRule="auto"/>
        <w:ind w:firstLine="602"/>
        <w:jc w:val="left"/>
        <w:textAlignment w:val="auto"/>
        <w:rPr>
          <w:rFonts w:ascii="宋体" w:eastAsia="宋体" w:hAnsi="宋体" w:cs="宋体" w:hint="eastAsia"/>
          <w:color w:val="003366"/>
          <w:sz w:val="18"/>
          <w:szCs w:val="18"/>
        </w:rPr>
      </w:pPr>
      <w:r>
        <w:rPr>
          <w:rFonts w:ascii="宋体" w:eastAsia="宋体" w:hAnsi="宋体" w:cs="宋体" w:hint="eastAsia"/>
          <w:b/>
          <w:bCs/>
          <w:color w:val="003366"/>
          <w:kern w:val="0"/>
          <w:sz w:val="24"/>
          <w:szCs w:val="24"/>
          <w:shd w:val="clear" w:color="auto" w:fill="FFFFFF"/>
        </w:rPr>
        <w:t> </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jc w:val="left"/>
        <w:textAlignment w:val="auto"/>
        <w:rPr>
          <w:rFonts w:ascii="宋体" w:eastAsia="宋体" w:hAnsi="宋体" w:cs="宋体" w:hint="eastAsia"/>
          <w:b w:val="0"/>
          <w:bCs w:val="0"/>
          <w:kern w:val="0"/>
          <w:szCs w:val="21"/>
          <w:shd w:val="clear" w:color="auto" w:fill="FFFFFF"/>
        </w:rPr>
      </w:pPr>
      <w:r>
        <w:rPr>
          <w:rFonts w:ascii="宋体" w:eastAsia="宋体" w:hAnsi="宋体" w:cs="宋体" w:hint="eastAsia"/>
          <w:b w:val="0"/>
          <w:bCs w:val="0"/>
          <w:kern w:val="0"/>
          <w:szCs w:val="21"/>
          <w:shd w:val="clear" w:color="auto" w:fill="FFFFFF"/>
        </w:rPr>
        <w:t>（2）分析我国2021年春节消费实现</w:t>
      </w:r>
      <w:r>
        <w:rPr>
          <w:rFonts w:ascii="宋体" w:eastAsia="宋体" w:hAnsi="宋体" w:cs="宋体" w:hint="eastAsia"/>
          <w:b w:val="0"/>
          <w:bCs w:val="0"/>
          <w:kern w:val="0"/>
          <w:szCs w:val="21"/>
          <w:shd w:val="clear" w:color="auto" w:fill="FFFFFF"/>
          <w:lang w:eastAsia="zh-CN"/>
        </w:rPr>
        <w:t>“</w:t>
      </w:r>
      <w:r>
        <w:rPr>
          <w:rFonts w:ascii="宋体" w:eastAsia="宋体" w:hAnsi="宋体" w:cs="宋体" w:hint="eastAsia"/>
          <w:b w:val="0"/>
          <w:bCs w:val="0"/>
          <w:kern w:val="0"/>
          <w:szCs w:val="21"/>
          <w:shd w:val="clear" w:color="auto" w:fill="FFFFFF"/>
        </w:rPr>
        <w:t>开门红</w:t>
      </w:r>
      <w:r>
        <w:rPr>
          <w:rFonts w:ascii="宋体" w:eastAsia="宋体" w:hAnsi="宋体" w:cs="宋体" w:hint="eastAsia"/>
          <w:b w:val="0"/>
          <w:bCs w:val="0"/>
          <w:kern w:val="0"/>
          <w:szCs w:val="21"/>
          <w:shd w:val="clear" w:color="auto" w:fill="FFFFFF"/>
          <w:lang w:eastAsia="zh-CN"/>
        </w:rPr>
        <w:t>”</w:t>
      </w:r>
      <w:r>
        <w:rPr>
          <w:rFonts w:ascii="宋体" w:eastAsia="宋体" w:hAnsi="宋体" w:cs="宋体" w:hint="eastAsia"/>
          <w:b w:val="0"/>
          <w:bCs w:val="0"/>
          <w:kern w:val="0"/>
          <w:szCs w:val="21"/>
          <w:shd w:val="clear" w:color="auto" w:fill="FFFFFF"/>
        </w:rPr>
        <w:t>的原因。（</w:t>
      </w:r>
      <w:r>
        <w:rPr>
          <w:rFonts w:ascii="宋体" w:eastAsia="宋体" w:hAnsi="宋体" w:cs="宋体" w:hint="eastAsia"/>
          <w:b w:val="0"/>
          <w:bCs w:val="0"/>
          <w:kern w:val="0"/>
          <w:szCs w:val="21"/>
          <w:shd w:val="clear" w:color="auto" w:fill="FFFFFF"/>
          <w:lang w:val="en-US" w:eastAsia="zh-CN"/>
        </w:rPr>
        <w:t>12</w:t>
      </w:r>
      <w:r>
        <w:rPr>
          <w:rFonts w:ascii="宋体" w:eastAsia="宋体" w:hAnsi="宋体" w:cs="宋体" w:hint="eastAsia"/>
          <w:b w:val="0"/>
          <w:bCs w:val="0"/>
          <w:kern w:val="0"/>
          <w:szCs w:val="21"/>
          <w:shd w:val="clear" w:color="auto" w:fill="FFFFFF"/>
        </w:rPr>
        <w:t>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left="602"/>
        <w:jc w:val="left"/>
        <w:textAlignment w:val="auto"/>
        <w:rPr>
          <w:rFonts w:ascii="宋体" w:eastAsia="宋体" w:hAnsi="宋体" w:cs="宋体" w:hint="eastAsia"/>
          <w:b/>
          <w:bCs/>
          <w:color w:val="003366"/>
          <w:kern w:val="0"/>
          <w:sz w:val="24"/>
          <w:szCs w:val="24"/>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left="602"/>
        <w:jc w:val="left"/>
        <w:textAlignment w:val="auto"/>
        <w:rPr>
          <w:rFonts w:ascii="宋体" w:eastAsia="宋体" w:hAnsi="宋体" w:cs="宋体" w:hint="eastAsia"/>
          <w:b/>
          <w:bCs/>
          <w:color w:val="003366"/>
          <w:kern w:val="0"/>
          <w:sz w:val="24"/>
          <w:szCs w:val="24"/>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jc w:val="left"/>
        <w:textAlignment w:val="auto"/>
        <w:rPr>
          <w:rFonts w:ascii="新宋体" w:eastAsia="新宋体" w:hAnsi="新宋体" w:cs="新宋体"/>
          <w:b/>
          <w:bCs/>
          <w:color w:val="003366"/>
          <w:kern w:val="0"/>
          <w:sz w:val="24"/>
          <w:szCs w:val="24"/>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jc w:val="left"/>
        <w:textAlignment w:val="auto"/>
        <w:rPr>
          <w:rFonts w:ascii="新宋体" w:eastAsia="新宋体" w:hAnsi="新宋体" w:cs="新宋体"/>
          <w:b/>
          <w:bCs/>
          <w:color w:val="003366"/>
          <w:kern w:val="0"/>
          <w:sz w:val="24"/>
          <w:szCs w:val="24"/>
          <w:shd w:val="clear" w:color="auto" w:fill="FFFFFF"/>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szCs w:val="21"/>
        </w:rPr>
      </w:pPr>
      <w:r>
        <w:rPr>
          <w:rFonts w:ascii="新宋体" w:eastAsia="新宋体" w:hAnsi="新宋体" w:cs="宋体" w:hint="eastAsia"/>
          <w:szCs w:val="21"/>
        </w:rPr>
        <w:t>17.</w:t>
      </w:r>
      <w:r>
        <w:rPr>
          <w:rFonts w:ascii="楷体" w:eastAsia="楷体" w:hAnsi="楷体" w:cs="宋体" w:hint="eastAsia"/>
          <w:szCs w:val="21"/>
        </w:rPr>
        <w:t>材料一：中国国内电动车行业面临发展的瓶颈：公共区域难寻充电桩，成为消费者放弃买新能源车的最重要原因；纯电动车充电时间长、续航能力还有待加强；充电电费还有服务费折合下来2元多一度电，感觉最终算下来和燃油比没有优势了。中国消费者对国产新能源车“想说爱你也不是一件容易的事情”。</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材料二：电动车“鼻祖”特斯拉正式在上海举办了超级工厂奠基仪式，将品牌拓展之旗直接插到了中国。Mode13长续航后驱版从0到100km/h加速时间最快为</w:t>
      </w:r>
      <w:r>
        <w:rPr>
          <w:rFonts w:ascii="Times New Roman" w:eastAsia="楷体" w:hAnsi="Times New Roman" w:cs="Times New Roman" w:hint="default"/>
          <w:szCs w:val="21"/>
        </w:rPr>
        <w:t>5.4</w:t>
      </w:r>
      <w:r>
        <w:rPr>
          <w:rFonts w:ascii="楷体" w:eastAsia="楷体" w:hAnsi="楷体" w:cs="宋体" w:hint="eastAsia"/>
          <w:szCs w:val="21"/>
        </w:rPr>
        <w:t>s，车速最高可达</w:t>
      </w:r>
      <w:r>
        <w:rPr>
          <w:rFonts w:ascii="Times New Roman" w:eastAsia="楷体" w:hAnsi="Times New Roman" w:cs="Times New Roman" w:hint="default"/>
          <w:szCs w:val="21"/>
        </w:rPr>
        <w:t xml:space="preserve">225 </w:t>
      </w:r>
      <w:r>
        <w:rPr>
          <w:rFonts w:ascii="楷体" w:eastAsia="楷体" w:hAnsi="楷体" w:cs="宋体" w:hint="eastAsia"/>
          <w:szCs w:val="21"/>
        </w:rPr>
        <w:t>km/h，续航里程不少于</w:t>
      </w:r>
      <w:r>
        <w:rPr>
          <w:rFonts w:ascii="Times New Roman" w:eastAsia="楷体" w:hAnsi="Times New Roman" w:cs="Times New Roman" w:hint="default"/>
          <w:szCs w:val="21"/>
        </w:rPr>
        <w:t>600</w:t>
      </w:r>
      <w:r>
        <w:rPr>
          <w:rFonts w:ascii="楷体" w:eastAsia="楷体" w:hAnsi="楷体" w:cs="宋体" w:hint="eastAsia"/>
          <w:szCs w:val="21"/>
        </w:rPr>
        <w:t xml:space="preserve"> km(中国标准)。特斯拉充电网络已覆盖中国大陆</w:t>
      </w:r>
      <w:r>
        <w:rPr>
          <w:rFonts w:ascii="Times New Roman" w:eastAsia="楷体" w:hAnsi="Times New Roman" w:cs="Times New Roman" w:hint="default"/>
          <w:szCs w:val="21"/>
        </w:rPr>
        <w:t>170</w:t>
      </w:r>
      <w:r>
        <w:rPr>
          <w:rFonts w:ascii="楷体" w:eastAsia="楷体" w:hAnsi="楷体" w:cs="宋体" w:hint="eastAsia"/>
          <w:szCs w:val="21"/>
        </w:rPr>
        <w:t>多座城市，超级充电桩数量已累计突破</w:t>
      </w:r>
      <w:r>
        <w:rPr>
          <w:rFonts w:ascii="Times New Roman" w:eastAsia="楷体" w:hAnsi="Times New Roman" w:cs="Times New Roman" w:hint="default"/>
          <w:szCs w:val="21"/>
        </w:rPr>
        <w:t>1 500</w:t>
      </w:r>
      <w:r>
        <w:rPr>
          <w:rFonts w:ascii="楷体" w:eastAsia="楷体" w:hAnsi="楷体" w:cs="宋体" w:hint="eastAsia"/>
          <w:szCs w:val="21"/>
        </w:rPr>
        <w:t>个，搭配超过</w:t>
      </w:r>
      <w:r>
        <w:rPr>
          <w:rFonts w:ascii="Times New Roman" w:eastAsia="楷体" w:hAnsi="Times New Roman" w:cs="Times New Roman" w:hint="default"/>
          <w:szCs w:val="21"/>
        </w:rPr>
        <w:t>1 850</w:t>
      </w:r>
      <w:r>
        <w:rPr>
          <w:rFonts w:ascii="楷体" w:eastAsia="楷体" w:hAnsi="楷体" w:cs="宋体" w:hint="eastAsia"/>
          <w:szCs w:val="21"/>
        </w:rPr>
        <w:t>个目的地充电桩，布局核心商圈、酒店、景区、特色自驾线路等承载用户休闲生活的热门区域，为用户提供便捷充电体验。无论市场有多大、服务有多周到，产品质量过关才是王道，这必将改变当前中国新能源汽车市场的生态，同时也为中国车企创新突破提供更好的参照体系。</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宋体" w:eastAsia="宋体" w:hAnsi="宋体" w:cs="宋体"/>
          <w:szCs w:val="21"/>
        </w:rPr>
      </w:pPr>
      <w:r>
        <w:rPr>
          <w:rFonts w:ascii="新宋体" w:eastAsia="新宋体" w:hAnsi="新宋体" w:cs="宋体" w:hint="eastAsia"/>
          <w:szCs w:val="21"/>
        </w:rPr>
        <w:t>结合材料，运用《经济生活》知识，回答下列问题：</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宋体" w:eastAsia="宋体" w:hAnsi="宋体" w:cs="宋体" w:hint="eastAsia"/>
          <w:szCs w:val="21"/>
        </w:rPr>
      </w:pPr>
      <w:r>
        <w:rPr>
          <w:rFonts w:ascii="宋体" w:eastAsia="宋体" w:hAnsi="宋体" w:cs="宋体" w:hint="eastAsia"/>
          <w:szCs w:val="21"/>
        </w:rPr>
        <w:t>（1）结合特斯拉的中国故事，说明如何才能使消费者对国产新能源车“想说爱你是一件很容易的事”</w:t>
      </w:r>
      <w:r>
        <w:rPr>
          <w:rFonts w:ascii="宋体" w:eastAsia="宋体" w:hAnsi="宋体" w:cs="宋体" w:hint="eastAsia"/>
          <w:szCs w:val="21"/>
          <w:lang w:eastAsia="zh-CN"/>
        </w:rPr>
        <w:t>？</w:t>
      </w:r>
      <w:r>
        <w:rPr>
          <w:rFonts w:ascii="宋体" w:eastAsia="宋体" w:hAnsi="宋体" w:cs="宋体" w:hint="eastAsia"/>
          <w:szCs w:val="21"/>
        </w:rPr>
        <w:t>（</w:t>
      </w:r>
      <w:r>
        <w:rPr>
          <w:rFonts w:ascii="宋体" w:eastAsia="宋体" w:hAnsi="宋体" w:cs="宋体" w:hint="eastAsia"/>
          <w:szCs w:val="21"/>
          <w:lang w:val="en-US" w:eastAsia="zh-CN"/>
        </w:rPr>
        <w:t>9</w:t>
      </w:r>
      <w:r>
        <w:rPr>
          <w:rFonts w:ascii="宋体" w:eastAsia="宋体" w:hAnsi="宋体" w:cs="宋体" w:hint="eastAsia"/>
          <w:szCs w:val="21"/>
        </w:rPr>
        <w:t>分）</w:t>
      </w: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r>
        <w:rPr>
          <w:rFonts w:ascii="宋体" w:eastAsia="宋体" w:hAnsi="宋体" w:cs="宋体" w:hint="eastAsia"/>
        </w:rPr>
        <w:t xml:space="preserve"> </w:t>
      </w: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kinsoku/>
        <w:overflowPunct/>
        <w:topLinePunct w:val="0"/>
        <w:autoSpaceDE/>
        <w:autoSpaceDN/>
        <w:bidi w:val="0"/>
        <w:adjustRightInd/>
        <w:snapToGrid/>
        <w:spacing w:line="288" w:lineRule="auto"/>
        <w:textAlignment w:val="auto"/>
        <w:rPr>
          <w:rFonts w:ascii="宋体" w:eastAsia="宋体" w:hAnsi="宋体" w:cs="宋体" w:hint="eastAsia"/>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r>
        <w:rPr>
          <w:rFonts w:ascii="宋体" w:eastAsia="宋体" w:hAnsi="宋体" w:cs="宋体" w:hint="eastAsia"/>
          <w:szCs w:val="21"/>
        </w:rPr>
        <w:t>（2）特斯拉的强大竞争力让中国电动汽车市场波澜起伏，有人认为我们应该限制非公有制经济的发展。对此请谈谈你的看法。（</w:t>
      </w:r>
      <w:r>
        <w:rPr>
          <w:rFonts w:ascii="宋体" w:eastAsia="宋体" w:hAnsi="宋体" w:cs="宋体" w:hint="eastAsia"/>
          <w:szCs w:val="21"/>
          <w:lang w:val="en-US" w:eastAsia="zh-CN"/>
        </w:rPr>
        <w:t>12</w:t>
      </w:r>
      <w:r>
        <w:rPr>
          <w:rFonts w:ascii="宋体" w:eastAsia="宋体" w:hAnsi="宋体" w:cs="宋体" w:hint="eastAsia"/>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楷体" w:eastAsia="楷体" w:hAnsi="楷体" w:cs="宋体"/>
          <w:szCs w:val="21"/>
        </w:rPr>
      </w:pPr>
      <w:r>
        <w:rPr>
          <w:rFonts w:asciiTheme="minorEastAsia" w:hAnsiTheme="minorEastAsia" w:cs="宋体" w:hint="eastAsia"/>
          <w:szCs w:val="21"/>
        </w:rPr>
        <w:t>18.</w:t>
      </w:r>
      <w:r>
        <w:rPr>
          <w:rFonts w:ascii="楷体" w:eastAsia="楷体" w:hAnsi="楷体" w:cs="宋体" w:hint="eastAsia"/>
          <w:szCs w:val="21"/>
        </w:rPr>
        <w:t>“杂交水稻之父”、中国工程院院士、“共和国勋章”获得者袁隆平，</w:t>
      </w:r>
      <w:r>
        <w:rPr>
          <w:rFonts w:ascii="楷体" w:eastAsia="楷体" w:hAnsi="楷体" w:cs="Times New Roman"/>
          <w:szCs w:val="21"/>
        </w:rPr>
        <w:t>5</w:t>
      </w:r>
      <w:r>
        <w:rPr>
          <w:rFonts w:ascii="楷体" w:eastAsia="楷体" w:hAnsi="楷体" w:cs="宋体" w:hint="eastAsia"/>
          <w:szCs w:val="21"/>
        </w:rPr>
        <w:t>月</w:t>
      </w:r>
      <w:r>
        <w:rPr>
          <w:rFonts w:ascii="楷体" w:eastAsia="楷体" w:hAnsi="楷体" w:cs="Times New Roman"/>
          <w:szCs w:val="21"/>
        </w:rPr>
        <w:t>22</w:t>
      </w:r>
      <w:r>
        <w:rPr>
          <w:rFonts w:ascii="楷体" w:eastAsia="楷体" w:hAnsi="楷体" w:cs="宋体" w:hint="eastAsia"/>
          <w:szCs w:val="21"/>
        </w:rPr>
        <w:t>日</w:t>
      </w:r>
      <w:r>
        <w:rPr>
          <w:rFonts w:ascii="楷体" w:eastAsia="楷体" w:hAnsi="楷体" w:cs="Times New Roman"/>
          <w:szCs w:val="21"/>
        </w:rPr>
        <w:t>13</w:t>
      </w:r>
      <w:r>
        <w:rPr>
          <w:rFonts w:ascii="楷体" w:eastAsia="楷体" w:hAnsi="楷体" w:cs="宋体" w:hint="eastAsia"/>
          <w:szCs w:val="21"/>
        </w:rPr>
        <w:t>点</w:t>
      </w:r>
      <w:r>
        <w:rPr>
          <w:rFonts w:ascii="楷体" w:eastAsia="楷体" w:hAnsi="楷体" w:cs="Times New Roman"/>
          <w:szCs w:val="21"/>
        </w:rPr>
        <w:t>07</w:t>
      </w:r>
      <w:r>
        <w:rPr>
          <w:rFonts w:ascii="楷体" w:eastAsia="楷体" w:hAnsi="楷体" w:cs="宋体" w:hint="eastAsia"/>
          <w:szCs w:val="21"/>
        </w:rPr>
        <w:t>分在湖南长沙逝世，享年91岁。</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袁隆平曾经说，“我一直有两个梦：第一个梦是禾下乘凉梦，就是追求水稻的高产、更高产梦；第二个梦是杂交水稻覆盖全球梦，我始终都在努力使我的梦想成真。”</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大学毕业后，他一边教书育人，一边做农业科研。在这期间，他见过饿殍，听过无数次“金元宝比不上两个馒头”。这段经历让他下定决心，要用自己的专业研究出高产水稻，让同胞们免受饥饿之苦。</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szCs w:val="21"/>
        </w:rPr>
      </w:pPr>
      <w:r>
        <w:rPr>
          <w:rFonts w:ascii="楷体" w:eastAsia="楷体" w:hAnsi="楷体" w:cs="宋体" w:hint="eastAsia"/>
          <w:szCs w:val="21"/>
        </w:rPr>
        <w:t>他作为农业科学家，70年如一日，矢志不渝，凭着顽强的毅力和决心，全心致力于杂交水稻的科学研究。期间他经历了高温烈日，蚊虫叮咬，却依然执着，甚至为了南下育种，他抛下妻子和出生三天的儿子。</w:t>
      </w:r>
    </w:p>
    <w:p>
      <w:pPr>
        <w:keepNext w:val="0"/>
        <w:keepLines w:val="0"/>
        <w:pageBreakBefore w:val="0"/>
        <w:shd w:val="clear" w:color="auto" w:fill="FFFFFF"/>
        <w:kinsoku/>
        <w:overflowPunct/>
        <w:topLinePunct w:val="0"/>
        <w:autoSpaceDE/>
        <w:autoSpaceDN/>
        <w:bidi w:val="0"/>
        <w:adjustRightInd/>
        <w:snapToGrid/>
        <w:spacing w:line="288" w:lineRule="auto"/>
        <w:ind w:firstLine="420" w:firstLineChars="200"/>
        <w:textAlignment w:val="auto"/>
        <w:rPr>
          <w:rFonts w:ascii="楷体" w:eastAsia="楷体" w:hAnsi="楷体" w:cs="宋体" w:hint="eastAsia"/>
          <w:szCs w:val="21"/>
        </w:rPr>
      </w:pPr>
      <w:r>
        <w:rPr>
          <w:rFonts w:ascii="楷体" w:eastAsia="楷体" w:hAnsi="楷体" w:cs="宋体" w:hint="eastAsia"/>
          <w:szCs w:val="21"/>
        </w:rPr>
        <w:t>他带领团队开展超级杂交稻攻关，杂交水稻双季亩产已经突破</w:t>
      </w:r>
      <w:r>
        <w:rPr>
          <w:rFonts w:ascii="Times New Roman" w:eastAsia="楷体" w:hAnsi="Times New Roman" w:cs="Times New Roman"/>
          <w:szCs w:val="21"/>
        </w:rPr>
        <w:t>1500</w:t>
      </w:r>
      <w:r>
        <w:rPr>
          <w:rFonts w:ascii="楷体" w:eastAsia="楷体" w:hAnsi="楷体" w:cs="宋体" w:hint="eastAsia"/>
          <w:szCs w:val="21"/>
        </w:rPr>
        <w:t>公斤大关，中国杂交水稻年种植面积已达</w:t>
      </w:r>
      <w:r>
        <w:rPr>
          <w:rFonts w:ascii="Times New Roman" w:eastAsia="楷体" w:hAnsi="Times New Roman" w:cs="Times New Roman"/>
          <w:szCs w:val="21"/>
        </w:rPr>
        <w:t>2.4</w:t>
      </w:r>
      <w:r>
        <w:rPr>
          <w:rFonts w:ascii="楷体" w:eastAsia="楷体" w:hAnsi="楷体" w:cs="宋体" w:hint="eastAsia"/>
          <w:szCs w:val="21"/>
        </w:rPr>
        <w:t>亿亩，年增产水稻约</w:t>
      </w:r>
      <w:r>
        <w:rPr>
          <w:rFonts w:ascii="Times New Roman" w:eastAsia="楷体" w:hAnsi="Times New Roman" w:cs="Times New Roman"/>
          <w:szCs w:val="21"/>
        </w:rPr>
        <w:t>250</w:t>
      </w:r>
      <w:r>
        <w:rPr>
          <w:rFonts w:ascii="楷体" w:eastAsia="楷体" w:hAnsi="楷体" w:cs="宋体" w:hint="eastAsia"/>
          <w:szCs w:val="21"/>
        </w:rPr>
        <w:t>万吨。中国用不到世界</w:t>
      </w:r>
      <w:r>
        <w:rPr>
          <w:rFonts w:ascii="Times New Roman" w:eastAsia="楷体" w:hAnsi="Times New Roman" w:cs="Times New Roman"/>
          <w:szCs w:val="21"/>
        </w:rPr>
        <w:t>9%</w:t>
      </w:r>
      <w:r>
        <w:rPr>
          <w:rFonts w:ascii="楷体" w:eastAsia="楷体" w:hAnsi="楷体" w:cs="宋体" w:hint="eastAsia"/>
          <w:szCs w:val="21"/>
        </w:rPr>
        <w:t>的耕地，养活了世界近</w:t>
      </w:r>
      <w:r>
        <w:rPr>
          <w:rFonts w:ascii="Times New Roman" w:eastAsia="楷体" w:hAnsi="Times New Roman" w:cs="Times New Roman"/>
          <w:szCs w:val="21"/>
        </w:rPr>
        <w:t>1/5</w:t>
      </w:r>
      <w:r>
        <w:rPr>
          <w:rFonts w:ascii="楷体" w:eastAsia="楷体" w:hAnsi="楷体" w:cs="宋体" w:hint="eastAsia"/>
          <w:szCs w:val="21"/>
        </w:rPr>
        <w:t>的人口，将饭碗牢牢地端在自己手中。</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lang w:eastAsia="zh-CN"/>
        </w:rPr>
      </w:pPr>
      <w:r>
        <w:rPr>
          <w:rFonts w:ascii="宋体" w:eastAsia="宋体" w:hAnsi="宋体" w:cs="宋体" w:hint="eastAsia"/>
          <w:szCs w:val="21"/>
        </w:rPr>
        <w:t>（1）运用“实现人生的价值”的相关知识，分析袁隆平院士的事迹给我们的启示。</w:t>
      </w:r>
      <w:r>
        <w:rPr>
          <w:rFonts w:ascii="宋体" w:eastAsia="宋体" w:hAnsi="宋体" w:cs="宋体" w:hint="eastAsia"/>
          <w:szCs w:val="21"/>
          <w:lang w:eastAsia="zh-CN"/>
        </w:rPr>
        <w:t>（</w:t>
      </w:r>
      <w:r>
        <w:rPr>
          <w:rFonts w:ascii="宋体" w:eastAsia="宋体" w:hAnsi="宋体" w:cs="宋体" w:hint="eastAsia"/>
          <w:szCs w:val="21"/>
          <w:lang w:val="en-US" w:eastAsia="zh-CN"/>
        </w:rPr>
        <w:t>12分</w:t>
      </w:r>
      <w:r>
        <w:rPr>
          <w:rFonts w:ascii="宋体" w:eastAsia="宋体" w:hAnsi="宋体" w:cs="宋体" w:hint="eastAsia"/>
          <w:szCs w:val="21"/>
          <w:lang w:eastAsia="zh-CN"/>
        </w:rPr>
        <w:t>）</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jc w:val="center"/>
        <w:textAlignment w:val="auto"/>
        <w:rPr>
          <w:rFonts w:ascii="宋体" w:eastAsia="宋体" w:hAnsi="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宋体" w:eastAsia="宋体" w:hAnsi="宋体" w:cs="宋体" w:hint="eastAsia"/>
          <w:szCs w:val="21"/>
        </w:rPr>
      </w:pPr>
      <w:r>
        <w:rPr>
          <w:rFonts w:ascii="宋体" w:eastAsia="宋体" w:hAnsi="宋体" w:cs="宋体" w:hint="eastAsia"/>
          <w:szCs w:val="21"/>
        </w:rPr>
        <w:t>（2</w:t>
      </w:r>
      <w:r>
        <w:rPr>
          <w:rFonts w:ascii="宋体" w:eastAsia="宋体" w:hAnsi="宋体" w:cs="宋体" w:hint="eastAsia"/>
          <w:szCs w:val="21"/>
          <w:lang w:eastAsia="zh-CN"/>
        </w:rPr>
        <w:t>）</w:t>
      </w:r>
      <w:r>
        <w:rPr>
          <w:rFonts w:ascii="宋体" w:eastAsia="宋体" w:hAnsi="宋体" w:cs="宋体" w:hint="eastAsia"/>
          <w:szCs w:val="21"/>
        </w:rPr>
        <w:t>班级举行“学习袁隆平，放飞青春梦想”主题班会，请列举两个</w:t>
      </w:r>
      <w:r>
        <w:rPr>
          <w:rFonts w:ascii="宋体" w:eastAsia="宋体" w:hAnsi="宋体" w:cs="宋体" w:hint="eastAsia"/>
          <w:szCs w:val="21"/>
          <w:lang w:val="en-US" w:eastAsia="zh-CN"/>
        </w:rPr>
        <w:t>发言</w:t>
      </w:r>
      <w:r>
        <w:rPr>
          <w:rFonts w:ascii="宋体" w:eastAsia="宋体" w:hAnsi="宋体" w:cs="宋体" w:hint="eastAsia"/>
          <w:szCs w:val="21"/>
        </w:rPr>
        <w:t>要点。（4分）</w:t>
      </w:r>
    </w:p>
    <w:p>
      <w:pPr>
        <w:keepNext w:val="0"/>
        <w:keepLines w:val="0"/>
        <w:pageBreakBefore w:val="0"/>
        <w:shd w:val="clear" w:color="auto" w:fill="FFFFFF"/>
        <w:kinsoku/>
        <w:overflowPunct/>
        <w:topLinePunct w:val="0"/>
        <w:autoSpaceDE/>
        <w:autoSpaceDN/>
        <w:bidi w:val="0"/>
        <w:adjustRightInd/>
        <w:snapToGrid/>
        <w:spacing w:line="288" w:lineRule="auto"/>
        <w:ind w:firstLine="210" w:firstLineChars="100"/>
        <w:textAlignment w:val="auto"/>
        <w:rPr>
          <w:rFonts w:ascii="宋体" w:eastAsia="宋体" w:hAnsi="宋体" w:cs="宋体" w:hint="eastAsia"/>
          <w:szCs w:val="21"/>
        </w:rPr>
      </w:pPr>
    </w:p>
    <w:p>
      <w:pPr>
        <w:widowControl/>
        <w:jc w:val="left"/>
        <w:rPr>
          <w:rFonts w:asciiTheme="minorEastAsia" w:hAnsiTheme="minorEastAsia" w:cs="宋体"/>
          <w:kern w:val="0"/>
          <w:szCs w:val="21"/>
        </w:rPr>
      </w:pPr>
    </w:p>
    <w:p>
      <w:pPr>
        <w:widowControl/>
        <w:jc w:val="left"/>
        <w:rPr>
          <w:rFonts w:asciiTheme="minorEastAsia" w:hAnsiTheme="minorEastAsia" w:cs="宋体"/>
          <w:kern w:val="0"/>
          <w:szCs w:val="21"/>
        </w:rPr>
      </w:pPr>
    </w:p>
    <w:p>
      <w:pPr>
        <w:widowControl/>
        <w:jc w:val="left"/>
        <w:rPr>
          <w:rFonts w:asciiTheme="minorEastAsia" w:hAnsiTheme="minorEastAsia" w:cs="宋体"/>
          <w:kern w:val="0"/>
          <w:szCs w:val="21"/>
        </w:rPr>
      </w:pPr>
    </w:p>
    <w:p>
      <w:pPr>
        <w:widowControl/>
        <w:jc w:val="left"/>
        <w:rPr>
          <w:rFonts w:asciiTheme="minorEastAsia" w:hAnsiTheme="minorEastAsia" w:cs="宋体"/>
          <w:kern w:val="0"/>
          <w:szCs w:val="21"/>
        </w:rPr>
      </w:pPr>
    </w:p>
    <w:p>
      <w:pPr>
        <w:widowControl/>
        <w:jc w:val="left"/>
        <w:rPr>
          <w:rFonts w:asciiTheme="minorEastAsia" w:hAnsiTheme="minorEastAsia" w:cs="宋体"/>
          <w:kern w:val="0"/>
          <w:szCs w:val="21"/>
        </w:rPr>
      </w:pPr>
    </w:p>
    <w:p>
      <w:pPr>
        <w:snapToGrid w:val="0"/>
        <w:spacing w:line="288" w:lineRule="auto"/>
        <w:ind w:firstLine="480" w:firstLineChars="150"/>
        <w:contextualSpacing/>
        <w:jc w:val="center"/>
        <w:rPr>
          <w:rFonts w:ascii="黑体" w:eastAsia="黑体" w:hAnsi="黑体"/>
          <w:b/>
          <w:sz w:val="32"/>
          <w:szCs w:val="32"/>
        </w:rPr>
      </w:pPr>
      <w:r>
        <w:rPr>
          <w:rFonts w:ascii="黑体" w:eastAsia="黑体" w:hAnsi="黑体" w:hint="eastAsia"/>
          <w:b/>
          <w:sz w:val="32"/>
          <w:szCs w:val="32"/>
        </w:rPr>
        <w:t>沧州一中</w:t>
      </w:r>
      <w:r>
        <w:rPr>
          <w:rFonts w:ascii="黑体" w:eastAsia="黑体" w:hAnsi="黑体"/>
          <w:b/>
          <w:sz w:val="32"/>
          <w:szCs w:val="32"/>
        </w:rPr>
        <w:t>高</w:t>
      </w:r>
      <w:r>
        <w:rPr>
          <w:rFonts w:ascii="黑体" w:eastAsia="黑体" w:hAnsi="黑体" w:hint="eastAsia"/>
          <w:b/>
          <w:sz w:val="32"/>
          <w:szCs w:val="32"/>
        </w:rPr>
        <w:t>二年级第</w:t>
      </w:r>
      <w:r>
        <w:rPr>
          <w:rFonts w:ascii="黑体" w:eastAsia="黑体" w:hAnsi="黑体" w:hint="eastAsia"/>
          <w:b/>
          <w:sz w:val="32"/>
          <w:szCs w:val="32"/>
          <w:lang w:val="en-US" w:eastAsia="zh-CN"/>
        </w:rPr>
        <w:t>三</w:t>
      </w:r>
      <w:r>
        <w:rPr>
          <w:rFonts w:ascii="黑体" w:eastAsia="黑体" w:hAnsi="黑体" w:hint="eastAsia"/>
          <w:b/>
          <w:sz w:val="32"/>
          <w:szCs w:val="32"/>
        </w:rPr>
        <w:t>次学段检测</w:t>
      </w:r>
    </w:p>
    <w:p>
      <w:pPr>
        <w:snapToGrid w:val="0"/>
        <w:spacing w:line="360" w:lineRule="auto"/>
        <w:contextualSpacing/>
        <w:jc w:val="center"/>
        <w:rPr>
          <w:rFonts w:ascii="黑体" w:eastAsia="黑体" w:hAnsi="黑体"/>
          <w:b/>
          <w:sz w:val="28"/>
          <w:szCs w:val="28"/>
        </w:rPr>
      </w:pPr>
      <w:r>
        <w:rPr>
          <w:rFonts w:ascii="黑体" w:eastAsia="黑体" w:hAnsi="黑体" w:hint="eastAsia"/>
          <w:b/>
          <w:sz w:val="28"/>
          <w:szCs w:val="28"/>
        </w:rPr>
        <w:t>政治参考答案及评分标准</w:t>
      </w:r>
    </w:p>
    <w:p>
      <w:pPr>
        <w:snapToGrid w:val="0"/>
        <w:spacing w:line="360" w:lineRule="auto"/>
        <w:contextualSpacing/>
        <w:rPr>
          <w:rFonts w:ascii="黑体" w:eastAsia="黑体" w:hAnsi="黑体"/>
          <w:b/>
          <w:sz w:val="28"/>
          <w:szCs w:val="28"/>
        </w:rPr>
      </w:pPr>
      <w:r>
        <w:rPr>
          <w:rFonts w:asciiTheme="minorEastAsia" w:hAnsiTheme="minorEastAsia" w:hint="eastAsia"/>
          <w:szCs w:val="21"/>
        </w:rPr>
        <w:t>一、选择题</w:t>
      </w:r>
    </w:p>
    <w:tbl>
      <w:tblPr>
        <w:tblStyle w:val="TableGrid"/>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551"/>
        <w:gridCol w:w="551"/>
        <w:gridCol w:w="551"/>
        <w:gridCol w:w="551"/>
        <w:gridCol w:w="551"/>
        <w:gridCol w:w="551"/>
        <w:gridCol w:w="551"/>
        <w:gridCol w:w="551"/>
        <w:gridCol w:w="551"/>
        <w:gridCol w:w="551"/>
        <w:gridCol w:w="551"/>
        <w:gridCol w:w="551"/>
        <w:gridCol w:w="551"/>
        <w:gridCol w:w="552"/>
        <w:gridCol w:w="552"/>
      </w:tblGrid>
      <w:tr>
        <w:tblPrEx>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2</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3</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4</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5</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6</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7</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8</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9</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10</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11</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12</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13</w:t>
            </w:r>
          </w:p>
        </w:tc>
        <w:tc>
          <w:tcPr>
            <w:tcW w:w="552"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14</w:t>
            </w:r>
          </w:p>
        </w:tc>
        <w:tc>
          <w:tcPr>
            <w:tcW w:w="552"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15</w:t>
            </w:r>
          </w:p>
        </w:tc>
      </w:tr>
      <w:tr>
        <w:tblPrEx>
          <w:tblW w:w="0" w:type="auto"/>
          <w:tblInd w:w="0" w:type="dxa"/>
          <w:tblCellMar>
            <w:top w:w="0" w:type="dxa"/>
            <w:left w:w="108" w:type="dxa"/>
            <w:bottom w:w="0" w:type="dxa"/>
            <w:right w:w="108" w:type="dxa"/>
          </w:tblCellMar>
        </w:tblPrEx>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D</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A</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D</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B</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C</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B</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B</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D</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C</w:t>
            </w:r>
          </w:p>
        </w:tc>
        <w:tc>
          <w:tcPr>
            <w:tcW w:w="551"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A</w:t>
            </w:r>
          </w:p>
        </w:tc>
        <w:tc>
          <w:tcPr>
            <w:tcW w:w="551" w:type="dxa"/>
          </w:tcPr>
          <w:p>
            <w:pPr>
              <w:snapToGrid w:val="0"/>
              <w:spacing w:line="360" w:lineRule="auto"/>
              <w:contextualSpacing/>
              <w:jc w:val="center"/>
              <w:rPr>
                <w:rFonts w:asciiTheme="minorEastAsia" w:eastAsiaTheme="minorEastAsia" w:hAnsiTheme="minorEastAsia" w:hint="default"/>
                <w:szCs w:val="21"/>
                <w:lang w:val="en-US" w:eastAsia="zh-CN"/>
              </w:rPr>
            </w:pPr>
            <w:r>
              <w:rPr>
                <w:rFonts w:asciiTheme="minorEastAsia" w:hAnsiTheme="minorEastAsia" w:hint="eastAsia"/>
                <w:szCs w:val="21"/>
                <w:lang w:val="en-US" w:eastAsia="zh-CN"/>
              </w:rPr>
              <w:t>D</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D</w:t>
            </w:r>
          </w:p>
        </w:tc>
        <w:tc>
          <w:tcPr>
            <w:tcW w:w="551"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C</w:t>
            </w:r>
          </w:p>
        </w:tc>
        <w:tc>
          <w:tcPr>
            <w:tcW w:w="552" w:type="dxa"/>
          </w:tcPr>
          <w:p>
            <w:pPr>
              <w:snapToGrid w:val="0"/>
              <w:spacing w:line="360" w:lineRule="auto"/>
              <w:contextualSpacing/>
              <w:jc w:val="center"/>
              <w:rPr>
                <w:rFonts w:asciiTheme="minorEastAsia" w:hAnsiTheme="minorEastAsia"/>
                <w:szCs w:val="21"/>
              </w:rPr>
            </w:pPr>
            <w:r>
              <w:rPr>
                <w:rFonts w:asciiTheme="minorEastAsia" w:hAnsiTheme="minorEastAsia" w:hint="eastAsia"/>
                <w:szCs w:val="21"/>
              </w:rPr>
              <w:t>C</w:t>
            </w:r>
          </w:p>
        </w:tc>
        <w:tc>
          <w:tcPr>
            <w:tcW w:w="552" w:type="dxa"/>
          </w:tcPr>
          <w:p>
            <w:pPr>
              <w:snapToGrid w:val="0"/>
              <w:spacing w:line="360" w:lineRule="auto"/>
              <w:contextualSpacing/>
              <w:jc w:val="center"/>
              <w:rPr>
                <w:rFonts w:asciiTheme="minorEastAsia" w:eastAsiaTheme="minorEastAsia" w:hAnsiTheme="minorEastAsia" w:hint="eastAsia"/>
                <w:szCs w:val="21"/>
                <w:lang w:val="en-US" w:eastAsia="zh-CN"/>
              </w:rPr>
            </w:pPr>
            <w:r>
              <w:rPr>
                <w:rFonts w:asciiTheme="minorEastAsia" w:hAnsiTheme="minorEastAsia" w:hint="eastAsia"/>
                <w:szCs w:val="21"/>
                <w:lang w:val="en-US" w:eastAsia="zh-CN"/>
              </w:rPr>
              <w:t>A</w:t>
            </w:r>
          </w:p>
        </w:tc>
      </w:tr>
    </w:tbl>
    <w:p>
      <w:pPr>
        <w:pStyle w:val="BodyText"/>
        <w:spacing w:after="0" w:line="288" w:lineRule="auto"/>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二、非选择题</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jc w:val="left"/>
        <w:textAlignment w:val="auto"/>
        <w:rPr>
          <w:rFonts w:ascii="新宋体" w:eastAsia="新宋体" w:hAnsi="新宋体" w:cs="新宋体" w:hint="eastAsia"/>
          <w:color w:val="auto"/>
          <w:kern w:val="0"/>
          <w:sz w:val="21"/>
          <w:szCs w:val="21"/>
          <w:shd w:val="clear" w:color="auto" w:fill="FFFFFF"/>
          <w:lang w:val="en-US" w:eastAsia="zh-CN"/>
        </w:rPr>
      </w:pPr>
      <w:r>
        <w:rPr>
          <w:rFonts w:ascii="新宋体" w:eastAsia="新宋体" w:hAnsi="新宋体" w:cs="宋体" w:hint="eastAsia"/>
          <w:color w:val="auto"/>
          <w:sz w:val="21"/>
          <w:szCs w:val="21"/>
        </w:rPr>
        <w:t>16．</w:t>
      </w:r>
      <w:r>
        <w:rPr>
          <w:rFonts w:ascii="新宋体" w:eastAsia="新宋体" w:hAnsi="新宋体" w:cs="新宋体" w:hint="eastAsia"/>
          <w:color w:val="auto"/>
          <w:kern w:val="0"/>
          <w:sz w:val="21"/>
          <w:szCs w:val="21"/>
          <w:shd w:val="clear" w:color="auto" w:fill="FFFFFF"/>
        </w:rPr>
        <w:t>（1）</w:t>
      </w:r>
      <w:r>
        <w:rPr>
          <w:rFonts w:ascii="新宋体" w:eastAsia="新宋体" w:hAnsi="新宋体" w:cs="新宋体" w:hint="eastAsia"/>
          <w:color w:val="auto"/>
          <w:kern w:val="0"/>
          <w:sz w:val="21"/>
          <w:szCs w:val="21"/>
          <w:shd w:val="clear" w:color="auto" w:fill="FFFFFF"/>
          <w:lang w:val="en-US" w:eastAsia="zh-CN"/>
        </w:rPr>
        <w:t>(6分)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firstLine="420" w:firstLineChars="200"/>
        <w:jc w:val="left"/>
        <w:textAlignment w:val="auto"/>
        <w:rPr>
          <w:rFonts w:ascii="宋体" w:eastAsia="宋体" w:hAnsi="宋体" w:cs="宋体"/>
          <w:color w:val="auto"/>
          <w:sz w:val="21"/>
          <w:szCs w:val="21"/>
        </w:rPr>
      </w:pPr>
      <w:r>
        <w:rPr>
          <w:rFonts w:ascii="新宋体" w:eastAsia="新宋体" w:hAnsi="新宋体" w:cs="新宋体" w:hint="eastAsia"/>
          <w:color w:val="auto"/>
          <w:kern w:val="0"/>
          <w:sz w:val="21"/>
          <w:szCs w:val="21"/>
          <w:shd w:val="clear" w:color="auto" w:fill="FFFFFF"/>
        </w:rPr>
        <w:t>新消费快速发展，线上消费异常火爆;（2分）注重健康消费和精神层面需求，消费结构优化;（2 分）消费品质升级，年货更加年轻化、品牌化、智能化。（2 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jc w:val="left"/>
        <w:textAlignment w:val="auto"/>
        <w:rPr>
          <w:rFonts w:ascii="新宋体" w:eastAsia="新宋体" w:hAnsi="新宋体" w:cs="新宋体" w:hint="eastAsia"/>
          <w:color w:val="auto"/>
          <w:kern w:val="0"/>
          <w:sz w:val="21"/>
          <w:szCs w:val="21"/>
          <w:shd w:val="clear" w:color="auto" w:fill="FFFFFF"/>
          <w:lang w:eastAsia="zh-CN"/>
        </w:rPr>
      </w:pPr>
      <w:r>
        <w:rPr>
          <w:rFonts w:ascii="新宋体" w:eastAsia="新宋体" w:hAnsi="新宋体" w:cs="新宋体" w:hint="eastAsia"/>
          <w:color w:val="auto"/>
          <w:kern w:val="0"/>
          <w:sz w:val="21"/>
          <w:szCs w:val="21"/>
          <w:shd w:val="clear" w:color="auto" w:fill="FFFFFF"/>
        </w:rPr>
        <w:t>（2）</w:t>
      </w:r>
      <w:r>
        <w:rPr>
          <w:rFonts w:ascii="新宋体" w:eastAsia="新宋体" w:hAnsi="新宋体" w:cs="新宋体" w:hint="eastAsia"/>
          <w:color w:val="auto"/>
          <w:kern w:val="0"/>
          <w:sz w:val="21"/>
          <w:szCs w:val="21"/>
          <w:shd w:val="clear" w:color="auto" w:fill="FFFFFF"/>
          <w:lang w:eastAsia="zh-CN"/>
        </w:rPr>
        <w:t>（</w:t>
      </w:r>
      <w:r>
        <w:rPr>
          <w:rFonts w:ascii="新宋体" w:eastAsia="新宋体" w:hAnsi="新宋体" w:cs="新宋体" w:hint="eastAsia"/>
          <w:color w:val="auto"/>
          <w:kern w:val="0"/>
          <w:sz w:val="21"/>
          <w:szCs w:val="21"/>
          <w:shd w:val="clear" w:color="auto" w:fill="FFFFFF"/>
          <w:lang w:val="en-US" w:eastAsia="zh-CN"/>
        </w:rPr>
        <w:t>12分</w:t>
      </w:r>
      <w:r>
        <w:rPr>
          <w:rFonts w:ascii="新宋体" w:eastAsia="新宋体" w:hAnsi="新宋体" w:cs="新宋体" w:hint="eastAsia"/>
          <w:color w:val="auto"/>
          <w:kern w:val="0"/>
          <w:sz w:val="21"/>
          <w:szCs w:val="21"/>
          <w:shd w:val="clear" w:color="auto" w:fill="FFFFFF"/>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firstLine="420" w:firstLineChars="200"/>
        <w:jc w:val="left"/>
        <w:textAlignment w:val="auto"/>
        <w:rPr>
          <w:rFonts w:ascii="新宋体" w:eastAsia="新宋体" w:hAnsi="新宋体" w:cs="新宋体" w:hint="eastAsia"/>
          <w:color w:val="auto"/>
          <w:kern w:val="0"/>
          <w:sz w:val="21"/>
          <w:szCs w:val="21"/>
          <w:shd w:val="clear" w:color="auto" w:fill="FFFFFF"/>
        </w:rPr>
      </w:pPr>
      <w:r>
        <w:rPr>
          <w:rFonts w:ascii="新宋体" w:eastAsia="新宋体" w:hAnsi="新宋体" w:cs="宋体" w:hint="eastAsia"/>
          <w:color w:val="auto"/>
          <w:sz w:val="21"/>
          <w:szCs w:val="21"/>
        </w:rPr>
        <w:t>①</w:t>
      </w:r>
      <w:r>
        <w:rPr>
          <w:rFonts w:ascii="新宋体" w:eastAsia="新宋体" w:hAnsi="新宋体" w:cs="新宋体" w:hint="eastAsia"/>
          <w:color w:val="auto"/>
          <w:kern w:val="0"/>
          <w:sz w:val="21"/>
          <w:szCs w:val="21"/>
          <w:shd w:val="clear" w:color="auto" w:fill="FFFFFF"/>
        </w:rPr>
        <w:t>经济的发展，居民收入增加和消费观念升级，推动春节消费需求上升</w:t>
      </w:r>
      <w:r>
        <w:rPr>
          <w:rFonts w:ascii="新宋体" w:eastAsia="新宋体" w:hAnsi="新宋体" w:cs="新宋体" w:hint="eastAsia"/>
          <w:color w:val="auto"/>
          <w:kern w:val="0"/>
          <w:sz w:val="21"/>
          <w:szCs w:val="21"/>
          <w:shd w:val="clear" w:color="auto" w:fill="FFFFFF"/>
          <w:lang w:eastAsia="zh-CN"/>
        </w:rPr>
        <w:t>。</w:t>
      </w:r>
      <w:r>
        <w:rPr>
          <w:rFonts w:ascii="新宋体" w:eastAsia="新宋体" w:hAnsi="新宋体" w:cs="新宋体" w:hint="eastAsia"/>
          <w:color w:val="auto"/>
          <w:kern w:val="0"/>
          <w:sz w:val="21"/>
          <w:szCs w:val="21"/>
          <w:shd w:val="clear" w:color="auto" w:fill="FFFFFF"/>
        </w:rPr>
        <w:t>（</w:t>
      </w:r>
      <w:r>
        <w:rPr>
          <w:rFonts w:ascii="新宋体" w:eastAsia="新宋体" w:hAnsi="新宋体" w:cs="新宋体" w:hint="eastAsia"/>
          <w:color w:val="auto"/>
          <w:kern w:val="0"/>
          <w:sz w:val="21"/>
          <w:szCs w:val="21"/>
          <w:shd w:val="clear" w:color="auto" w:fill="FFFFFF"/>
          <w:lang w:val="en-US" w:eastAsia="zh-CN"/>
        </w:rPr>
        <w:t>3</w:t>
      </w:r>
      <w:r>
        <w:rPr>
          <w:rFonts w:ascii="新宋体" w:eastAsia="新宋体" w:hAnsi="新宋体" w:cs="新宋体" w:hint="eastAsia"/>
          <w:color w:val="auto"/>
          <w:kern w:val="0"/>
          <w:sz w:val="21"/>
          <w:szCs w:val="21"/>
          <w:shd w:val="clear" w:color="auto" w:fill="FFFFFF"/>
        </w:rPr>
        <w:t>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firstLine="420" w:firstLineChars="200"/>
        <w:jc w:val="left"/>
        <w:textAlignment w:val="auto"/>
        <w:rPr>
          <w:rFonts w:ascii="新宋体" w:eastAsia="新宋体" w:hAnsi="新宋体" w:cs="新宋体" w:hint="eastAsia"/>
          <w:color w:val="auto"/>
          <w:kern w:val="0"/>
          <w:sz w:val="21"/>
          <w:szCs w:val="21"/>
          <w:shd w:val="clear" w:color="auto" w:fill="FFFFFF"/>
        </w:rPr>
      </w:pPr>
      <w:r>
        <w:rPr>
          <w:rFonts w:ascii="新宋体" w:eastAsia="新宋体" w:hAnsi="新宋体" w:cs="宋体" w:hint="eastAsia"/>
          <w:color w:val="auto"/>
          <w:sz w:val="21"/>
          <w:szCs w:val="21"/>
        </w:rPr>
        <w:t>②</w:t>
      </w:r>
      <w:r>
        <w:rPr>
          <w:rFonts w:ascii="新宋体" w:eastAsia="新宋体" w:hAnsi="新宋体" w:cs="新宋体" w:hint="eastAsia"/>
          <w:color w:val="auto"/>
          <w:kern w:val="0"/>
          <w:sz w:val="21"/>
          <w:szCs w:val="21"/>
          <w:shd w:val="clear" w:color="auto" w:fill="FFFFFF"/>
        </w:rPr>
        <w:t>信息技术的发展，催生新业务新业态，培育新的消费增长点</w:t>
      </w:r>
      <w:r>
        <w:rPr>
          <w:rFonts w:ascii="新宋体" w:eastAsia="新宋体" w:hAnsi="新宋体" w:cs="新宋体" w:hint="eastAsia"/>
          <w:color w:val="auto"/>
          <w:kern w:val="0"/>
          <w:sz w:val="21"/>
          <w:szCs w:val="21"/>
          <w:shd w:val="clear" w:color="auto" w:fill="FFFFFF"/>
          <w:lang w:eastAsia="zh-CN"/>
        </w:rPr>
        <w:t>。</w:t>
      </w:r>
      <w:r>
        <w:rPr>
          <w:rFonts w:ascii="新宋体" w:eastAsia="新宋体" w:hAnsi="新宋体" w:cs="新宋体" w:hint="eastAsia"/>
          <w:color w:val="auto"/>
          <w:kern w:val="0"/>
          <w:sz w:val="21"/>
          <w:szCs w:val="21"/>
          <w:shd w:val="clear" w:color="auto" w:fill="FFFFFF"/>
        </w:rPr>
        <w:t>（</w:t>
      </w:r>
      <w:r>
        <w:rPr>
          <w:rFonts w:ascii="新宋体" w:eastAsia="新宋体" w:hAnsi="新宋体" w:cs="新宋体" w:hint="eastAsia"/>
          <w:color w:val="auto"/>
          <w:kern w:val="0"/>
          <w:sz w:val="21"/>
          <w:szCs w:val="21"/>
          <w:shd w:val="clear" w:color="auto" w:fill="FFFFFF"/>
          <w:lang w:val="en-US" w:eastAsia="zh-CN"/>
        </w:rPr>
        <w:t>3</w:t>
      </w:r>
      <w:r>
        <w:rPr>
          <w:rFonts w:ascii="新宋体" w:eastAsia="新宋体" w:hAnsi="新宋体" w:cs="新宋体" w:hint="eastAsia"/>
          <w:color w:val="auto"/>
          <w:kern w:val="0"/>
          <w:sz w:val="21"/>
          <w:szCs w:val="21"/>
          <w:shd w:val="clear" w:color="auto" w:fill="FFFFFF"/>
        </w:rPr>
        <w:t>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firstLine="420" w:firstLineChars="200"/>
        <w:jc w:val="left"/>
        <w:textAlignment w:val="auto"/>
        <w:rPr>
          <w:rFonts w:ascii="新宋体" w:eastAsia="新宋体" w:hAnsi="新宋体" w:cs="新宋体" w:hint="eastAsia"/>
          <w:color w:val="auto"/>
          <w:kern w:val="0"/>
          <w:sz w:val="21"/>
          <w:szCs w:val="21"/>
          <w:shd w:val="clear" w:color="auto" w:fill="FFFFFF"/>
        </w:rPr>
      </w:pPr>
      <w:r>
        <w:rPr>
          <w:rFonts w:ascii="新宋体" w:eastAsia="新宋体" w:hAnsi="新宋体" w:cs="宋体" w:hint="eastAsia"/>
          <w:color w:val="auto"/>
          <w:sz w:val="21"/>
          <w:szCs w:val="21"/>
        </w:rPr>
        <w:t>③</w:t>
      </w:r>
      <w:r>
        <w:rPr>
          <w:rFonts w:ascii="新宋体" w:eastAsia="新宋体" w:hAnsi="新宋体" w:cs="新宋体" w:hint="eastAsia"/>
          <w:color w:val="auto"/>
          <w:kern w:val="0"/>
          <w:sz w:val="21"/>
          <w:szCs w:val="21"/>
          <w:shd w:val="clear" w:color="auto" w:fill="FFFFFF"/>
        </w:rPr>
        <w:t>企业为消费者提供定制化、多元化、高品质的供给，畅通供应链，为消费创造动力</w:t>
      </w:r>
      <w:r>
        <w:rPr>
          <w:rFonts w:ascii="新宋体" w:eastAsia="新宋体" w:hAnsi="新宋体" w:cs="新宋体" w:hint="eastAsia"/>
          <w:color w:val="auto"/>
          <w:kern w:val="0"/>
          <w:sz w:val="21"/>
          <w:szCs w:val="21"/>
          <w:shd w:val="clear" w:color="auto" w:fill="FFFFFF"/>
          <w:lang w:eastAsia="zh-CN"/>
        </w:rPr>
        <w:t>。</w:t>
      </w:r>
      <w:r>
        <w:rPr>
          <w:rFonts w:ascii="新宋体" w:eastAsia="新宋体" w:hAnsi="新宋体" w:cs="新宋体" w:hint="eastAsia"/>
          <w:color w:val="auto"/>
          <w:kern w:val="0"/>
          <w:sz w:val="21"/>
          <w:szCs w:val="21"/>
          <w:shd w:val="clear" w:color="auto" w:fill="FFFFFF"/>
        </w:rPr>
        <w:t>（</w:t>
      </w:r>
      <w:r>
        <w:rPr>
          <w:rFonts w:ascii="新宋体" w:eastAsia="新宋体" w:hAnsi="新宋体" w:cs="新宋体" w:hint="eastAsia"/>
          <w:color w:val="auto"/>
          <w:kern w:val="0"/>
          <w:sz w:val="21"/>
          <w:szCs w:val="21"/>
          <w:shd w:val="clear" w:color="auto" w:fill="FFFFFF"/>
          <w:lang w:val="en-US" w:eastAsia="zh-CN"/>
        </w:rPr>
        <w:t>3</w:t>
      </w:r>
      <w:r>
        <w:rPr>
          <w:rFonts w:ascii="新宋体" w:eastAsia="新宋体" w:hAnsi="新宋体" w:cs="新宋体" w:hint="eastAsia"/>
          <w:color w:val="auto"/>
          <w:kern w:val="0"/>
          <w:sz w:val="21"/>
          <w:szCs w:val="21"/>
          <w:shd w:val="clear" w:color="auto" w:fill="FFFFFF"/>
        </w:rPr>
        <w:t>分）</w:t>
      </w:r>
    </w:p>
    <w:p>
      <w:pPr>
        <w:keepNext w:val="0"/>
        <w:keepLines w:val="0"/>
        <w:pageBreakBefore w:val="0"/>
        <w:widowControl/>
        <w:shd w:val="clear" w:color="auto" w:fill="FFFFFF"/>
        <w:kinsoku/>
        <w:wordWrap w:val="0"/>
        <w:overflowPunct/>
        <w:topLinePunct w:val="0"/>
        <w:autoSpaceDE/>
        <w:autoSpaceDN/>
        <w:bidi w:val="0"/>
        <w:adjustRightInd/>
        <w:snapToGrid/>
        <w:spacing w:line="288" w:lineRule="auto"/>
        <w:ind w:firstLine="420" w:firstLineChars="200"/>
        <w:jc w:val="left"/>
        <w:textAlignment w:val="auto"/>
        <w:rPr>
          <w:rFonts w:ascii="新宋体" w:eastAsia="新宋体" w:hAnsi="新宋体" w:cs="新宋体" w:hint="eastAsia"/>
          <w:color w:val="auto"/>
          <w:kern w:val="0"/>
          <w:sz w:val="21"/>
          <w:szCs w:val="21"/>
          <w:shd w:val="clear" w:color="auto" w:fill="FFFFFF"/>
        </w:rPr>
      </w:pPr>
      <w:r>
        <w:rPr>
          <w:rFonts w:ascii="新宋体" w:eastAsia="新宋体" w:hAnsi="新宋体" w:cs="宋体" w:hint="eastAsia"/>
          <w:color w:val="auto"/>
          <w:sz w:val="21"/>
          <w:szCs w:val="21"/>
        </w:rPr>
        <w:t>④</w:t>
      </w:r>
      <w:r>
        <w:rPr>
          <w:rFonts w:ascii="新宋体" w:eastAsia="新宋体" w:hAnsi="新宋体" w:cs="新宋体" w:hint="eastAsia"/>
          <w:color w:val="auto"/>
          <w:kern w:val="0"/>
          <w:sz w:val="21"/>
          <w:szCs w:val="21"/>
          <w:shd w:val="clear" w:color="auto" w:fill="FFFFFF"/>
        </w:rPr>
        <w:t>国家政策的影响，激发新的消费潜力。（</w:t>
      </w:r>
      <w:r>
        <w:rPr>
          <w:rFonts w:ascii="新宋体" w:eastAsia="新宋体" w:hAnsi="新宋体" w:cs="新宋体" w:hint="eastAsia"/>
          <w:color w:val="auto"/>
          <w:kern w:val="0"/>
          <w:sz w:val="21"/>
          <w:szCs w:val="21"/>
          <w:shd w:val="clear" w:color="auto" w:fill="FFFFFF"/>
          <w:lang w:val="en-US" w:eastAsia="zh-CN"/>
        </w:rPr>
        <w:t>3</w:t>
      </w:r>
      <w:r>
        <w:rPr>
          <w:rFonts w:ascii="新宋体" w:eastAsia="新宋体" w:hAnsi="新宋体" w:cs="新宋体" w:hint="eastAsia"/>
          <w:color w:val="auto"/>
          <w:kern w:val="0"/>
          <w:sz w:val="21"/>
          <w:szCs w:val="21"/>
          <w:shd w:val="clear" w:color="auto" w:fill="FFFFFF"/>
        </w:rPr>
        <w:t>分）</w:t>
      </w:r>
    </w:p>
    <w:p>
      <w:pPr>
        <w:keepNext w:val="0"/>
        <w:keepLines w:val="0"/>
        <w:pageBreakBefore w:val="0"/>
        <w:numPr>
          <w:ilvl w:val="0"/>
          <w:numId w:val="0"/>
        </w:numPr>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lang w:val="en-US" w:eastAsia="zh-CN"/>
        </w:rPr>
        <w:t>17.</w:t>
      </w:r>
      <w:r>
        <w:rPr>
          <w:rFonts w:ascii="新宋体" w:eastAsia="新宋体" w:hAnsi="新宋体" w:cs="宋体" w:hint="eastAsia"/>
          <w:color w:val="auto"/>
          <w:sz w:val="21"/>
          <w:szCs w:val="21"/>
        </w:rPr>
        <w:t>（1）</w:t>
      </w: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9分</w:t>
      </w:r>
      <w:r>
        <w:rPr>
          <w:rFonts w:ascii="新宋体" w:eastAsia="新宋体" w:hAnsi="新宋体" w:cs="宋体" w:hint="eastAsia"/>
          <w:color w:val="auto"/>
          <w:sz w:val="21"/>
          <w:szCs w:val="21"/>
          <w:lang w:eastAsia="zh-CN"/>
        </w:rPr>
        <w:t>）</w:t>
      </w:r>
    </w:p>
    <w:p>
      <w:pPr>
        <w:keepNext w:val="0"/>
        <w:keepLines w:val="0"/>
        <w:pageBreakBefore w:val="0"/>
        <w:numPr>
          <w:ilvl w:val="0"/>
          <w:numId w:val="0"/>
        </w:numPr>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①企业提高自主创新能力，促进新能源车在续航里程、充电时间等产品质量上有所突破。（</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②企业要面向市场改善配套服务，更好地满足消费者需要。新能源车配套充电桩建设要跟上、充电价格要降下来才能吸引更多的消费者选购新能源车。（</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③国家要积极实行宏观调控，制定促进新能源企业发展的财政税收优惠政策，发挥财政作用，加大对新能源车行业发展的支持力度。（</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分）（其他答案，符合题意，酌情给分）</w:t>
      </w:r>
    </w:p>
    <w:p>
      <w:pPr>
        <w:keepNext w:val="0"/>
        <w:keepLines w:val="0"/>
        <w:pageBreakBefore w:val="0"/>
        <w:numPr>
          <w:ilvl w:val="0"/>
          <w:numId w:val="1"/>
        </w:numPr>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lang w:eastAsia="zh-CN"/>
        </w:rPr>
      </w:pP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12分</w:t>
      </w:r>
      <w:r>
        <w:rPr>
          <w:rFonts w:ascii="新宋体" w:eastAsia="新宋体" w:hAnsi="新宋体" w:cs="宋体" w:hint="eastAsia"/>
          <w:color w:val="auto"/>
          <w:sz w:val="21"/>
          <w:szCs w:val="21"/>
          <w:lang w:eastAsia="zh-CN"/>
        </w:rPr>
        <w:t>）</w:t>
      </w:r>
    </w:p>
    <w:p>
      <w:pPr>
        <w:keepNext w:val="0"/>
        <w:keepLines w:val="0"/>
        <w:pageBreakBefore w:val="0"/>
        <w:numPr>
          <w:ilvl w:val="0"/>
          <w:numId w:val="0"/>
        </w:numPr>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①我国实行公有制为主体、多种所有制经济共同发展的基本经济制度。公有制经济和非公有制经济都是我国经济社会发展的重要基础。</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②非公有制经济是我国社会主义市场经济的重要组成部分，非公有制经济在支撑经济增长、促进创新、扩大就业、增加税收等方面具有重要作用。</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③我们应该毫不动摇地鼓励、支持、引导非公有制经济发展，认为应该限制非公有制经济发展是错误的。</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④像特斯拉这类外资经济，不仅可以形成巨大的竞争压力倒逼国内车企进步，还可以为我们提供先进的技术和服务借鉴，为中国车企创新突破提供更好的参照体系。（每点</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分，共</w:t>
      </w:r>
      <w:r>
        <w:rPr>
          <w:rFonts w:ascii="新宋体" w:eastAsia="新宋体" w:hAnsi="新宋体" w:cs="宋体" w:hint="eastAsia"/>
          <w:color w:val="auto"/>
          <w:sz w:val="21"/>
          <w:szCs w:val="21"/>
          <w:lang w:val="en-US" w:eastAsia="zh-CN"/>
        </w:rPr>
        <w:t>12</w:t>
      </w:r>
      <w:r>
        <w:rPr>
          <w:rFonts w:ascii="新宋体" w:eastAsia="新宋体" w:hAnsi="新宋体" w:cs="宋体" w:hint="eastAsia"/>
          <w:color w:val="auto"/>
          <w:sz w:val="21"/>
          <w:szCs w:val="21"/>
        </w:rPr>
        <w:t>分）</w:t>
      </w:r>
    </w:p>
    <w:p>
      <w:pPr>
        <w:keepNext w:val="0"/>
        <w:keepLines w:val="0"/>
        <w:pageBreakBefore w:val="0"/>
        <w:numPr>
          <w:ilvl w:val="0"/>
          <w:numId w:val="2"/>
        </w:numPr>
        <w:shd w:val="clear" w:color="auto" w:fill="FFFFFF"/>
        <w:kinsoku/>
        <w:overflowPunct/>
        <w:topLinePunct w:val="0"/>
        <w:autoSpaceDE/>
        <w:autoSpaceDN/>
        <w:bidi w:val="0"/>
        <w:adjustRightInd/>
        <w:snapToGrid/>
        <w:spacing w:line="288" w:lineRule="auto"/>
        <w:ind w:left="0" w:firstLine="0" w:leftChars="0" w:firstLineChars="0"/>
        <w:textAlignment w:val="auto"/>
        <w:rPr>
          <w:rFonts w:ascii="新宋体" w:eastAsia="新宋体" w:hAnsi="新宋体" w:cs="宋体" w:hint="eastAsia"/>
          <w:color w:val="auto"/>
          <w:sz w:val="21"/>
          <w:szCs w:val="21"/>
          <w:lang w:eastAsia="zh-CN"/>
        </w:rPr>
      </w:pPr>
      <w:bookmarkStart w:id="1" w:name="_Hlk68122042"/>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1</w:t>
      </w: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(12分)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①</w:t>
      </w:r>
      <w:r>
        <w:rPr>
          <w:rFonts w:ascii="新宋体" w:eastAsia="新宋体" w:hAnsi="新宋体" w:cs="宋体" w:hint="eastAsia"/>
          <w:color w:val="auto"/>
          <w:sz w:val="21"/>
          <w:szCs w:val="21"/>
          <w:lang w:val="en-US" w:eastAsia="zh-CN"/>
        </w:rPr>
        <w:t>人的价值就在于创造价值，在于对社会的责任和贡献</w:t>
      </w: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袁隆平院士为了研发杂交水稻，孜孜以求，为解决我国乃至世界人民的吃饭问题，做出了杰出贡献。</w:t>
      </w: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2</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②价值观对人们认识世界和改造世界的活动</w:t>
      </w: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对</w:t>
      </w:r>
      <w:r>
        <w:rPr>
          <w:rFonts w:ascii="新宋体" w:eastAsia="新宋体" w:hAnsi="新宋体" w:cs="宋体" w:hint="eastAsia"/>
          <w:color w:val="auto"/>
          <w:sz w:val="21"/>
          <w:szCs w:val="21"/>
        </w:rPr>
        <w:t>人生道路的选择具有重要的导向作用。</w:t>
      </w:r>
      <w:r>
        <w:rPr>
          <w:rFonts w:ascii="新宋体" w:eastAsia="新宋体" w:hAnsi="新宋体" w:cs="宋体" w:hint="eastAsia"/>
          <w:color w:val="auto"/>
          <w:sz w:val="21"/>
          <w:szCs w:val="21"/>
          <w:lang w:val="en-US" w:eastAsia="zh-CN"/>
        </w:rPr>
        <w:t>袁隆平院士立下的禾下乘凉梦，</w:t>
      </w:r>
      <w:r>
        <w:rPr>
          <w:rFonts w:ascii="新宋体" w:eastAsia="新宋体" w:hAnsi="新宋体" w:cs="宋体" w:hint="eastAsia"/>
          <w:color w:val="auto"/>
          <w:sz w:val="21"/>
          <w:szCs w:val="21"/>
        </w:rPr>
        <w:t>杂交水稻覆盖全球梦</w:t>
      </w: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指引着他为了实现梦想，不懈奋斗。</w:t>
      </w: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2</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③作出正确的价值判断和价值选择。自觉地站在最广大人民的立场上，把人民群众的利益作为最高的价值标准。</w:t>
      </w:r>
      <w:r>
        <w:rPr>
          <w:rFonts w:ascii="新宋体" w:eastAsia="新宋体" w:hAnsi="新宋体" w:cs="宋体" w:hint="eastAsia"/>
          <w:color w:val="auto"/>
          <w:sz w:val="21"/>
          <w:szCs w:val="21"/>
          <w:lang w:val="en-US" w:eastAsia="zh-CN"/>
        </w:rPr>
        <w:t>袁隆平院士时刻牵挂同胞的</w:t>
      </w:r>
      <w:r>
        <w:rPr>
          <w:rFonts w:ascii="新宋体" w:eastAsia="新宋体" w:hAnsi="新宋体" w:cs="宋体" w:hint="eastAsia"/>
          <w:color w:val="auto"/>
          <w:sz w:val="21"/>
          <w:szCs w:val="21"/>
        </w:rPr>
        <w:t>饥饿之苦</w:t>
      </w:r>
      <w:r>
        <w:rPr>
          <w:rFonts w:ascii="新宋体" w:eastAsia="新宋体" w:hAnsi="新宋体" w:cs="宋体" w:hint="eastAsia"/>
          <w:color w:val="auto"/>
          <w:sz w:val="21"/>
          <w:szCs w:val="21"/>
          <w:lang w:eastAsia="zh-CN"/>
        </w:rPr>
        <w:t>，</w:t>
      </w:r>
      <w:r>
        <w:rPr>
          <w:rFonts w:ascii="新宋体" w:eastAsia="新宋体" w:hAnsi="新宋体" w:cs="宋体" w:hint="eastAsia"/>
          <w:color w:val="auto"/>
          <w:sz w:val="21"/>
          <w:szCs w:val="21"/>
          <w:lang w:val="en-US" w:eastAsia="zh-CN"/>
        </w:rPr>
        <w:t>潜心研究</w:t>
      </w:r>
      <w:r>
        <w:rPr>
          <w:rFonts w:ascii="新宋体" w:eastAsia="新宋体" w:hAnsi="新宋体" w:cs="宋体" w:hint="eastAsia"/>
          <w:color w:val="auto"/>
          <w:sz w:val="21"/>
          <w:szCs w:val="21"/>
        </w:rPr>
        <w:t>高产水稻。（</w:t>
      </w:r>
      <w:r>
        <w:rPr>
          <w:rFonts w:ascii="新宋体" w:eastAsia="新宋体" w:hAnsi="新宋体" w:cs="宋体" w:hint="eastAsia"/>
          <w:color w:val="auto"/>
          <w:sz w:val="21"/>
          <w:szCs w:val="21"/>
          <w:lang w:val="en-US" w:eastAsia="zh-CN"/>
        </w:rPr>
        <w:t>2</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③在劳动和奉献社会中创造</w:t>
      </w:r>
      <w:r>
        <w:rPr>
          <w:rFonts w:ascii="新宋体" w:eastAsia="新宋体" w:hAnsi="新宋体" w:cs="宋体" w:hint="eastAsia"/>
          <w:color w:val="auto"/>
          <w:sz w:val="21"/>
          <w:szCs w:val="21"/>
          <w:lang w:val="en-US" w:eastAsia="zh-CN"/>
        </w:rPr>
        <w:t>价值，</w:t>
      </w:r>
      <w:r>
        <w:rPr>
          <w:rFonts w:ascii="新宋体" w:eastAsia="新宋体" w:hAnsi="新宋体" w:cs="宋体" w:hint="eastAsia"/>
          <w:color w:val="auto"/>
          <w:sz w:val="21"/>
          <w:szCs w:val="21"/>
        </w:rPr>
        <w:t>在个人与社会的统一中实现价值。</w:t>
      </w:r>
      <w:r>
        <w:rPr>
          <w:rFonts w:ascii="新宋体" w:eastAsia="新宋体" w:hAnsi="新宋体" w:cs="宋体" w:hint="eastAsia"/>
          <w:color w:val="auto"/>
          <w:sz w:val="21"/>
          <w:szCs w:val="21"/>
          <w:lang w:val="en-US" w:eastAsia="zh-CN"/>
        </w:rPr>
        <w:t>袁隆平院士始终劳作在田间地头，刻苦攻关，把自己的命运和国家的命运紧密联系在一起。</w:t>
      </w: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w:t>
      </w:r>
    </w:p>
    <w:p>
      <w:pPr>
        <w:keepNext w:val="0"/>
        <w:keepLines w:val="0"/>
        <w:pageBreakBefore w:val="0"/>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⑤实现人生价值，在砥砺自我中走向成功，需要顽强拼搏、自强不息的精神；需要努力发展自己的才能，全面提高个人素质；需要有坚定的理想信念，需要有正确价值观的指引。</w:t>
      </w:r>
      <w:r>
        <w:rPr>
          <w:rFonts w:ascii="新宋体" w:eastAsia="新宋体" w:hAnsi="新宋体" w:cs="宋体" w:hint="eastAsia"/>
          <w:color w:val="auto"/>
          <w:sz w:val="21"/>
          <w:szCs w:val="21"/>
          <w:lang w:val="en-US" w:eastAsia="zh-CN"/>
        </w:rPr>
        <w:t>袁隆平院士</w:t>
      </w:r>
      <w:r>
        <w:rPr>
          <w:rFonts w:ascii="新宋体" w:eastAsia="新宋体" w:hAnsi="新宋体" w:cs="宋体" w:hint="eastAsia"/>
          <w:color w:val="auto"/>
          <w:sz w:val="21"/>
          <w:szCs w:val="21"/>
        </w:rPr>
        <w:t>70年如一日，矢志不渝，凭着顽强的毅力和决心，全心致力于杂交水稻的科学研究。</w:t>
      </w:r>
      <w:bookmarkEnd w:id="1"/>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3</w:t>
      </w:r>
      <w:r>
        <w:rPr>
          <w:rFonts w:ascii="新宋体" w:eastAsia="新宋体" w:hAnsi="新宋体" w:cs="宋体" w:hint="eastAsia"/>
          <w:color w:val="auto"/>
          <w:sz w:val="21"/>
          <w:szCs w:val="21"/>
        </w:rPr>
        <w:t>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default"/>
          <w:color w:val="auto"/>
          <w:sz w:val="21"/>
          <w:szCs w:val="21"/>
          <w:lang w:val="en-US" w:eastAsia="zh-CN"/>
        </w:rPr>
      </w:pP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2</w:t>
      </w:r>
      <w:r>
        <w:rPr>
          <w:rFonts w:ascii="新宋体" w:eastAsia="新宋体" w:hAnsi="新宋体" w:cs="宋体" w:hint="eastAsia"/>
          <w:color w:val="auto"/>
          <w:sz w:val="21"/>
          <w:szCs w:val="21"/>
        </w:rPr>
        <w:t>）</w:t>
      </w:r>
      <w:r>
        <w:rPr>
          <w:rFonts w:ascii="新宋体" w:eastAsia="新宋体" w:hAnsi="新宋体" w:cs="宋体" w:hint="eastAsia"/>
          <w:color w:val="auto"/>
          <w:sz w:val="21"/>
          <w:szCs w:val="21"/>
          <w:lang w:val="en-US" w:eastAsia="zh-CN"/>
        </w:rPr>
        <w:t>(4分)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树立崇高理想，为实现中华民族伟大复兴的中国梦而奋斗；</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r>
        <w:rPr>
          <w:rFonts w:ascii="新宋体" w:eastAsia="新宋体" w:hAnsi="新宋体" w:cs="宋体" w:hint="eastAsia"/>
          <w:color w:val="auto"/>
          <w:sz w:val="21"/>
          <w:szCs w:val="21"/>
        </w:rPr>
        <w:t>勤奋学习，掌握为国家、为社会、为人民作贡献的本领；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lang w:eastAsia="zh-CN"/>
        </w:rPr>
      </w:pPr>
      <w:r>
        <w:rPr>
          <w:rFonts w:ascii="新宋体" w:eastAsia="新宋体" w:hAnsi="新宋体" w:cs="宋体" w:hint="eastAsia"/>
          <w:color w:val="auto"/>
          <w:sz w:val="21"/>
          <w:szCs w:val="21"/>
        </w:rPr>
        <w:t>深入社会实践，在实践中增长才干</w:t>
      </w:r>
      <w:r>
        <w:rPr>
          <w:rFonts w:ascii="新宋体" w:eastAsia="新宋体" w:hAnsi="新宋体" w:cs="宋体" w:hint="eastAsia"/>
          <w:color w:val="auto"/>
          <w:sz w:val="21"/>
          <w:szCs w:val="21"/>
          <w:lang w:eastAsia="zh-CN"/>
        </w:rPr>
        <w:t>；</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default"/>
          <w:color w:val="auto"/>
          <w:sz w:val="21"/>
          <w:szCs w:val="21"/>
          <w:lang w:val="en-US" w:eastAsia="zh-CN"/>
        </w:rPr>
      </w:pPr>
      <w:r>
        <w:rPr>
          <w:rFonts w:ascii="新宋体" w:eastAsia="新宋体" w:hAnsi="新宋体" w:cs="宋体" w:hint="eastAsia"/>
          <w:color w:val="auto"/>
          <w:sz w:val="21"/>
          <w:szCs w:val="21"/>
          <w:lang w:val="en-US" w:eastAsia="zh-CN"/>
        </w:rPr>
        <w:t>学习袁隆平</w:t>
      </w:r>
      <w:r>
        <w:rPr>
          <w:rFonts w:ascii="新宋体" w:eastAsia="新宋体" w:hAnsi="新宋体" w:cs="宋体" w:hint="eastAsia"/>
          <w:color w:val="auto"/>
          <w:sz w:val="21"/>
          <w:szCs w:val="21"/>
        </w:rPr>
        <w:t>勇于创新、追求真理</w:t>
      </w:r>
      <w:r>
        <w:rPr>
          <w:rFonts w:ascii="新宋体" w:eastAsia="新宋体" w:hAnsi="新宋体" w:cs="宋体" w:hint="eastAsia"/>
          <w:color w:val="auto"/>
          <w:sz w:val="21"/>
          <w:szCs w:val="21"/>
          <w:lang w:val="en-US" w:eastAsia="zh-CN"/>
        </w:rPr>
        <w:t>的精神；</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default"/>
          <w:color w:val="auto"/>
          <w:sz w:val="21"/>
          <w:szCs w:val="21"/>
          <w:lang w:val="en-US" w:eastAsia="zh-CN"/>
        </w:rPr>
      </w:pPr>
      <w:r>
        <w:rPr>
          <w:rFonts w:ascii="新宋体" w:eastAsia="新宋体" w:hAnsi="新宋体" w:cs="宋体" w:hint="eastAsia"/>
          <w:color w:val="auto"/>
          <w:sz w:val="21"/>
          <w:szCs w:val="21"/>
          <w:lang w:val="en-US" w:eastAsia="zh-CN"/>
        </w:rPr>
        <w:t>学习袁隆平</w:t>
      </w:r>
      <w:r>
        <w:rPr>
          <w:rFonts w:ascii="新宋体" w:eastAsia="新宋体" w:hAnsi="新宋体" w:cs="宋体" w:hint="eastAsia"/>
          <w:color w:val="auto"/>
          <w:sz w:val="21"/>
          <w:szCs w:val="21"/>
        </w:rPr>
        <w:t>情牵祖国、心系人民</w:t>
      </w:r>
      <w:r>
        <w:rPr>
          <w:rFonts w:ascii="新宋体" w:eastAsia="新宋体" w:hAnsi="新宋体" w:cs="宋体" w:hint="eastAsia"/>
          <w:color w:val="auto"/>
          <w:sz w:val="21"/>
          <w:szCs w:val="21"/>
          <w:lang w:val="en-US" w:eastAsia="zh-CN"/>
        </w:rPr>
        <w:t>的情怀；</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default"/>
          <w:color w:val="auto"/>
          <w:sz w:val="21"/>
          <w:szCs w:val="21"/>
          <w:lang w:val="en-US" w:eastAsia="zh-CN"/>
        </w:rPr>
      </w:pPr>
      <w:r>
        <w:rPr>
          <w:rFonts w:ascii="新宋体" w:eastAsia="新宋体" w:hAnsi="新宋体" w:cs="宋体" w:hint="eastAsia"/>
          <w:color w:val="auto"/>
          <w:sz w:val="21"/>
          <w:szCs w:val="21"/>
          <w:lang w:val="en-US" w:eastAsia="zh-CN"/>
        </w:rPr>
        <w:t>学习袁隆平</w:t>
      </w:r>
      <w:r>
        <w:rPr>
          <w:rFonts w:ascii="新宋体" w:eastAsia="新宋体" w:hAnsi="新宋体" w:cs="宋体" w:hint="eastAsia"/>
          <w:color w:val="auto"/>
          <w:sz w:val="21"/>
          <w:szCs w:val="21"/>
        </w:rPr>
        <w:t>淡泊名利、无私奉献</w:t>
      </w:r>
      <w:r>
        <w:rPr>
          <w:rFonts w:ascii="新宋体" w:eastAsia="新宋体" w:hAnsi="新宋体" w:cs="宋体" w:hint="eastAsia"/>
          <w:color w:val="auto"/>
          <w:sz w:val="21"/>
          <w:szCs w:val="21"/>
          <w:lang w:val="en-US" w:eastAsia="zh-CN"/>
        </w:rPr>
        <w:t>的境界；</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color w:val="auto"/>
          <w:sz w:val="21"/>
          <w:szCs w:val="21"/>
        </w:rPr>
      </w:pPr>
      <w:r>
        <w:rPr>
          <w:rFonts w:ascii="新宋体" w:eastAsia="新宋体" w:hAnsi="新宋体" w:cs="宋体" w:hint="eastAsia"/>
          <w:color w:val="auto"/>
          <w:sz w:val="21"/>
          <w:szCs w:val="21"/>
        </w:rPr>
        <w:t>（其他答案，符合题意，酌情给分）</w:t>
      </w: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p>
    <w:p>
      <w:pPr>
        <w:keepNext w:val="0"/>
        <w:keepLines w:val="0"/>
        <w:pageBreakBefore w:val="0"/>
        <w:shd w:val="clear" w:color="auto" w:fill="FFFFFF"/>
        <w:kinsoku/>
        <w:overflowPunct/>
        <w:topLinePunct w:val="0"/>
        <w:autoSpaceDE/>
        <w:autoSpaceDN/>
        <w:bidi w:val="0"/>
        <w:adjustRightInd/>
        <w:snapToGrid/>
        <w:spacing w:line="288" w:lineRule="auto"/>
        <w:textAlignment w:val="auto"/>
        <w:rPr>
          <w:rFonts w:ascii="新宋体" w:eastAsia="新宋体" w:hAnsi="新宋体" w:cs="宋体" w:hint="eastAsia"/>
          <w:color w:val="auto"/>
          <w:sz w:val="21"/>
          <w:szCs w:val="21"/>
        </w:rPr>
      </w:pPr>
    </w:p>
    <w:p>
      <w:pPr>
        <w:widowControl/>
        <w:jc w:val="left"/>
        <w:rPr>
          <w:rFonts w:asciiTheme="minorEastAsia" w:hAnsiTheme="minorEastAsia" w:cs="宋体"/>
          <w:kern w:val="0"/>
          <w:szCs w:val="21"/>
        </w:rPr>
      </w:pPr>
    </w:p>
    <w:sectPr>
      <w:headerReference w:type="first" r:id="rId11"/>
      <w:pgSz w:w="10319" w:h="14571"/>
      <w:pgMar w:top="1134" w:right="1134" w:bottom="1134" w:left="1134" w:header="567" w:footer="567"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3630E94"/>
    <w:multiLevelType w:val="singleLevel"/>
    <w:tmpl w:val="93630E94"/>
    <w:lvl w:ilvl="0">
      <w:start w:val="2"/>
      <w:numFmt w:val="decimal"/>
      <w:lvlText w:val="(%1)"/>
      <w:lvlJc w:val="left"/>
      <w:pPr>
        <w:tabs>
          <w:tab w:val="left" w:pos="312"/>
        </w:tabs>
      </w:pPr>
    </w:lvl>
  </w:abstractNum>
  <w:abstractNum w:abstractNumId="1">
    <w:nsid w:val="2B730911"/>
    <w:multiLevelType w:val="singleLevel"/>
    <w:tmpl w:val="2B730911"/>
    <w:lvl w:ilvl="0">
      <w:start w:val="1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F7C7F"/>
    <w:rsid w:val="00010CAD"/>
    <w:rsid w:val="0003362E"/>
    <w:rsid w:val="00042BE0"/>
    <w:rsid w:val="000623A0"/>
    <w:rsid w:val="00066197"/>
    <w:rsid w:val="00074D8F"/>
    <w:rsid w:val="000974C4"/>
    <w:rsid w:val="000A366F"/>
    <w:rsid w:val="000C44B1"/>
    <w:rsid w:val="000E4332"/>
    <w:rsid w:val="00102AAD"/>
    <w:rsid w:val="00105165"/>
    <w:rsid w:val="00130079"/>
    <w:rsid w:val="001354DF"/>
    <w:rsid w:val="00182F21"/>
    <w:rsid w:val="001A23A2"/>
    <w:rsid w:val="001C0A4A"/>
    <w:rsid w:val="001E14CE"/>
    <w:rsid w:val="001E47A4"/>
    <w:rsid w:val="001E637A"/>
    <w:rsid w:val="002040E1"/>
    <w:rsid w:val="0022056B"/>
    <w:rsid w:val="00222EF7"/>
    <w:rsid w:val="00295DF9"/>
    <w:rsid w:val="002A0DD2"/>
    <w:rsid w:val="002B4217"/>
    <w:rsid w:val="002B7DDF"/>
    <w:rsid w:val="00306F5D"/>
    <w:rsid w:val="00325AED"/>
    <w:rsid w:val="00341250"/>
    <w:rsid w:val="00362DD8"/>
    <w:rsid w:val="003758A0"/>
    <w:rsid w:val="00384CD3"/>
    <w:rsid w:val="00391A9B"/>
    <w:rsid w:val="0039207C"/>
    <w:rsid w:val="003B1FB1"/>
    <w:rsid w:val="003B78DE"/>
    <w:rsid w:val="003D1581"/>
    <w:rsid w:val="003E5DC2"/>
    <w:rsid w:val="00406C60"/>
    <w:rsid w:val="00412A0A"/>
    <w:rsid w:val="00413BB4"/>
    <w:rsid w:val="004175FE"/>
    <w:rsid w:val="0043056D"/>
    <w:rsid w:val="00443FAA"/>
    <w:rsid w:val="004574AB"/>
    <w:rsid w:val="00465251"/>
    <w:rsid w:val="00474C0C"/>
    <w:rsid w:val="004B21B8"/>
    <w:rsid w:val="004C3662"/>
    <w:rsid w:val="004F6BB3"/>
    <w:rsid w:val="00502EB9"/>
    <w:rsid w:val="005270E6"/>
    <w:rsid w:val="005403A4"/>
    <w:rsid w:val="00542159"/>
    <w:rsid w:val="005422CF"/>
    <w:rsid w:val="005664DC"/>
    <w:rsid w:val="00585D10"/>
    <w:rsid w:val="005862AA"/>
    <w:rsid w:val="005C7F04"/>
    <w:rsid w:val="005F50F4"/>
    <w:rsid w:val="005F6CCB"/>
    <w:rsid w:val="00622422"/>
    <w:rsid w:val="006243D5"/>
    <w:rsid w:val="00626CE0"/>
    <w:rsid w:val="00631031"/>
    <w:rsid w:val="006330B1"/>
    <w:rsid w:val="006369AC"/>
    <w:rsid w:val="00640D40"/>
    <w:rsid w:val="00647C74"/>
    <w:rsid w:val="006609D9"/>
    <w:rsid w:val="00691B7D"/>
    <w:rsid w:val="00692139"/>
    <w:rsid w:val="006959F2"/>
    <w:rsid w:val="006B49D9"/>
    <w:rsid w:val="006C0642"/>
    <w:rsid w:val="006C23C7"/>
    <w:rsid w:val="006C5679"/>
    <w:rsid w:val="006D3EBA"/>
    <w:rsid w:val="00710A4B"/>
    <w:rsid w:val="00713134"/>
    <w:rsid w:val="00785121"/>
    <w:rsid w:val="00790BD7"/>
    <w:rsid w:val="007A6FB1"/>
    <w:rsid w:val="007B4735"/>
    <w:rsid w:val="007B7D93"/>
    <w:rsid w:val="007D73A5"/>
    <w:rsid w:val="007E3059"/>
    <w:rsid w:val="007E55E3"/>
    <w:rsid w:val="007F3800"/>
    <w:rsid w:val="008073EE"/>
    <w:rsid w:val="00823B4A"/>
    <w:rsid w:val="0084698A"/>
    <w:rsid w:val="00883424"/>
    <w:rsid w:val="0088607B"/>
    <w:rsid w:val="00895B63"/>
    <w:rsid w:val="008C484A"/>
    <w:rsid w:val="008E595A"/>
    <w:rsid w:val="008F160E"/>
    <w:rsid w:val="008F3ABD"/>
    <w:rsid w:val="0090027F"/>
    <w:rsid w:val="0091448B"/>
    <w:rsid w:val="00940E44"/>
    <w:rsid w:val="00960F76"/>
    <w:rsid w:val="009610CE"/>
    <w:rsid w:val="009674E5"/>
    <w:rsid w:val="00967E12"/>
    <w:rsid w:val="00970EC9"/>
    <w:rsid w:val="00975398"/>
    <w:rsid w:val="00991461"/>
    <w:rsid w:val="009A431B"/>
    <w:rsid w:val="009D58A4"/>
    <w:rsid w:val="00A025E7"/>
    <w:rsid w:val="00A0739A"/>
    <w:rsid w:val="00A1483C"/>
    <w:rsid w:val="00A4278C"/>
    <w:rsid w:val="00A42C08"/>
    <w:rsid w:val="00A671AE"/>
    <w:rsid w:val="00A83EAB"/>
    <w:rsid w:val="00AA3E62"/>
    <w:rsid w:val="00AB00FF"/>
    <w:rsid w:val="00AC155A"/>
    <w:rsid w:val="00AD2290"/>
    <w:rsid w:val="00AE25FD"/>
    <w:rsid w:val="00AF5E53"/>
    <w:rsid w:val="00B25EBF"/>
    <w:rsid w:val="00B351A0"/>
    <w:rsid w:val="00B41DD7"/>
    <w:rsid w:val="00B47876"/>
    <w:rsid w:val="00B90FDF"/>
    <w:rsid w:val="00B93453"/>
    <w:rsid w:val="00BB264F"/>
    <w:rsid w:val="00BB2778"/>
    <w:rsid w:val="00BC398B"/>
    <w:rsid w:val="00BD5A28"/>
    <w:rsid w:val="00C32BB6"/>
    <w:rsid w:val="00C43857"/>
    <w:rsid w:val="00C55458"/>
    <w:rsid w:val="00C72E70"/>
    <w:rsid w:val="00C773AD"/>
    <w:rsid w:val="00C874AC"/>
    <w:rsid w:val="00C95AEB"/>
    <w:rsid w:val="00CA2D39"/>
    <w:rsid w:val="00CA414A"/>
    <w:rsid w:val="00CF25CC"/>
    <w:rsid w:val="00D01923"/>
    <w:rsid w:val="00D046BC"/>
    <w:rsid w:val="00D22E37"/>
    <w:rsid w:val="00D279CB"/>
    <w:rsid w:val="00D40090"/>
    <w:rsid w:val="00D41B62"/>
    <w:rsid w:val="00D57094"/>
    <w:rsid w:val="00D71D30"/>
    <w:rsid w:val="00D77C42"/>
    <w:rsid w:val="00D8171D"/>
    <w:rsid w:val="00D948BE"/>
    <w:rsid w:val="00D957B3"/>
    <w:rsid w:val="00DA36DC"/>
    <w:rsid w:val="00DA59B2"/>
    <w:rsid w:val="00DE01F5"/>
    <w:rsid w:val="00DF4D40"/>
    <w:rsid w:val="00E07F0C"/>
    <w:rsid w:val="00E17AAF"/>
    <w:rsid w:val="00E207FF"/>
    <w:rsid w:val="00E21E53"/>
    <w:rsid w:val="00E21EAB"/>
    <w:rsid w:val="00E21F6C"/>
    <w:rsid w:val="00E540AD"/>
    <w:rsid w:val="00E541FB"/>
    <w:rsid w:val="00E65110"/>
    <w:rsid w:val="00E91498"/>
    <w:rsid w:val="00EF5569"/>
    <w:rsid w:val="00F07608"/>
    <w:rsid w:val="00F31AC8"/>
    <w:rsid w:val="00F336FD"/>
    <w:rsid w:val="00F50065"/>
    <w:rsid w:val="00F51826"/>
    <w:rsid w:val="00F52DDE"/>
    <w:rsid w:val="00F5547C"/>
    <w:rsid w:val="00F56D5A"/>
    <w:rsid w:val="00F70A8B"/>
    <w:rsid w:val="00F76DAC"/>
    <w:rsid w:val="00F8177E"/>
    <w:rsid w:val="00F85D33"/>
    <w:rsid w:val="00F91AB5"/>
    <w:rsid w:val="00F9259E"/>
    <w:rsid w:val="00FA483E"/>
    <w:rsid w:val="00FA6C5A"/>
    <w:rsid w:val="00FC413D"/>
    <w:rsid w:val="00FD1494"/>
    <w:rsid w:val="00FD3EE9"/>
    <w:rsid w:val="00FE429C"/>
    <w:rsid w:val="06CB4355"/>
    <w:rsid w:val="0A2903D3"/>
    <w:rsid w:val="0AF026A0"/>
    <w:rsid w:val="0C38135B"/>
    <w:rsid w:val="11660290"/>
    <w:rsid w:val="19722F33"/>
    <w:rsid w:val="1A2B7587"/>
    <w:rsid w:val="1E194C4D"/>
    <w:rsid w:val="1F4A01A5"/>
    <w:rsid w:val="21723F89"/>
    <w:rsid w:val="2B3B4EF3"/>
    <w:rsid w:val="2B9D379E"/>
    <w:rsid w:val="39D74279"/>
    <w:rsid w:val="3E0940D1"/>
    <w:rsid w:val="40DC217B"/>
    <w:rsid w:val="43DC4814"/>
    <w:rsid w:val="43FA683D"/>
    <w:rsid w:val="4D240AD1"/>
    <w:rsid w:val="4DEB1DFA"/>
    <w:rsid w:val="4E1250F7"/>
    <w:rsid w:val="4EC125C7"/>
    <w:rsid w:val="4FF4547D"/>
    <w:rsid w:val="503413F5"/>
    <w:rsid w:val="513071F4"/>
    <w:rsid w:val="520D1C03"/>
    <w:rsid w:val="54107886"/>
    <w:rsid w:val="555B6900"/>
    <w:rsid w:val="5588779B"/>
    <w:rsid w:val="560130F0"/>
    <w:rsid w:val="5CDB0DD4"/>
    <w:rsid w:val="5CE72CE2"/>
    <w:rsid w:val="642270E1"/>
    <w:rsid w:val="64C346D9"/>
    <w:rsid w:val="65673226"/>
    <w:rsid w:val="658E31F4"/>
    <w:rsid w:val="66E55EE5"/>
    <w:rsid w:val="6B047839"/>
    <w:rsid w:val="6DC80AF3"/>
    <w:rsid w:val="70092587"/>
    <w:rsid w:val="726F7C7F"/>
    <w:rsid w:val="74307920"/>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59"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Char3"/>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PlainText">
    <w:name w:val="Plain Text"/>
    <w:basedOn w:val="Normal"/>
    <w:link w:val="Char2"/>
    <w:qFormat/>
    <w:rPr>
      <w:rFonts w:ascii="宋体" w:eastAsia="宋体" w:hAnsi="Courier New" w:cs="Courier New"/>
      <w:szCs w:val="21"/>
    </w:rPr>
  </w:style>
  <w:style w:type="paragraph" w:styleId="BalloonText">
    <w:name w:val="Balloon Text"/>
    <w:basedOn w:val="Normal"/>
    <w:link w:val="Char1"/>
    <w:qFormat/>
    <w:rPr>
      <w:sz w:val="18"/>
      <w:szCs w:val="18"/>
    </w:rPr>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NormalWeb">
    <w:name w:val="Normal (Web)"/>
    <w:basedOn w:val="Normal"/>
    <w:uiPriority w:val="99"/>
    <w:unhideWhenUsed/>
    <w:qFormat/>
    <w:pPr>
      <w:widowControl/>
      <w:wordWrap w:val="0"/>
      <w:spacing w:before="100" w:beforeAutospacing="1" w:after="100" w:afterAutospacing="1" w:line="360" w:lineRule="auto"/>
      <w:jc w:val="left"/>
    </w:pPr>
    <w:rPr>
      <w:rFonts w:ascii="宋体" w:eastAsia="宋体" w:hAnsi="宋体" w:cs="宋体"/>
      <w:kern w:val="0"/>
      <w:sz w:val="24"/>
      <w:szCs w:val="24"/>
    </w:rPr>
  </w:style>
  <w:style w:type="table" w:styleId="TableGrid">
    <w:name w:val="Table Grid"/>
    <w:basedOn w:val="TableNormal"/>
    <w:uiPriority w:val="59"/>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qFormat/>
    <w:rPr>
      <w:rFonts w:asciiTheme="minorHAnsi" w:eastAsiaTheme="minorEastAsia" w:hAnsiTheme="minorHAnsi" w:cstheme="minorBidi"/>
      <w:kern w:val="2"/>
      <w:sz w:val="18"/>
      <w:szCs w:val="18"/>
    </w:rPr>
  </w:style>
  <w:style w:type="character" w:customStyle="1" w:styleId="Char0">
    <w:name w:val="页脚 Char"/>
    <w:basedOn w:val="DefaultParagraphFont"/>
    <w:link w:val="Footer"/>
    <w:uiPriority w:val="99"/>
    <w:qFormat/>
    <w:rPr>
      <w:rFonts w:asciiTheme="minorHAnsi" w:eastAsiaTheme="minorEastAsia" w:hAnsiTheme="minorHAnsi" w:cstheme="minorBidi"/>
      <w:kern w:val="2"/>
      <w:sz w:val="18"/>
      <w:szCs w:val="18"/>
    </w:rPr>
  </w:style>
  <w:style w:type="character" w:customStyle="1" w:styleId="Char1">
    <w:name w:val="批注框文本 Char"/>
    <w:basedOn w:val="DefaultParagraphFont"/>
    <w:link w:val="BalloonText"/>
    <w:qFormat/>
    <w:rPr>
      <w:rFonts w:asciiTheme="minorHAnsi" w:eastAsiaTheme="minorEastAsia" w:hAnsiTheme="minorHAnsi" w:cstheme="minorBidi"/>
      <w:kern w:val="2"/>
      <w:sz w:val="18"/>
      <w:szCs w:val="18"/>
    </w:rPr>
  </w:style>
  <w:style w:type="character" w:customStyle="1" w:styleId="Char2">
    <w:name w:val="纯文本 Char"/>
    <w:basedOn w:val="DefaultParagraphFont"/>
    <w:link w:val="PlainText"/>
    <w:qFormat/>
    <w:rPr>
      <w:rFonts w:ascii="宋体" w:eastAsia="宋体" w:hAnsi="Courier New" w:cs="Courier New"/>
      <w:kern w:val="2"/>
      <w:sz w:val="21"/>
      <w:szCs w:val="21"/>
    </w:rPr>
  </w:style>
  <w:style w:type="character" w:customStyle="1" w:styleId="apple-converted-space">
    <w:name w:val="apple-converted-space"/>
    <w:basedOn w:val="DefaultParagraphFont"/>
  </w:style>
  <w:style w:type="character" w:customStyle="1" w:styleId="Char3">
    <w:name w:val="正文文本 Char"/>
    <w:basedOn w:val="DefaultParagraphFont"/>
    <w:link w:val="BodyText"/>
    <w:uiPriority w:val="99"/>
    <w:qFormat/>
    <w:rPr>
      <w:rFonts w:ascii="微软雅黑" w:eastAsia="微软雅黑" w:hAnsi="微软雅黑"/>
      <w:sz w:val="22"/>
      <w:szCs w:val="22"/>
      <w:lang w:eastAsia="en-US"/>
    </w:rPr>
  </w:style>
  <w:style w:type="character" w:customStyle="1" w:styleId="1Char">
    <w:name w:val="标题 1 Char"/>
    <w:basedOn w:val="DefaultParagraphFont"/>
    <w:link w:val="Heading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4DFEC7-1AF5-4784-B17F-27173339D46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5695</Words>
  <Characters>5938</Characters>
  <Application>Microsoft Office Word</Application>
  <DocSecurity>0</DocSecurity>
  <Lines>54</Lines>
  <Paragraphs>15</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2021-05-27T01:25:00Z</cp:lastPrinted>
  <dcterms:created xsi:type="dcterms:W3CDTF">2021-05-26T13:57:00Z</dcterms:created>
  <dcterms:modified xsi:type="dcterms:W3CDTF">2021-06-07T01:17:53Z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