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snapToGrid w:val="0"/>
        <w:spacing w:line="288" w:lineRule="auto"/>
        <w:ind w:firstLine="480" w:firstLineChars="150"/>
        <w:contextualSpacing/>
        <w:jc w:val="center"/>
        <w:rPr>
          <w:rFonts w:ascii="黑体" w:eastAsia="黑体" w:hAnsi="黑体"/>
          <w:b/>
          <w:sz w:val="32"/>
          <w:szCs w:val="32"/>
        </w:rPr>
      </w:pPr>
      <w:r>
        <w:rPr>
          <w:rFonts w:ascii="黑体" w:eastAsia="黑体" w:hAnsi="黑体" w:hint="eastAsia"/>
          <w:b/>
          <w:sz w:val="32"/>
          <w:szCs w:val="32"/>
        </w:rPr>
        <w:drawing>
          <wp:anchor simplePos="0" relativeHeight="251658240" behindDoc="0" locked="0" layoutInCell="1" allowOverlap="1">
            <wp:simplePos x="0" y="0"/>
            <wp:positionH relativeFrom="page">
              <wp:posOffset>10985500</wp:posOffset>
            </wp:positionH>
            <wp:positionV relativeFrom="topMargin">
              <wp:posOffset>10515600</wp:posOffset>
            </wp:positionV>
            <wp:extent cx="330200" cy="279400"/>
            <wp:wrapNone/>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33653" name=""/>
                    <pic:cNvPicPr>
                      <a:picLocks noChangeAspect="1"/>
                    </pic:cNvPicPr>
                  </pic:nvPicPr>
                  <pic:blipFill>
                    <a:blip xmlns:r="http://schemas.openxmlformats.org/officeDocument/2006/relationships" r:embed="rId6"/>
                    <a:stretch>
                      <a:fillRect/>
                    </a:stretch>
                  </pic:blipFill>
                  <pic:spPr>
                    <a:xfrm>
                      <a:off x="0" y="0"/>
                      <a:ext cx="330200" cy="279400"/>
                    </a:xfrm>
                    <a:prstGeom prst="rect">
                      <a:avLst/>
                    </a:prstGeom>
                  </pic:spPr>
                </pic:pic>
              </a:graphicData>
            </a:graphic>
          </wp:anchor>
        </w:drawing>
      </w:r>
      <w:bookmarkStart w:id="0" w:name="_GoBack"/>
      <w:bookmarkEnd w:id="0"/>
      <w:r>
        <w:rPr>
          <w:rFonts w:ascii="黑体" w:eastAsia="黑体" w:hAnsi="黑体" w:hint="eastAsia"/>
          <w:b/>
          <w:sz w:val="32"/>
          <w:szCs w:val="32"/>
        </w:rPr>
        <w:t>沧州一中</w:t>
      </w:r>
      <w:r>
        <w:rPr>
          <w:rFonts w:ascii="黑体" w:eastAsia="黑体" w:hAnsi="黑体"/>
          <w:b/>
          <w:sz w:val="32"/>
          <w:szCs w:val="32"/>
        </w:rPr>
        <w:t>高</w:t>
      </w:r>
      <w:r>
        <w:rPr>
          <w:rFonts w:ascii="黑体" w:eastAsia="黑体" w:hAnsi="黑体" w:hint="eastAsia"/>
          <w:b/>
          <w:sz w:val="32"/>
          <w:szCs w:val="32"/>
        </w:rPr>
        <w:t>二年级第</w:t>
      </w:r>
      <w:r>
        <w:rPr>
          <w:rFonts w:ascii="黑体" w:eastAsia="黑体" w:hAnsi="黑体" w:hint="eastAsia"/>
          <w:b/>
          <w:sz w:val="32"/>
          <w:szCs w:val="32"/>
          <w:lang w:val="en-US" w:eastAsia="zh-CN"/>
        </w:rPr>
        <w:t>三</w:t>
      </w:r>
      <w:r>
        <w:rPr>
          <w:rFonts w:ascii="黑体" w:eastAsia="黑体" w:hAnsi="黑体" w:hint="eastAsia"/>
          <w:b/>
          <w:sz w:val="32"/>
          <w:szCs w:val="32"/>
        </w:rPr>
        <w:t>次学段检测</w:t>
      </w:r>
    </w:p>
    <w:p>
      <w:pPr>
        <w:snapToGrid w:val="0"/>
        <w:spacing w:line="288" w:lineRule="auto"/>
        <w:ind w:firstLine="480" w:firstLineChars="150"/>
        <w:contextualSpacing/>
        <w:jc w:val="center"/>
        <w:rPr>
          <w:rFonts w:ascii="黑体" w:eastAsia="黑体" w:hAnsi="黑体"/>
          <w:b/>
          <w:sz w:val="32"/>
          <w:szCs w:val="32"/>
        </w:rPr>
      </w:pPr>
      <w:r>
        <w:rPr>
          <w:rFonts w:ascii="黑体" w:eastAsia="黑体" w:hAnsi="黑体" w:hint="eastAsia"/>
          <w:b/>
          <w:sz w:val="32"/>
          <w:szCs w:val="32"/>
        </w:rPr>
        <w:t>政治试卷（2021.</w:t>
      </w:r>
      <w:r>
        <w:rPr>
          <w:rFonts w:ascii="黑体" w:eastAsia="黑体" w:hAnsi="黑体" w:hint="eastAsia"/>
          <w:b/>
          <w:sz w:val="32"/>
          <w:szCs w:val="32"/>
          <w:lang w:val="en-US" w:eastAsia="zh-CN"/>
        </w:rPr>
        <w:t>6</w:t>
      </w:r>
      <w:r>
        <w:rPr>
          <w:rFonts w:ascii="黑体" w:eastAsia="黑体" w:hAnsi="黑体" w:hint="eastAsia"/>
          <w:b/>
          <w:sz w:val="32"/>
          <w:szCs w:val="32"/>
        </w:rPr>
        <w:t>.3）</w:t>
      </w:r>
    </w:p>
    <w:p>
      <w:pPr>
        <w:snapToGrid w:val="0"/>
        <w:spacing w:line="288" w:lineRule="auto"/>
        <w:ind w:firstLine="420" w:firstLineChars="150"/>
        <w:contextualSpacing/>
        <w:jc w:val="center"/>
        <w:rPr>
          <w:rFonts w:ascii="仿宋" w:eastAsia="仿宋" w:hAnsi="仿宋"/>
          <w:b/>
          <w:sz w:val="28"/>
          <w:szCs w:val="28"/>
        </w:rPr>
      </w:pPr>
      <w:r>
        <w:rPr>
          <w:rFonts w:ascii="仿宋" w:eastAsia="仿宋" w:hAnsi="仿宋" w:hint="eastAsia"/>
          <w:b/>
          <w:sz w:val="28"/>
          <w:szCs w:val="28"/>
        </w:rPr>
        <w:t>命题人：闫娜娜</w:t>
      </w:r>
    </w:p>
    <w:p>
      <w:pPr>
        <w:spacing w:line="288" w:lineRule="auto"/>
        <w:jc w:val="center"/>
        <w:rPr>
          <w:rFonts w:asciiTheme="minorEastAsia" w:hAnsiTheme="minorEastAsia"/>
          <w:bCs/>
          <w:szCs w:val="21"/>
        </w:rPr>
      </w:pPr>
      <w:r>
        <w:rPr>
          <w:rFonts w:asciiTheme="minorEastAsia" w:hAnsiTheme="minorEastAsia" w:hint="eastAsia"/>
          <w:bCs/>
          <w:szCs w:val="21"/>
          <w:lang w:val="en-US" w:eastAsia="zh-CN"/>
        </w:rPr>
        <w:t xml:space="preserve"> </w:t>
      </w:r>
      <w:r>
        <w:rPr>
          <w:rFonts w:asciiTheme="minorEastAsia" w:hAnsiTheme="minorEastAsia"/>
          <w:bCs/>
          <w:szCs w:val="21"/>
        </w:rPr>
        <w:t>（满分：</w:t>
      </w:r>
      <w:r>
        <w:rPr>
          <w:rFonts w:asciiTheme="minorEastAsia" w:hAnsiTheme="minorEastAsia" w:cs="Times New Roman"/>
          <w:bCs/>
          <w:szCs w:val="21"/>
        </w:rPr>
        <w:t>100</w:t>
      </w:r>
      <w:r>
        <w:rPr>
          <w:rFonts w:asciiTheme="minorEastAsia" w:hAnsiTheme="minorEastAsia"/>
          <w:bCs/>
          <w:szCs w:val="21"/>
        </w:rPr>
        <w:t>分，测试时间：</w:t>
      </w:r>
      <w:r>
        <w:rPr>
          <w:rFonts w:asciiTheme="minorEastAsia" w:hAnsiTheme="minorEastAsia" w:cs="Times New Roman" w:hint="eastAsia"/>
          <w:bCs/>
          <w:szCs w:val="21"/>
        </w:rPr>
        <w:t>75</w:t>
      </w:r>
      <w:r>
        <w:rPr>
          <w:rFonts w:asciiTheme="minorEastAsia" w:hAnsiTheme="minorEastAsia"/>
          <w:bCs/>
          <w:szCs w:val="21"/>
        </w:rPr>
        <w:t>分钟）</w:t>
      </w:r>
    </w:p>
    <w:p>
      <w:pPr>
        <w:spacing w:line="288" w:lineRule="auto"/>
        <w:jc w:val="center"/>
        <w:rPr>
          <w:rFonts w:asciiTheme="minorEastAsia" w:hAnsiTheme="minorEastAsia"/>
          <w:b/>
          <w:sz w:val="28"/>
          <w:szCs w:val="28"/>
        </w:rPr>
      </w:pPr>
      <w:r>
        <w:rPr>
          <w:rFonts w:asciiTheme="minorEastAsia" w:hAnsiTheme="minorEastAsia" w:hint="eastAsia"/>
          <w:b/>
          <w:bCs/>
          <w:sz w:val="28"/>
          <w:szCs w:val="28"/>
          <w:lang w:val="en-US" w:eastAsia="zh-CN"/>
        </w:rPr>
        <w:t xml:space="preserve"> </w:t>
      </w:r>
      <w:r>
        <w:rPr>
          <w:rFonts w:asciiTheme="minorEastAsia" w:hAnsiTheme="minorEastAsia"/>
          <w:b/>
          <w:bCs/>
          <w:sz w:val="28"/>
          <w:szCs w:val="28"/>
        </w:rPr>
        <w:t>第</w:t>
      </w:r>
      <w:r>
        <w:rPr>
          <w:rFonts w:asciiTheme="minorEastAsia" w:hAnsiTheme="minorEastAsia"/>
          <w:b/>
          <w:bCs/>
          <w:sz w:val="28"/>
          <w:szCs w:val="28"/>
        </w:rPr>
        <w:fldChar w:fldCharType="begin"/>
      </w:r>
      <w:r>
        <w:rPr>
          <w:rFonts w:asciiTheme="minorEastAsia" w:hAnsiTheme="minorEastAsia"/>
          <w:b/>
          <w:bCs/>
          <w:sz w:val="28"/>
          <w:szCs w:val="28"/>
        </w:rPr>
        <w:instrText xml:space="preserve"> = 1 \* ROMAN </w:instrText>
      </w:r>
      <w:r>
        <w:rPr>
          <w:rFonts w:asciiTheme="minorEastAsia" w:hAnsiTheme="minorEastAsia"/>
          <w:b/>
          <w:bCs/>
          <w:sz w:val="28"/>
          <w:szCs w:val="28"/>
        </w:rPr>
        <w:fldChar w:fldCharType="separate"/>
      </w:r>
      <w:r>
        <w:rPr>
          <w:rFonts w:asciiTheme="minorEastAsia" w:hAnsiTheme="minorEastAsia"/>
          <w:b/>
          <w:bCs/>
          <w:sz w:val="28"/>
          <w:szCs w:val="28"/>
        </w:rPr>
        <w:t>I</w:t>
      </w:r>
      <w:r>
        <w:rPr>
          <w:rFonts w:asciiTheme="minorEastAsia" w:hAnsiTheme="minorEastAsia"/>
          <w:b/>
          <w:bCs/>
          <w:sz w:val="28"/>
          <w:szCs w:val="28"/>
        </w:rPr>
        <w:fldChar w:fldCharType="end"/>
      </w:r>
      <w:r>
        <w:rPr>
          <w:rFonts w:asciiTheme="minorEastAsia" w:hAnsiTheme="minorEastAsia"/>
          <w:b/>
          <w:bCs/>
          <w:sz w:val="28"/>
          <w:szCs w:val="28"/>
        </w:rPr>
        <w:t>卷（选择题，共</w:t>
      </w:r>
      <w:r>
        <w:rPr>
          <w:rFonts w:asciiTheme="minorEastAsia" w:hAnsiTheme="minorEastAsia" w:cs="Times New Roman" w:hint="eastAsia"/>
          <w:b/>
          <w:bCs/>
          <w:sz w:val="28"/>
          <w:szCs w:val="28"/>
        </w:rPr>
        <w:t>45</w:t>
      </w:r>
      <w:r>
        <w:rPr>
          <w:rFonts w:asciiTheme="minorEastAsia" w:hAnsiTheme="minorEastAsia"/>
          <w:b/>
          <w:bCs/>
          <w:sz w:val="28"/>
          <w:szCs w:val="28"/>
        </w:rPr>
        <w:t>分）</w:t>
      </w:r>
    </w:p>
    <w:p>
      <w:pPr>
        <w:spacing w:line="288" w:lineRule="auto"/>
        <w:rPr>
          <w:rFonts w:asciiTheme="minorEastAsia" w:hAnsiTheme="minorEastAsia"/>
          <w:b/>
          <w:bCs/>
          <w:szCs w:val="21"/>
        </w:rPr>
      </w:pPr>
      <w:r>
        <w:rPr>
          <w:rFonts w:asciiTheme="minorEastAsia" w:hAnsiTheme="minorEastAsia"/>
          <w:b/>
          <w:bCs/>
          <w:szCs w:val="21"/>
        </w:rPr>
        <w:t>一、选择题</w:t>
      </w:r>
      <w:r>
        <w:rPr>
          <w:rFonts w:asciiTheme="minorEastAsia" w:hAnsiTheme="minorEastAsia" w:hint="eastAsia"/>
          <w:b/>
          <w:bCs/>
          <w:szCs w:val="21"/>
        </w:rPr>
        <w:t>：</w:t>
      </w:r>
      <w:r>
        <w:rPr>
          <w:rFonts w:asciiTheme="minorEastAsia" w:hAnsiTheme="minorEastAsia"/>
          <w:b/>
          <w:bCs/>
          <w:szCs w:val="21"/>
        </w:rPr>
        <w:t>本题共</w:t>
      </w:r>
      <w:r>
        <w:rPr>
          <w:rFonts w:asciiTheme="minorEastAsia" w:hAnsiTheme="minorEastAsia" w:cs="Times New Roman" w:hint="eastAsia"/>
          <w:b/>
          <w:bCs/>
          <w:szCs w:val="21"/>
        </w:rPr>
        <w:t>15</w:t>
      </w:r>
      <w:r>
        <w:rPr>
          <w:rFonts w:asciiTheme="minorEastAsia" w:hAnsiTheme="minorEastAsia"/>
          <w:b/>
          <w:bCs/>
          <w:szCs w:val="21"/>
        </w:rPr>
        <w:t>小题，每小题</w:t>
      </w:r>
      <w:r>
        <w:rPr>
          <w:rFonts w:asciiTheme="minorEastAsia" w:hAnsiTheme="minorEastAsia" w:cs="Times New Roman" w:hint="eastAsia"/>
          <w:b/>
          <w:bCs/>
          <w:szCs w:val="21"/>
        </w:rPr>
        <w:t>3</w:t>
      </w:r>
      <w:r>
        <w:rPr>
          <w:rFonts w:asciiTheme="minorEastAsia" w:hAnsiTheme="minorEastAsia"/>
          <w:b/>
          <w:bCs/>
          <w:szCs w:val="21"/>
        </w:rPr>
        <w:t>分，共</w:t>
      </w:r>
      <w:r>
        <w:rPr>
          <w:rFonts w:asciiTheme="minorEastAsia" w:hAnsiTheme="minorEastAsia" w:cs="Times New Roman" w:hint="eastAsia"/>
          <w:b/>
          <w:bCs/>
          <w:szCs w:val="21"/>
        </w:rPr>
        <w:t>45</w:t>
      </w:r>
      <w:r>
        <w:rPr>
          <w:rFonts w:asciiTheme="minorEastAsia" w:hAnsiTheme="minorEastAsia"/>
          <w:b/>
          <w:bCs/>
          <w:szCs w:val="21"/>
        </w:rPr>
        <w:t>分</w:t>
      </w:r>
      <w:r>
        <w:rPr>
          <w:rFonts w:asciiTheme="minorEastAsia" w:hAnsiTheme="minorEastAsia" w:hint="eastAsia"/>
          <w:b/>
          <w:bCs/>
          <w:szCs w:val="21"/>
        </w:rPr>
        <w:t>，</w:t>
      </w:r>
      <w:r>
        <w:rPr>
          <w:rFonts w:asciiTheme="minorEastAsia" w:hAnsiTheme="minorEastAsia"/>
          <w:b/>
          <w:bCs/>
          <w:szCs w:val="21"/>
        </w:rPr>
        <w:t>在每小题给出的四个选项中，只有一项</w:t>
      </w:r>
      <w:r>
        <w:rPr>
          <w:rFonts w:asciiTheme="minorEastAsia" w:hAnsiTheme="minorEastAsia" w:hint="eastAsia"/>
          <w:b/>
          <w:bCs/>
          <w:szCs w:val="21"/>
        </w:rPr>
        <w:t>是</w:t>
      </w:r>
      <w:r>
        <w:rPr>
          <w:rFonts w:asciiTheme="minorEastAsia" w:hAnsiTheme="minorEastAsia"/>
          <w:b/>
          <w:bCs/>
          <w:szCs w:val="21"/>
        </w:rPr>
        <w:t>符合题目要求</w:t>
      </w:r>
      <w:r>
        <w:rPr>
          <w:rFonts w:asciiTheme="minorEastAsia" w:hAnsiTheme="minorEastAsia" w:hint="eastAsia"/>
          <w:b/>
          <w:bCs/>
          <w:szCs w:val="21"/>
        </w:rPr>
        <w:t>的</w:t>
      </w:r>
      <w:r>
        <w:rPr>
          <w:rFonts w:asciiTheme="minorEastAsia" w:hAnsiTheme="minorEastAsia"/>
          <w:b/>
          <w:bCs/>
          <w:szCs w:val="21"/>
        </w:rPr>
        <w:t>。</w:t>
      </w:r>
    </w:p>
    <w:p>
      <w:pPr>
        <w:shd w:val="clear" w:color="auto" w:fill="FFFFFF"/>
        <w:spacing w:line="288" w:lineRule="auto"/>
        <w:rPr>
          <w:rFonts w:ascii="宋体" w:eastAsia="宋体" w:hAnsi="宋体" w:cs="宋体"/>
          <w:szCs w:val="21"/>
        </w:rPr>
      </w:pPr>
      <w:r>
        <w:rPr>
          <w:rFonts w:ascii="Times New Roman" w:eastAsia="新宋体" w:hAnsi="Times New Roman" w:cs="Times New Roman"/>
          <w:szCs w:val="21"/>
        </w:rPr>
        <w:t>1.</w:t>
      </w:r>
      <w:r>
        <w:rPr>
          <w:rFonts w:ascii="新宋体" w:eastAsia="新宋体" w:hAnsi="新宋体" w:cs="宋体" w:hint="eastAsia"/>
          <w:szCs w:val="21"/>
        </w:rPr>
        <w:t>截至</w:t>
      </w:r>
      <w:r>
        <w:rPr>
          <w:rFonts w:ascii="Times New Roman" w:eastAsia="新宋体" w:hAnsi="Times New Roman" w:cs="Times New Roman"/>
          <w:szCs w:val="21"/>
        </w:rPr>
        <w:t>2021</w:t>
      </w:r>
      <w:r>
        <w:rPr>
          <w:rFonts w:ascii="新宋体" w:eastAsia="新宋体" w:hAnsi="新宋体" w:cs="宋体" w:hint="eastAsia"/>
          <w:szCs w:val="21"/>
        </w:rPr>
        <w:t>年</w:t>
      </w:r>
      <w:r>
        <w:rPr>
          <w:rFonts w:ascii="Times New Roman" w:eastAsia="新宋体" w:hAnsi="Times New Roman" w:cs="Times New Roman"/>
          <w:szCs w:val="21"/>
        </w:rPr>
        <w:t>5</w:t>
      </w:r>
      <w:r>
        <w:rPr>
          <w:rFonts w:ascii="新宋体" w:eastAsia="新宋体" w:hAnsi="新宋体" w:cs="宋体" w:hint="eastAsia"/>
          <w:szCs w:val="21"/>
        </w:rPr>
        <w:t>月</w:t>
      </w:r>
      <w:r>
        <w:rPr>
          <w:rFonts w:ascii="Times New Roman" w:eastAsia="新宋体" w:hAnsi="Times New Roman" w:cs="Times New Roman"/>
          <w:szCs w:val="21"/>
        </w:rPr>
        <w:t>25</w:t>
      </w:r>
      <w:r>
        <w:rPr>
          <w:rFonts w:ascii="新宋体" w:eastAsia="新宋体" w:hAnsi="新宋体" w:cs="宋体" w:hint="eastAsia"/>
          <w:szCs w:val="21"/>
        </w:rPr>
        <w:t>日，我国</w:t>
      </w:r>
      <w:r>
        <w:rPr>
          <w:rFonts w:ascii="Times New Roman" w:eastAsia="新宋体" w:hAnsi="Times New Roman" w:cs="Times New Roman"/>
          <w:szCs w:val="21"/>
        </w:rPr>
        <w:t>31</w:t>
      </w:r>
      <w:r>
        <w:rPr>
          <w:rFonts w:ascii="新宋体" w:eastAsia="新宋体" w:hAnsi="新宋体" w:cs="宋体" w:hint="eastAsia"/>
          <w:szCs w:val="21"/>
        </w:rPr>
        <w:t>个省区市累计报告接种新冠疫苗超</w:t>
      </w:r>
      <w:r>
        <w:rPr>
          <w:rFonts w:ascii="Times New Roman" w:eastAsia="新宋体" w:hAnsi="Times New Roman" w:cs="Times New Roman"/>
          <w:szCs w:val="21"/>
        </w:rPr>
        <w:t>5</w:t>
      </w:r>
      <w:r>
        <w:rPr>
          <w:rFonts w:ascii="新宋体" w:eastAsia="新宋体" w:hAnsi="新宋体" w:cs="宋体" w:hint="eastAsia"/>
          <w:szCs w:val="21"/>
        </w:rPr>
        <w:t>亿剂次，进一步证明了我国新冠病毒疫苗良好的安全性。随着新冠病毒疫苗生产供应保障能力的逐步提升，我们将实施全民免费接种，费用由医保基金和财政共同负担。由此可见：</w:t>
      </w:r>
    </w:p>
    <w:p>
      <w:pPr>
        <w:shd w:val="clear" w:color="auto" w:fill="FFFFFF"/>
        <w:spacing w:line="288" w:lineRule="auto"/>
        <w:ind w:firstLine="420" w:firstLineChars="200"/>
        <w:rPr>
          <w:rFonts w:ascii="宋体" w:eastAsia="宋体" w:hAnsi="宋体" w:cs="宋体"/>
          <w:szCs w:val="21"/>
        </w:rPr>
      </w:pPr>
      <w:r>
        <w:rPr>
          <w:rFonts w:ascii="新宋体" w:eastAsia="新宋体" w:hAnsi="新宋体" w:cs="宋体" w:hint="eastAsia"/>
          <w:szCs w:val="21"/>
        </w:rPr>
        <w:t>①疫苗的安全性越高其价值量就越大 ②全民免费接种意味着疫苗不是商品</w:t>
      </w:r>
    </w:p>
    <w:p>
      <w:pPr>
        <w:shd w:val="clear" w:color="auto" w:fill="FFFFFF"/>
        <w:spacing w:line="288" w:lineRule="auto"/>
        <w:ind w:firstLine="420" w:firstLineChars="200"/>
        <w:rPr>
          <w:rFonts w:ascii="宋体" w:eastAsia="宋体" w:hAnsi="宋体" w:cs="宋体"/>
          <w:szCs w:val="21"/>
        </w:rPr>
      </w:pPr>
      <w:r>
        <w:rPr>
          <w:rFonts w:ascii="新宋体" w:eastAsia="新宋体" w:hAnsi="新宋体" w:cs="宋体" w:hint="eastAsia"/>
          <w:szCs w:val="21"/>
        </w:rPr>
        <w:t>③我国政府始终坚持人民至上的理念 ④社会保障在疫苗接种中发挥重要作用</w:t>
      </w:r>
    </w:p>
    <w:p>
      <w:pPr>
        <w:shd w:val="clear" w:color="auto" w:fill="FFFFFF"/>
        <w:spacing w:line="288" w:lineRule="auto"/>
        <w:ind w:firstLine="630" w:firstLineChars="300"/>
        <w:rPr>
          <w:rFonts w:ascii="宋体" w:eastAsia="宋体" w:hAnsi="宋体" w:cs="宋体"/>
          <w:szCs w:val="21"/>
        </w:rPr>
      </w:pPr>
      <w:r>
        <w:rPr>
          <w:rFonts w:ascii="新宋体" w:eastAsia="新宋体" w:hAnsi="新宋体" w:cs="宋体" w:hint="eastAsia"/>
          <w:szCs w:val="21"/>
        </w:rPr>
        <w:t>A.①②      B.①③      C.②④       D.③④</w:t>
      </w:r>
    </w:p>
    <w:p>
      <w:pPr>
        <w:shd w:val="clear" w:color="auto" w:fill="FFFFFF"/>
        <w:spacing w:line="288" w:lineRule="auto"/>
        <w:rPr>
          <w:rFonts w:ascii="宋体" w:eastAsia="宋体" w:hAnsi="宋体" w:cs="宋体"/>
          <w:szCs w:val="21"/>
        </w:rPr>
      </w:pPr>
      <w:r>
        <w:rPr>
          <w:rFonts w:ascii="Times New Roman" w:eastAsia="新宋体" w:hAnsi="Times New Roman" w:cs="Times New Roman"/>
          <w:szCs w:val="21"/>
        </w:rPr>
        <w:t>2.</w:t>
      </w:r>
      <w:r>
        <w:rPr>
          <w:rFonts w:ascii="新宋体" w:eastAsia="新宋体" w:hAnsi="新宋体" w:cs="宋体" w:hint="eastAsia"/>
          <w:szCs w:val="21"/>
        </w:rPr>
        <w:t>下图中</w:t>
      </w:r>
      <w:r>
        <w:rPr>
          <w:rFonts w:ascii="Times New Roman" w:eastAsia="新宋体" w:hAnsi="Times New Roman" w:cs="Times New Roman"/>
          <w:szCs w:val="21"/>
        </w:rPr>
        <w:t>M</w:t>
      </w:r>
      <w:r>
        <w:rPr>
          <w:rFonts w:ascii="新宋体" w:eastAsia="新宋体" w:hAnsi="新宋体" w:cs="宋体" w:hint="eastAsia"/>
          <w:szCs w:val="21"/>
        </w:rPr>
        <w:t>商品的需求曲线为</w:t>
      </w:r>
      <w:r>
        <w:rPr>
          <w:rFonts w:ascii="Times New Roman" w:eastAsia="新宋体" w:hAnsi="Times New Roman" w:cs="Times New Roman"/>
          <w:szCs w:val="21"/>
        </w:rPr>
        <w:t>D</w:t>
      </w:r>
      <w:r>
        <w:rPr>
          <w:rFonts w:ascii="新宋体" w:eastAsia="新宋体" w:hAnsi="新宋体" w:cs="宋体" w:hint="eastAsia"/>
          <w:szCs w:val="21"/>
        </w:rPr>
        <w:t>，供给曲线为</w:t>
      </w:r>
      <w:r>
        <w:rPr>
          <w:rFonts w:ascii="Times New Roman" w:eastAsia="新宋体" w:hAnsi="Times New Roman" w:cs="Times New Roman"/>
          <w:szCs w:val="21"/>
        </w:rPr>
        <w:t>S</w:t>
      </w:r>
      <w:r>
        <w:rPr>
          <w:rFonts w:ascii="新宋体" w:eastAsia="新宋体" w:hAnsi="新宋体" w:cs="宋体" w:hint="eastAsia"/>
          <w:szCs w:val="21"/>
        </w:rPr>
        <w:t>，</w:t>
      </w:r>
      <w:r>
        <w:rPr>
          <w:rFonts w:ascii="Times New Roman" w:eastAsia="新宋体" w:hAnsi="Times New Roman" w:cs="Times New Roman"/>
          <w:szCs w:val="21"/>
        </w:rPr>
        <w:t>D1</w:t>
      </w:r>
      <w:r>
        <w:rPr>
          <w:rFonts w:ascii="新宋体" w:eastAsia="新宋体" w:hAnsi="新宋体" w:cs="宋体" w:hint="eastAsia"/>
          <w:szCs w:val="21"/>
        </w:rPr>
        <w:t>和</w:t>
      </w:r>
      <w:r>
        <w:rPr>
          <w:rFonts w:ascii="Times New Roman" w:eastAsia="新宋体" w:hAnsi="Times New Roman" w:cs="Times New Roman"/>
          <w:szCs w:val="21"/>
        </w:rPr>
        <w:t>D2</w:t>
      </w:r>
      <w:r>
        <w:rPr>
          <w:rFonts w:ascii="新宋体" w:eastAsia="新宋体" w:hAnsi="新宋体" w:cs="宋体" w:hint="eastAsia"/>
          <w:szCs w:val="21"/>
        </w:rPr>
        <w:t>分别为变化前后的需求曲线。不考虑其他因素，下列经济现象符合图示变化趋势的是：</w:t>
      </w:r>
    </w:p>
    <w:p>
      <w:pPr>
        <w:spacing w:before="100" w:beforeAutospacing="1" w:after="100" w:afterAutospacing="1" w:line="288" w:lineRule="auto"/>
        <w:jc w:val="center"/>
        <w:rPr>
          <w:rFonts w:ascii="宋体" w:eastAsia="宋体" w:hAnsi="宋体" w:cs="宋体"/>
          <w:szCs w:val="21"/>
          <w:shd w:val="clear" w:color="auto" w:fill="FFFFFF"/>
        </w:rPr>
      </w:pPr>
      <w:r>
        <w:rPr>
          <w:rFonts w:ascii="宋体" w:eastAsia="宋体" w:hAnsi="宋体" w:cs="宋体"/>
          <w:szCs w:val="21"/>
          <w:shd w:val="clear" w:color="auto" w:fill="FFFFFF"/>
        </w:rPr>
        <w:drawing>
          <wp:inline distT="0" distB="0" distL="0" distR="0">
            <wp:extent cx="2266950" cy="1503680"/>
            <wp:effectExtent l="0" t="0" r="0" b="1270"/>
            <wp:docPr id="9" name="图片 9" descr=" ">
              <a:hlinkClick xmlns:a="http://schemas.openxmlformats.org/drawingml/2006/main" xmlns:r="http://schemas.openxmlformats.org/officeDocument/2006/relationships" r:id="" tooltip="&quot;点击图片看全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917389" name="图片 9" descr=" "/>
                    <pic:cNvPicPr>
                      <a:picLocks noChangeAspect="1" noChangeArrowheads="1"/>
                    </pic:cNvPicPr>
                  </pic:nvPicPr>
                  <pic:blipFill>
                    <a:blip xmlns:r="http://schemas.openxmlformats.org/officeDocument/2006/relationships" r:embed="rId7" cstate="print"/>
                    <a:stretch>
                      <a:fillRect/>
                    </a:stretch>
                  </pic:blipFill>
                  <pic:spPr>
                    <a:xfrm>
                      <a:off x="0" y="0"/>
                      <a:ext cx="2266950" cy="1503680"/>
                    </a:xfrm>
                    <a:prstGeom prst="rect">
                      <a:avLst/>
                    </a:prstGeom>
                    <a:noFill/>
                    <a:ln w="9525">
                      <a:noFill/>
                      <a:miter lim="800000"/>
                      <a:headEnd/>
                      <a:tailEnd/>
                    </a:ln>
                  </pic:spPr>
                </pic:pic>
              </a:graphicData>
            </a:graphic>
          </wp:inline>
        </w:drawing>
      </w:r>
    </w:p>
    <w:p>
      <w:pPr>
        <w:shd w:val="clear" w:color="auto" w:fill="FFFFFF"/>
        <w:spacing w:line="288" w:lineRule="auto"/>
        <w:ind w:firstLine="525"/>
        <w:jc w:val="left"/>
        <w:rPr>
          <w:rFonts w:ascii="新宋体" w:eastAsia="新宋体" w:hAnsi="新宋体" w:cs="宋体"/>
          <w:szCs w:val="21"/>
        </w:rPr>
      </w:pPr>
      <w:r>
        <w:rPr>
          <w:rFonts w:ascii="新宋体" w:eastAsia="新宋体" w:hAnsi="新宋体" w:cs="宋体" w:hint="eastAsia"/>
          <w:szCs w:val="21"/>
        </w:rPr>
        <w:t>①</w:t>
      </w:r>
      <w:r>
        <w:rPr>
          <w:rFonts w:ascii="Times New Roman" w:eastAsia="新宋体" w:hAnsi="Times New Roman" w:cs="Times New Roman"/>
          <w:szCs w:val="21"/>
        </w:rPr>
        <w:t>M</w:t>
      </w:r>
      <w:r>
        <w:rPr>
          <w:rFonts w:ascii="新宋体" w:eastAsia="新宋体" w:hAnsi="新宋体" w:cs="宋体" w:hint="eastAsia"/>
          <w:szCs w:val="21"/>
        </w:rPr>
        <w:t>为新能源汽车，汽油价格上调②</w:t>
      </w:r>
      <w:r>
        <w:rPr>
          <w:rFonts w:ascii="Times New Roman" w:eastAsia="新宋体" w:hAnsi="Times New Roman" w:cs="Times New Roman"/>
          <w:szCs w:val="21"/>
        </w:rPr>
        <w:t>M</w:t>
      </w:r>
      <w:r>
        <w:rPr>
          <w:rFonts w:ascii="新宋体" w:eastAsia="新宋体" w:hAnsi="新宋体" w:cs="宋体" w:hint="eastAsia"/>
          <w:szCs w:val="21"/>
        </w:rPr>
        <w:t>为景区门票，国庆节高速公路免费通行</w:t>
      </w:r>
    </w:p>
    <w:p>
      <w:pPr>
        <w:spacing w:line="288" w:lineRule="auto"/>
        <w:ind w:firstLine="525"/>
        <w:jc w:val="left"/>
      </w:pPr>
      <w:r>
        <w:rPr>
          <w:rFonts w:hint="eastAsia"/>
        </w:rPr>
        <w:t>③</w:t>
      </w:r>
      <w:r>
        <w:rPr>
          <w:rFonts w:ascii="Times New Roman" w:hAnsi="Times New Roman" w:cs="Times New Roman"/>
        </w:rPr>
        <w:t>M</w:t>
      </w:r>
      <w:r>
        <w:rPr>
          <w:rFonts w:hint="eastAsia"/>
        </w:rPr>
        <w:t>为</w:t>
      </w:r>
      <w:r>
        <w:rPr>
          <w:rFonts w:ascii="Times New Roman" w:hAnsi="Times New Roman" w:cs="Times New Roman"/>
        </w:rPr>
        <w:t>4G</w:t>
      </w:r>
      <w:r>
        <w:rPr>
          <w:rFonts w:hint="eastAsia"/>
        </w:rPr>
        <w:t>手机，</w:t>
      </w:r>
      <w:r>
        <w:rPr>
          <w:rFonts w:ascii="Times New Roman" w:hAnsi="Times New Roman" w:cs="Times New Roman"/>
        </w:rPr>
        <w:t>5G</w:t>
      </w:r>
      <w:r>
        <w:rPr>
          <w:rFonts w:hint="eastAsia"/>
        </w:rPr>
        <w:t>商用步伐不断加快  ④</w:t>
      </w:r>
      <w:r>
        <w:rPr>
          <w:rFonts w:ascii="Times New Roman" w:hAnsi="Times New Roman" w:cs="Times New Roman"/>
        </w:rPr>
        <w:t>M</w:t>
      </w:r>
      <w:r>
        <w:rPr>
          <w:rFonts w:hint="eastAsia"/>
        </w:rPr>
        <w:t>为粮食，国家提高种粮补贴</w:t>
      </w:r>
    </w:p>
    <w:p>
      <w:pPr>
        <w:shd w:val="clear" w:color="auto" w:fill="FFFFFF"/>
        <w:spacing w:line="288" w:lineRule="auto"/>
        <w:ind w:firstLine="840" w:firstLineChars="400"/>
        <w:rPr>
          <w:rFonts w:ascii="宋体" w:eastAsia="宋体" w:hAnsi="宋体" w:cs="宋体"/>
          <w:szCs w:val="21"/>
        </w:rPr>
      </w:pPr>
      <w:r>
        <w:rPr>
          <w:rFonts w:ascii="新宋体" w:eastAsia="新宋体" w:hAnsi="新宋体" w:cs="宋体" w:hint="eastAsia"/>
          <w:szCs w:val="21"/>
        </w:rPr>
        <w:t>A.①②     B.①③      C.②③       D.②④</w:t>
      </w:r>
    </w:p>
    <w:p>
      <w:pPr>
        <w:shd w:val="clear" w:color="auto" w:fill="FFFFFF"/>
        <w:spacing w:line="288" w:lineRule="auto"/>
        <w:rPr>
          <w:rFonts w:ascii="宋体" w:eastAsia="宋体" w:hAnsi="宋体" w:cs="宋体"/>
          <w:szCs w:val="21"/>
        </w:rPr>
      </w:pPr>
      <w:r>
        <w:rPr>
          <w:rFonts w:ascii="宋体" w:eastAsia="宋体" w:hAnsi="宋体" w:cs="宋体" w:hint="eastAsia"/>
          <w:szCs w:val="21"/>
        </w:rPr>
        <w:t>3</w:t>
      </w:r>
      <w:r>
        <w:rPr>
          <w:rFonts w:ascii="新宋体" w:eastAsia="新宋体" w:hAnsi="新宋体" w:cs="宋体" w:hint="eastAsia"/>
          <w:szCs w:val="21"/>
        </w:rPr>
        <w:t>.近年来，中国铁路上海局集团、南昌局集团、成都局集团等发布消息，对所属高铁列车执行票价调整：以公布票价为最高限价，分季节、分时段、分席别、分区段在限价内实行多档次票价，最大折扣幅度</w:t>
      </w:r>
      <w:r>
        <w:rPr>
          <w:rFonts w:ascii="Times New Roman" w:eastAsia="新宋体" w:hAnsi="Times New Roman" w:cs="Times New Roman" w:hint="eastAsia"/>
          <w:szCs w:val="21"/>
        </w:rPr>
        <w:t>5.5</w:t>
      </w:r>
      <w:r>
        <w:rPr>
          <w:rFonts w:ascii="新宋体" w:eastAsia="新宋体" w:hAnsi="新宋体" w:cs="宋体" w:hint="eastAsia"/>
          <w:szCs w:val="21"/>
        </w:rPr>
        <w:t>折。对高铁车票实行差异化定价，意在：</w:t>
      </w:r>
    </w:p>
    <w:p>
      <w:pPr>
        <w:shd w:val="clear" w:color="auto" w:fill="FFFFFF"/>
        <w:spacing w:line="288" w:lineRule="auto"/>
        <w:ind w:firstLine="315" w:firstLineChars="150"/>
        <w:rPr>
          <w:rFonts w:ascii="宋体" w:eastAsia="宋体" w:hAnsi="宋体" w:cs="宋体"/>
          <w:szCs w:val="21"/>
        </w:rPr>
      </w:pPr>
      <w:r>
        <w:rPr>
          <w:rFonts w:ascii="新宋体" w:eastAsia="新宋体" w:hAnsi="新宋体" w:cs="宋体" w:hint="eastAsia"/>
          <w:szCs w:val="21"/>
        </w:rPr>
        <w:t>①增加高铁供给，提高市场占有率    ②发挥价值规律作用，让市场供求决定价格</w:t>
      </w:r>
    </w:p>
    <w:p>
      <w:pPr>
        <w:shd w:val="clear" w:color="auto" w:fill="FFFFFF"/>
        <w:spacing w:line="288" w:lineRule="auto"/>
        <w:ind w:firstLine="315" w:firstLineChars="150"/>
        <w:rPr>
          <w:rFonts w:ascii="宋体" w:eastAsia="宋体" w:hAnsi="宋体" w:cs="宋体"/>
          <w:szCs w:val="21"/>
        </w:rPr>
      </w:pPr>
      <w:r>
        <w:rPr>
          <w:rFonts w:ascii="新宋体" w:eastAsia="新宋体" w:hAnsi="新宋体" w:cs="宋体" w:hint="eastAsia"/>
          <w:szCs w:val="21"/>
        </w:rPr>
        <w:t>③运用价格机制，提高高铁运营效率  ④形成合理比价，正确反映市场供求关系</w:t>
      </w:r>
    </w:p>
    <w:p>
      <w:pPr>
        <w:shd w:val="clear" w:color="auto" w:fill="FFFFFF"/>
        <w:spacing w:line="288" w:lineRule="auto"/>
        <w:ind w:firstLine="525" w:firstLineChars="250"/>
        <w:rPr>
          <w:rFonts w:ascii="新宋体" w:eastAsia="新宋体" w:hAnsi="新宋体" w:cs="宋体"/>
          <w:szCs w:val="21"/>
        </w:rPr>
      </w:pPr>
      <w:r>
        <w:rPr>
          <w:rFonts w:ascii="新宋体" w:eastAsia="新宋体" w:hAnsi="新宋体" w:cs="宋体" w:hint="eastAsia"/>
          <w:szCs w:val="21"/>
        </w:rPr>
        <w:t>A.①②       B.①③      C.②④       D.③④</w:t>
      </w:r>
    </w:p>
    <w:p>
      <w:pPr>
        <w:shd w:val="clear" w:color="auto" w:fill="FFFFFF"/>
        <w:spacing w:line="288" w:lineRule="auto"/>
        <w:rPr>
          <w:rFonts w:ascii="宋体" w:eastAsia="宋体" w:hAnsi="宋体" w:cs="宋体"/>
          <w:szCs w:val="21"/>
        </w:rPr>
      </w:pPr>
      <w:r>
        <w:rPr>
          <w:rFonts w:ascii="Times New Roman" w:eastAsia="新宋体" w:hAnsi="Times New Roman" w:cs="Times New Roman"/>
          <w:szCs w:val="21"/>
        </w:rPr>
        <w:t>4.2020</w:t>
      </w:r>
      <w:r>
        <w:rPr>
          <w:rFonts w:ascii="新宋体" w:eastAsia="新宋体" w:hAnsi="新宋体" w:cs="宋体" w:hint="eastAsia"/>
          <w:szCs w:val="21"/>
        </w:rPr>
        <w:t>年</w:t>
      </w:r>
      <w:r>
        <w:rPr>
          <w:rFonts w:ascii="Times New Roman" w:eastAsia="新宋体" w:hAnsi="Times New Roman" w:cs="Times New Roman"/>
          <w:szCs w:val="21"/>
        </w:rPr>
        <w:t>11</w:t>
      </w:r>
      <w:r>
        <w:rPr>
          <w:rFonts w:ascii="新宋体" w:eastAsia="新宋体" w:hAnsi="新宋体" w:cs="宋体" w:hint="eastAsia"/>
          <w:szCs w:val="21"/>
        </w:rPr>
        <w:t>月</w:t>
      </w:r>
      <w:r>
        <w:rPr>
          <w:rFonts w:ascii="Times New Roman" w:eastAsia="新宋体" w:hAnsi="Times New Roman" w:cs="Times New Roman"/>
          <w:szCs w:val="21"/>
        </w:rPr>
        <w:t>2</w:t>
      </w:r>
      <w:r>
        <w:rPr>
          <w:rFonts w:ascii="新宋体" w:eastAsia="新宋体" w:hAnsi="新宋体" w:cs="宋体" w:hint="eastAsia"/>
          <w:szCs w:val="21"/>
        </w:rPr>
        <w:t>日召开的中央全面深化改革委员会第十六次会议指出，要把国有企业做强做优做大，防止国有资产流失。这是因为：</w:t>
      </w:r>
    </w:p>
    <w:p>
      <w:pPr>
        <w:shd w:val="clear" w:color="auto" w:fill="FFFFFF"/>
        <w:spacing w:line="288" w:lineRule="auto"/>
        <w:ind w:firstLine="420" w:firstLineChars="200"/>
        <w:rPr>
          <w:rFonts w:ascii="宋体" w:eastAsia="宋体" w:hAnsi="宋体" w:cs="宋体"/>
          <w:szCs w:val="21"/>
        </w:rPr>
      </w:pPr>
      <w:r>
        <w:rPr>
          <w:rFonts w:ascii="新宋体" w:eastAsia="新宋体" w:hAnsi="新宋体" w:cs="宋体" w:hint="eastAsia"/>
          <w:szCs w:val="21"/>
        </w:rPr>
        <w:t>A.防止国有资产流失，有利于确保国有资产在社会总资产中占优势</w:t>
      </w:r>
    </w:p>
    <w:p>
      <w:pPr>
        <w:shd w:val="clear" w:color="auto" w:fill="FFFFFF"/>
        <w:spacing w:line="288" w:lineRule="auto"/>
        <w:ind w:firstLine="420" w:firstLineChars="200"/>
        <w:rPr>
          <w:rFonts w:ascii="宋体" w:eastAsia="宋体" w:hAnsi="宋体" w:cs="宋体"/>
          <w:szCs w:val="21"/>
        </w:rPr>
      </w:pPr>
      <w:r>
        <w:rPr>
          <w:rFonts w:ascii="新宋体" w:eastAsia="新宋体" w:hAnsi="新宋体" w:cs="宋体" w:hint="eastAsia"/>
          <w:szCs w:val="21"/>
        </w:rPr>
        <w:t>B.国有企业是我国国有经济的主要实现形式，是党执政兴国的重要支柱</w:t>
      </w:r>
    </w:p>
    <w:p>
      <w:pPr>
        <w:shd w:val="clear" w:color="auto" w:fill="FFFFFF"/>
        <w:spacing w:line="288" w:lineRule="auto"/>
        <w:ind w:firstLine="420" w:firstLineChars="200"/>
        <w:rPr>
          <w:rFonts w:ascii="宋体" w:eastAsia="宋体" w:hAnsi="宋体" w:cs="宋体"/>
          <w:szCs w:val="21"/>
        </w:rPr>
      </w:pPr>
      <w:r>
        <w:rPr>
          <w:rFonts w:ascii="新宋体" w:eastAsia="新宋体" w:hAnsi="新宋体" w:cs="宋体" w:hint="eastAsia"/>
          <w:szCs w:val="21"/>
        </w:rPr>
        <w:t>C.国有企业做强做优做大，有利于巩固国有经济的主体地位</w:t>
      </w:r>
    </w:p>
    <w:p>
      <w:pPr>
        <w:shd w:val="clear" w:color="auto" w:fill="FFFFFF"/>
        <w:spacing w:line="288" w:lineRule="auto"/>
        <w:ind w:firstLine="420" w:firstLineChars="200"/>
        <w:rPr>
          <w:rFonts w:ascii="宋体" w:eastAsia="宋体" w:hAnsi="宋体" w:cs="宋体"/>
          <w:szCs w:val="21"/>
        </w:rPr>
      </w:pPr>
      <w:r>
        <w:rPr>
          <w:rFonts w:ascii="新宋体" w:eastAsia="新宋体" w:hAnsi="新宋体" w:cs="宋体" w:hint="eastAsia"/>
          <w:szCs w:val="21"/>
        </w:rPr>
        <w:t>D.国有企业是政府经营的企业，是中国特色社会主义的重要物质基础</w:t>
      </w:r>
    </w:p>
    <w:p>
      <w:pPr>
        <w:shd w:val="clear" w:color="auto" w:fill="FFFFFF"/>
        <w:spacing w:line="288" w:lineRule="auto"/>
        <w:rPr>
          <w:rFonts w:ascii="Times New Roman" w:eastAsia="新宋体" w:hAnsi="Times New Roman" w:cs="Times New Roman"/>
          <w:szCs w:val="21"/>
        </w:rPr>
      </w:pPr>
      <w:r>
        <w:rPr>
          <w:rFonts w:ascii="Times New Roman" w:eastAsia="新宋体" w:hAnsi="Times New Roman" w:cs="Times New Roman" w:hint="eastAsia"/>
          <w:szCs w:val="21"/>
        </w:rPr>
        <w:t>5.2020年5月13日，李克强在国务院常务会议上明确要求把“六保”作为“六稳”工作的着力点，稳住经济基本盘。扎实做好稳就业、稳金融、稳外贸、稳外资，稳投资、稳预期工作。对此下列传导路径正确的是：</w:t>
      </w:r>
    </w:p>
    <w:p>
      <w:pPr>
        <w:shd w:val="clear" w:color="auto" w:fill="FFFFFF"/>
        <w:spacing w:line="288" w:lineRule="auto"/>
        <w:ind w:firstLine="420" w:firstLineChars="200"/>
        <w:rPr>
          <w:rFonts w:ascii="Times New Roman" w:eastAsia="新宋体" w:hAnsi="Times New Roman" w:cs="Times New Roman" w:hint="eastAsia"/>
          <w:szCs w:val="21"/>
        </w:rPr>
      </w:pPr>
      <w:r>
        <w:rPr>
          <w:rFonts w:ascii="Times New Roman" w:eastAsia="新宋体" w:hAnsi="Times New Roman" w:cs="Times New Roman" w:hint="eastAsia"/>
          <w:szCs w:val="21"/>
        </w:rPr>
        <w:t>A.增加外商投资准入负面清单→优化营商环境→保护外商合法权益→稳外资</w:t>
      </w:r>
    </w:p>
    <w:p>
      <w:pPr>
        <w:shd w:val="clear" w:color="auto" w:fill="FFFFFF"/>
        <w:spacing w:line="288" w:lineRule="auto"/>
        <w:ind w:firstLine="420" w:firstLineChars="200"/>
        <w:rPr>
          <w:rFonts w:ascii="Times New Roman" w:eastAsia="新宋体" w:hAnsi="Times New Roman" w:cs="Times New Roman" w:hint="eastAsia"/>
          <w:szCs w:val="21"/>
        </w:rPr>
      </w:pPr>
      <w:r>
        <w:rPr>
          <w:rFonts w:ascii="Times New Roman" w:eastAsia="新宋体" w:hAnsi="Times New Roman" w:cs="Times New Roman" w:hint="eastAsia"/>
          <w:szCs w:val="21"/>
        </w:rPr>
        <w:t>B.降低银行贷款利率→提高企业直接融资比重→降低银行不良贷款率→稳金融</w:t>
      </w:r>
    </w:p>
    <w:p>
      <w:pPr>
        <w:shd w:val="clear" w:color="auto" w:fill="FFFFFF"/>
        <w:spacing w:line="288" w:lineRule="auto"/>
        <w:ind w:firstLine="420" w:firstLineChars="200"/>
        <w:rPr>
          <w:rFonts w:ascii="Times New Roman" w:eastAsia="新宋体" w:hAnsi="Times New Roman" w:cs="Times New Roman" w:hint="eastAsia"/>
          <w:szCs w:val="21"/>
        </w:rPr>
      </w:pPr>
      <w:r>
        <w:rPr>
          <w:rFonts w:ascii="Times New Roman" w:eastAsia="新宋体" w:hAnsi="Times New Roman" w:cs="Times New Roman" w:hint="eastAsia"/>
          <w:szCs w:val="21"/>
        </w:rPr>
        <w:t>C.降低企业制度性交易成本→提高企业创业创新积极性→释放投资需求→稳投资</w:t>
      </w:r>
    </w:p>
    <w:p>
      <w:pPr>
        <w:shd w:val="clear" w:color="auto" w:fill="FFFFFF"/>
        <w:spacing w:line="288" w:lineRule="auto"/>
        <w:ind w:firstLine="420" w:firstLineChars="200"/>
        <w:rPr>
          <w:rFonts w:ascii="Times New Roman" w:eastAsia="新宋体" w:hAnsi="Times New Roman" w:cs="Times New Roman" w:hint="eastAsia"/>
          <w:szCs w:val="21"/>
        </w:rPr>
      </w:pPr>
      <w:r>
        <w:rPr>
          <w:rFonts w:ascii="Times New Roman" w:eastAsia="新宋体" w:hAnsi="Times New Roman" w:cs="Times New Roman" w:hint="eastAsia"/>
          <w:szCs w:val="21"/>
        </w:rPr>
        <w:t>D.推动农村土地流转→增加农民财产性收入→发挥政府的再分配调节职能→稳预期</w:t>
      </w:r>
    </w:p>
    <w:p>
      <w:pPr>
        <w:shd w:val="clear" w:color="auto" w:fill="FFFFFF"/>
        <w:spacing w:line="288" w:lineRule="auto"/>
        <w:rPr>
          <w:rFonts w:ascii="新宋体" w:eastAsia="新宋体" w:hAnsi="新宋体" w:cs="宋体"/>
          <w:szCs w:val="21"/>
        </w:rPr>
      </w:pPr>
      <w:r>
        <w:rPr>
          <w:rFonts w:ascii="新宋体" w:eastAsia="新宋体" w:hAnsi="新宋体" w:cs="宋体" w:hint="eastAsia"/>
          <w:szCs w:val="21"/>
        </w:rPr>
        <w:t>6.碳排放权交易系统</w:t>
      </w:r>
      <w:r>
        <w:rPr>
          <w:rFonts w:ascii="Times New Roman" w:eastAsia="新宋体" w:hAnsi="新宋体" w:cs="Times New Roman" w:hint="eastAsia"/>
          <w:szCs w:val="21"/>
        </w:rPr>
        <w:t>（</w:t>
      </w:r>
      <w:r>
        <w:rPr>
          <w:rFonts w:ascii="Times New Roman" w:eastAsia="新宋体" w:hAnsi="Times New Roman" w:cs="Times New Roman"/>
          <w:szCs w:val="21"/>
        </w:rPr>
        <w:t>ETS</w:t>
      </w:r>
      <w:r>
        <w:rPr>
          <w:rFonts w:ascii="Times New Roman" w:eastAsia="新宋体" w:hAnsi="Times New Roman" w:cs="Times New Roman" w:hint="eastAsia"/>
          <w:szCs w:val="21"/>
        </w:rPr>
        <w:t>）</w:t>
      </w:r>
      <w:r>
        <w:rPr>
          <w:rFonts w:ascii="新宋体" w:eastAsia="新宋体" w:hAnsi="新宋体" w:cs="宋体" w:hint="eastAsia"/>
          <w:szCs w:val="21"/>
        </w:rPr>
        <w:t>是一个基于市场的节能减排政策工具，合理的政策能够为实现碳中和提供最确定、最具成本效益的解决方案，促成碳中和愿景的实现。我国于</w:t>
      </w:r>
      <w:r>
        <w:rPr>
          <w:rFonts w:ascii="Times New Roman" w:eastAsia="新宋体" w:hAnsi="Times New Roman" w:cs="Times New Roman"/>
          <w:szCs w:val="21"/>
        </w:rPr>
        <w:t>2021</w:t>
      </w:r>
      <w:r>
        <w:rPr>
          <w:rFonts w:ascii="新宋体" w:eastAsia="新宋体" w:hAnsi="新宋体" w:cs="宋体" w:hint="eastAsia"/>
          <w:szCs w:val="21"/>
        </w:rPr>
        <w:t>年</w:t>
      </w:r>
      <w:r>
        <w:rPr>
          <w:rFonts w:ascii="Times New Roman" w:eastAsia="新宋体" w:hAnsi="Times New Roman" w:cs="Times New Roman"/>
          <w:szCs w:val="21"/>
        </w:rPr>
        <w:t>2</w:t>
      </w:r>
      <w:r>
        <w:rPr>
          <w:rFonts w:ascii="新宋体" w:eastAsia="新宋体" w:hAnsi="新宋体" w:cs="宋体" w:hint="eastAsia"/>
          <w:szCs w:val="21"/>
        </w:rPr>
        <w:t>月</w:t>
      </w:r>
      <w:r>
        <w:rPr>
          <w:rFonts w:ascii="Times New Roman" w:eastAsia="新宋体" w:hAnsi="Times New Roman" w:cs="Times New Roman"/>
          <w:szCs w:val="21"/>
        </w:rPr>
        <w:t>1</w:t>
      </w:r>
      <w:r>
        <w:rPr>
          <w:rFonts w:ascii="新宋体" w:eastAsia="新宋体" w:hAnsi="新宋体" w:cs="宋体" w:hint="eastAsia"/>
          <w:szCs w:val="21"/>
        </w:rPr>
        <w:t>日正式开放全国统一的碳交易市场。下面是通过碳排放交易市场而实现碳中和愿景的传导路径，其中正确的是：</w:t>
      </w:r>
    </w:p>
    <w:p>
      <w:pPr>
        <w:shd w:val="clear" w:color="auto" w:fill="FFFFFF"/>
        <w:spacing w:line="288" w:lineRule="auto"/>
        <w:ind w:firstLine="420" w:firstLineChars="200"/>
        <w:rPr>
          <w:rFonts w:ascii="新宋体" w:eastAsia="新宋体" w:hAnsi="新宋体" w:cs="宋体"/>
          <w:szCs w:val="21"/>
        </w:rPr>
      </w:pPr>
      <w:r>
        <w:rPr>
          <w:rFonts w:ascii="新宋体" w:eastAsia="新宋体" w:hAnsi="新宋体" w:cs="宋体" w:hint="eastAsia"/>
          <w:szCs w:val="21"/>
        </w:rPr>
        <w:t>①企业超排→购买排放量→收益减少→推动低碳技术创新→实现碳中和</w:t>
      </w:r>
    </w:p>
    <w:p>
      <w:pPr>
        <w:shd w:val="clear" w:color="auto" w:fill="FFFFFF"/>
        <w:spacing w:line="288" w:lineRule="auto"/>
        <w:ind w:firstLine="420" w:firstLineChars="200"/>
        <w:rPr>
          <w:rFonts w:ascii="新宋体" w:eastAsia="新宋体" w:hAnsi="新宋体" w:cs="宋体"/>
          <w:szCs w:val="21"/>
        </w:rPr>
      </w:pPr>
      <w:r>
        <w:rPr>
          <w:rFonts w:ascii="新宋体" w:eastAsia="新宋体" w:hAnsi="新宋体" w:cs="宋体" w:hint="eastAsia"/>
          <w:szCs w:val="21"/>
        </w:rPr>
        <w:t>②企业超排→企业限、减产→收益减少→推动低碳技术创新→实现碳中和</w:t>
      </w:r>
    </w:p>
    <w:p>
      <w:pPr>
        <w:shd w:val="clear" w:color="auto" w:fill="FFFFFF"/>
        <w:spacing w:line="288" w:lineRule="auto"/>
        <w:ind w:firstLine="420" w:firstLineChars="200"/>
        <w:rPr>
          <w:rFonts w:ascii="新宋体" w:eastAsia="新宋体" w:hAnsi="新宋体" w:cs="宋体"/>
          <w:szCs w:val="21"/>
        </w:rPr>
      </w:pPr>
      <w:r>
        <w:rPr>
          <w:rFonts w:ascii="新宋体" w:eastAsia="新宋体" w:hAnsi="新宋体" w:cs="宋体" w:hint="eastAsia"/>
          <w:szCs w:val="21"/>
        </w:rPr>
        <w:t>③企业减排→卖出排放量→盈利增加→促进节能减排→实现碳中和</w:t>
      </w:r>
    </w:p>
    <w:p>
      <w:pPr>
        <w:shd w:val="clear" w:color="auto" w:fill="FFFFFF"/>
        <w:spacing w:line="288" w:lineRule="auto"/>
        <w:ind w:firstLine="420" w:firstLineChars="200"/>
        <w:rPr>
          <w:rFonts w:ascii="新宋体" w:eastAsia="新宋体" w:hAnsi="新宋体" w:cs="宋体"/>
          <w:szCs w:val="21"/>
        </w:rPr>
      </w:pPr>
      <w:r>
        <w:rPr>
          <w:rFonts w:ascii="新宋体" w:eastAsia="新宋体" w:hAnsi="新宋体" w:cs="宋体" w:hint="eastAsia"/>
          <w:szCs w:val="21"/>
        </w:rPr>
        <w:t>④企业减排→卖出排放量→盈利增加→企业产能扩大→实现碳中和</w:t>
      </w:r>
    </w:p>
    <w:p>
      <w:pPr>
        <w:shd w:val="clear" w:color="auto" w:fill="FFFFFF"/>
        <w:spacing w:line="288" w:lineRule="auto"/>
        <w:ind w:firstLine="525" w:firstLineChars="250"/>
        <w:rPr>
          <w:rFonts w:ascii="新宋体" w:eastAsia="新宋体" w:hAnsi="新宋体" w:cs="宋体"/>
          <w:szCs w:val="21"/>
        </w:rPr>
      </w:pPr>
      <w:r>
        <w:rPr>
          <w:rFonts w:ascii="新宋体" w:eastAsia="新宋体" w:hAnsi="新宋体" w:cs="宋体" w:hint="eastAsia"/>
          <w:szCs w:val="21"/>
        </w:rPr>
        <w:t>A.①②      B.①③      C.②④      D.③④</w:t>
      </w:r>
    </w:p>
    <w:p>
      <w:pPr>
        <w:shd w:val="clear" w:color="auto" w:fill="FFFFFF"/>
        <w:spacing w:line="288" w:lineRule="auto"/>
        <w:rPr>
          <w:rFonts w:ascii="新宋体" w:eastAsia="新宋体" w:hAnsi="新宋体" w:cs="宋体"/>
          <w:szCs w:val="21"/>
        </w:rPr>
      </w:pPr>
      <w:r>
        <w:rPr>
          <w:rFonts w:ascii="新宋体" w:eastAsia="新宋体" w:hAnsi="新宋体" w:cs="宋体" w:hint="eastAsia"/>
          <w:szCs w:val="21"/>
        </w:rPr>
        <w:t>7.阅读我国规模以上工业增加值增速图</w:t>
      </w:r>
    </w:p>
    <w:p>
      <w:pPr>
        <w:shd w:val="clear" w:color="auto" w:fill="FFFFFF"/>
        <w:spacing w:line="288" w:lineRule="auto"/>
        <w:rPr>
          <w:rFonts w:ascii="新宋体" w:eastAsia="新宋体" w:hAnsi="新宋体" w:cs="宋体"/>
          <w:szCs w:val="21"/>
        </w:rPr>
      </w:pPr>
      <w:r>
        <w:rPr>
          <w:rFonts w:ascii="新宋体" w:eastAsia="新宋体" w:hAnsi="新宋体" w:cs="宋体" w:hint="eastAsia"/>
          <w:szCs w:val="21"/>
        </w:rPr>
        <w:drawing>
          <wp:inline distT="0" distB="0" distL="114300" distR="114300">
            <wp:extent cx="4333240" cy="1734820"/>
            <wp:effectExtent l="19050" t="0" r="0" b="0"/>
            <wp:docPr id="2" name="图片 1" descr=" ">
              <a:hlinkClick xmlns:a="http://schemas.openxmlformats.org/drawingml/2006/main" xmlns:r="http://schemas.openxmlformats.org/officeDocument/2006/relationships" r:id="" tooltip="点击图片看全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84303" name="图片 1" descr=" "/>
                    <pic:cNvPicPr>
                      <a:picLocks noChangeAspect="1"/>
                    </pic:cNvPicPr>
                  </pic:nvPicPr>
                  <pic:blipFill>
                    <a:blip xmlns:r="http://schemas.openxmlformats.org/officeDocument/2006/relationships" r:embed="rId8" cstate="print"/>
                    <a:stretch>
                      <a:fillRect/>
                    </a:stretch>
                  </pic:blipFill>
                  <pic:spPr>
                    <a:xfrm>
                      <a:off x="0" y="0"/>
                      <a:ext cx="4338792" cy="1737299"/>
                    </a:xfrm>
                    <a:prstGeom prst="rect">
                      <a:avLst/>
                    </a:prstGeom>
                    <a:noFill/>
                    <a:ln w="9525">
                      <a:noFill/>
                    </a:ln>
                  </pic:spPr>
                </pic:pic>
              </a:graphicData>
            </a:graphic>
          </wp:inline>
        </w:drawing>
      </w:r>
    </w:p>
    <w:p>
      <w:pPr>
        <w:shd w:val="clear" w:color="auto" w:fill="FFFFFF"/>
        <w:spacing w:line="288" w:lineRule="auto"/>
        <w:rPr>
          <w:rFonts w:ascii="新宋体" w:eastAsia="新宋体" w:hAnsi="新宋体" w:cs="宋体"/>
          <w:szCs w:val="21"/>
        </w:rPr>
      </w:pPr>
      <w:r>
        <w:rPr>
          <w:rFonts w:ascii="新宋体" w:eastAsia="新宋体" w:hAnsi="新宋体" w:cs="宋体" w:hint="eastAsia"/>
          <w:szCs w:val="21"/>
        </w:rPr>
        <w:t>注：规模以上工业的统计范围为年主营业务收入2000万元及以上的工业企业。</w:t>
      </w:r>
    </w:p>
    <w:p>
      <w:pPr>
        <w:shd w:val="clear" w:color="auto" w:fill="FFFFFF"/>
        <w:spacing w:line="288" w:lineRule="auto"/>
        <w:rPr>
          <w:rFonts w:asciiTheme="minorEastAsia" w:hAnsiTheme="minorEastAsia" w:cs="宋体"/>
          <w:szCs w:val="21"/>
        </w:rPr>
      </w:pPr>
      <w:r>
        <w:rPr>
          <w:rFonts w:asciiTheme="minorEastAsia" w:hAnsiTheme="minorEastAsia" w:cs="宋体" w:hint="eastAsia"/>
          <w:szCs w:val="21"/>
        </w:rPr>
        <w:t>引起图中增速变化的可能性因素及其传导路径，合理的是：</w:t>
      </w:r>
    </w:p>
    <w:p>
      <w:pPr>
        <w:shd w:val="clear" w:color="auto" w:fill="FFFFFF"/>
        <w:spacing w:line="288" w:lineRule="auto"/>
        <w:ind w:firstLine="420" w:firstLineChars="200"/>
        <w:rPr>
          <w:rFonts w:asciiTheme="minorEastAsia" w:hAnsiTheme="minorEastAsia" w:cs="宋体"/>
          <w:color w:val="auto"/>
          <w:szCs w:val="21"/>
        </w:rPr>
      </w:pPr>
      <w:r>
        <w:rPr>
          <w:rFonts w:asciiTheme="minorEastAsia" w:hAnsiTheme="minorEastAsia" w:cs="宋体" w:hint="eastAsia"/>
          <w:color w:val="auto"/>
          <w:szCs w:val="21"/>
        </w:rPr>
        <w:t>A.从a到b：疫情暴发→居民消费停摆→停工停产→增速明显下滑</w:t>
      </w:r>
    </w:p>
    <w:p>
      <w:pPr>
        <w:shd w:val="clear" w:color="auto" w:fill="FFFFFF"/>
        <w:spacing w:line="288" w:lineRule="auto"/>
        <w:ind w:firstLine="420" w:firstLineChars="200"/>
        <w:rPr>
          <w:rFonts w:asciiTheme="minorEastAsia" w:hAnsiTheme="minorEastAsia" w:cs="宋体"/>
          <w:color w:val="auto"/>
          <w:szCs w:val="21"/>
        </w:rPr>
      </w:pPr>
      <w:r>
        <w:rPr>
          <w:rFonts w:asciiTheme="minorEastAsia" w:hAnsiTheme="minorEastAsia" w:cs="宋体" w:hint="eastAsia"/>
          <w:color w:val="auto"/>
          <w:szCs w:val="21"/>
        </w:rPr>
        <w:t>B.从b到</w:t>
      </w:r>
      <w:r>
        <w:rPr>
          <w:rFonts w:asciiTheme="minorEastAsia" w:hAnsiTheme="minorEastAsia" w:cs="宋体" w:hint="eastAsia"/>
          <w:color w:val="auto"/>
          <w:szCs w:val="21"/>
          <w:lang w:val="en-US" w:eastAsia="zh-CN"/>
        </w:rPr>
        <w:t>c</w:t>
      </w:r>
      <w:r>
        <w:rPr>
          <w:rFonts w:asciiTheme="minorEastAsia" w:hAnsiTheme="minorEastAsia" w:cs="宋体" w:hint="eastAsia"/>
          <w:color w:val="auto"/>
          <w:szCs w:val="21"/>
        </w:rPr>
        <w:t>：减税降费→企业负担减轻→复工复产→增速触底回升</w:t>
      </w:r>
    </w:p>
    <w:p>
      <w:pPr>
        <w:shd w:val="clear" w:color="auto" w:fill="FFFFFF"/>
        <w:spacing w:line="288" w:lineRule="auto"/>
        <w:ind w:firstLine="420" w:firstLineChars="200"/>
        <w:rPr>
          <w:rFonts w:asciiTheme="minorEastAsia" w:hAnsiTheme="minorEastAsia" w:cs="宋体"/>
          <w:color w:val="auto"/>
          <w:szCs w:val="21"/>
        </w:rPr>
      </w:pPr>
      <w:r>
        <w:rPr>
          <w:rFonts w:asciiTheme="minorEastAsia" w:hAnsiTheme="minorEastAsia" w:cs="宋体" w:hint="eastAsia"/>
          <w:color w:val="auto"/>
          <w:szCs w:val="21"/>
        </w:rPr>
        <w:t>C.从c到d：降低利率→货币供给减少→投资扩大→增速由负转正</w:t>
      </w:r>
    </w:p>
    <w:p>
      <w:pPr>
        <w:shd w:val="clear" w:color="auto" w:fill="FFFFFF"/>
        <w:spacing w:line="288" w:lineRule="auto"/>
        <w:ind w:firstLine="420" w:firstLineChars="200"/>
        <w:rPr>
          <w:rFonts w:asciiTheme="minorEastAsia" w:hAnsiTheme="minorEastAsia" w:cs="宋体"/>
          <w:color w:val="auto"/>
          <w:sz w:val="18"/>
          <w:szCs w:val="18"/>
        </w:rPr>
      </w:pPr>
      <w:r>
        <w:rPr>
          <w:rFonts w:asciiTheme="minorEastAsia" w:hAnsiTheme="minorEastAsia" w:cs="宋体" w:hint="eastAsia"/>
          <w:color w:val="auto"/>
          <w:szCs w:val="21"/>
        </w:rPr>
        <w:t>D.从d到e：疫情稳定→产能全面扩大→效益提高→增速持续上升</w:t>
      </w:r>
    </w:p>
    <w:p>
      <w:pPr>
        <w:shd w:val="clear" w:color="auto" w:fill="FFFFFF"/>
        <w:spacing w:line="288" w:lineRule="auto"/>
        <w:rPr>
          <w:rFonts w:asciiTheme="minorEastAsia" w:hAnsiTheme="minorEastAsia" w:cs="宋体"/>
          <w:szCs w:val="21"/>
        </w:rPr>
      </w:pPr>
      <w:r>
        <w:rPr>
          <w:rFonts w:asciiTheme="minorEastAsia" w:hAnsiTheme="minorEastAsia" w:cs="宋体" w:hint="eastAsia"/>
          <w:szCs w:val="21"/>
        </w:rPr>
        <w:t>8.互联网贷款是为符合条件的借款人提供用于消费、日常生产经营周转等的个人贷款和流动资金贷款。2020年7月17日起施行的《商业银行互联网贷款管理暂行办法》规定，互联网贷款坚持小额、短期的原则，贷款不得用于房产、股票债券等投资。上述规定主要是为了：</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①降低实体经济的融资成本      ②扩大互联网贷款的使用范围</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③有效防控互联网贷款风险      ④规范互联网贷款经营行为</w:t>
      </w:r>
    </w:p>
    <w:p>
      <w:pPr>
        <w:shd w:val="clear" w:color="auto" w:fill="FFFFFF"/>
        <w:spacing w:line="288" w:lineRule="auto"/>
        <w:ind w:firstLine="630" w:firstLineChars="300"/>
        <w:jc w:val="left"/>
        <w:rPr>
          <w:rFonts w:asciiTheme="minorEastAsia" w:hAnsiTheme="minorEastAsia" w:cs="宋体"/>
          <w:szCs w:val="21"/>
        </w:rPr>
      </w:pPr>
      <w:r>
        <w:rPr>
          <w:rFonts w:asciiTheme="minorEastAsia" w:hAnsiTheme="minorEastAsia" w:cs="宋体" w:hint="eastAsia"/>
          <w:szCs w:val="21"/>
        </w:rPr>
        <w:t>A.①②       B.①③        C.②④       D.③④</w:t>
      </w:r>
    </w:p>
    <w:p>
      <w:pPr>
        <w:shd w:val="clear" w:color="auto" w:fill="FFFFFF"/>
        <w:spacing w:line="288" w:lineRule="auto"/>
        <w:rPr>
          <w:rFonts w:asciiTheme="minorEastAsia" w:hAnsiTheme="minorEastAsia" w:cs="宋体" w:hint="eastAsia"/>
          <w:szCs w:val="21"/>
        </w:rPr>
      </w:pPr>
      <w:r>
        <w:rPr>
          <w:rFonts w:asciiTheme="minorEastAsia" w:hAnsiTheme="minorEastAsia" w:cs="宋体" w:hint="eastAsia"/>
          <w:szCs w:val="21"/>
        </w:rPr>
        <w:t>9.按劳分配为主体、多种分配方式并存的分配制度是我国基本经济制度。下列说法正确的是：</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①小张爸爸是公有制经济中的职工，其收入属于财产性收入</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②小张是工程师，他提供新技术获得的收入属于按生产要素分配所得</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③小张妈妈在企业里当工人，妈妈的工资收入属于按劳分配所得</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④小张爷爷是农民，其转让土地承包经营权获得的收入属于按生产要素分配所得</w:t>
      </w:r>
    </w:p>
    <w:p>
      <w:pPr>
        <w:shd w:val="clear" w:color="auto" w:fill="FFFFFF"/>
        <w:spacing w:line="288" w:lineRule="auto"/>
        <w:ind w:firstLine="689" w:firstLineChars="328"/>
        <w:rPr>
          <w:rFonts w:asciiTheme="minorEastAsia" w:hAnsiTheme="minorEastAsia" w:cs="宋体"/>
          <w:szCs w:val="21"/>
        </w:rPr>
      </w:pPr>
      <w:r>
        <w:rPr>
          <w:rFonts w:asciiTheme="minorEastAsia" w:hAnsiTheme="minorEastAsia" w:cs="宋体" w:hint="eastAsia"/>
          <w:szCs w:val="21"/>
        </w:rPr>
        <w:t>A.①②       B.①④        C.②④           D.③④</w:t>
      </w:r>
    </w:p>
    <w:p>
      <w:pPr>
        <w:shd w:val="clear" w:color="auto" w:fill="FFFFFF"/>
        <w:spacing w:line="288" w:lineRule="auto"/>
        <w:rPr>
          <w:rFonts w:asciiTheme="minorEastAsia" w:hAnsiTheme="minorEastAsia" w:cs="宋体"/>
          <w:szCs w:val="21"/>
        </w:rPr>
      </w:pPr>
      <w:r>
        <w:rPr>
          <w:rFonts w:asciiTheme="minorEastAsia" w:hAnsiTheme="minorEastAsia" w:cs="宋体" w:hint="eastAsia"/>
          <w:szCs w:val="21"/>
        </w:rPr>
        <w:t>10.“十三五”期间，我国织起了世界上最大的基本医疗保障网，参保人数超过</w:t>
      </w:r>
      <w:r>
        <w:rPr>
          <w:rFonts w:ascii="Times New Roman" w:hAnsi="Times New Roman" w:cs="Times New Roman"/>
          <w:szCs w:val="21"/>
        </w:rPr>
        <w:t>13.5</w:t>
      </w:r>
      <w:r>
        <w:rPr>
          <w:rFonts w:asciiTheme="minorEastAsia" w:hAnsiTheme="minorEastAsia" w:cs="宋体" w:hint="eastAsia"/>
          <w:szCs w:val="21"/>
        </w:rPr>
        <w:t>亿人，参保率稳定在</w:t>
      </w:r>
      <w:r>
        <w:rPr>
          <w:rFonts w:ascii="Times New Roman" w:hAnsi="Times New Roman" w:cs="Times New Roman"/>
          <w:szCs w:val="21"/>
        </w:rPr>
        <w:t>95%</w:t>
      </w:r>
      <w:r>
        <w:rPr>
          <w:rFonts w:asciiTheme="minorEastAsia" w:hAnsiTheme="minorEastAsia" w:cs="宋体" w:hint="eastAsia"/>
          <w:szCs w:val="21"/>
        </w:rPr>
        <w:t>以上。织密基本医保网：</w:t>
      </w:r>
    </w:p>
    <w:p>
      <w:pPr>
        <w:shd w:val="clear" w:color="auto" w:fill="FFFFFF"/>
        <w:spacing w:line="288" w:lineRule="auto"/>
        <w:ind w:firstLine="420" w:firstLineChars="200"/>
        <w:rPr>
          <w:rFonts w:asciiTheme="minorEastAsia" w:hAnsiTheme="minorEastAsia" w:cs="宋体" w:hint="eastAsia"/>
          <w:szCs w:val="21"/>
        </w:rPr>
      </w:pPr>
      <w:r>
        <w:rPr>
          <w:rFonts w:asciiTheme="minorEastAsia" w:hAnsiTheme="minorEastAsia" w:cs="宋体" w:hint="eastAsia"/>
          <w:szCs w:val="21"/>
        </w:rPr>
        <w:t>①是通过再分配调节机制，保障公民健康权</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②落实新发展理念，促进全体人民共享发展成果</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③是运用初次分配机制，协调国家和个人利益关系</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④统筹城乡社会发展，推动基本公共服务平均化</w:t>
      </w:r>
    </w:p>
    <w:p>
      <w:pPr>
        <w:shd w:val="clear" w:color="auto" w:fill="FFFFFF"/>
        <w:spacing w:line="288" w:lineRule="auto"/>
        <w:ind w:firstLine="630" w:firstLineChars="300"/>
        <w:rPr>
          <w:rFonts w:asciiTheme="minorEastAsia" w:hAnsiTheme="minorEastAsia" w:cs="宋体"/>
          <w:szCs w:val="21"/>
        </w:rPr>
      </w:pPr>
      <w:r>
        <w:rPr>
          <w:rFonts w:asciiTheme="minorEastAsia" w:hAnsiTheme="minorEastAsia" w:cs="宋体" w:hint="eastAsia"/>
          <w:szCs w:val="21"/>
        </w:rPr>
        <w:t>A.①②      B.①④      </w:t>
      </w:r>
      <w:r>
        <w:rPr>
          <w:rFonts w:asciiTheme="minorEastAsia" w:hAnsiTheme="minorEastAsia" w:cs="宋体" w:hint="eastAsia"/>
          <w:szCs w:val="21"/>
          <w:lang w:val="en-US" w:eastAsia="zh-CN"/>
        </w:rPr>
        <w:t xml:space="preserve"> </w:t>
      </w:r>
      <w:r>
        <w:rPr>
          <w:rFonts w:asciiTheme="minorEastAsia" w:hAnsiTheme="minorEastAsia" w:cs="宋体" w:hint="eastAsia"/>
          <w:szCs w:val="21"/>
        </w:rPr>
        <w:t> C.②③     </w:t>
      </w:r>
      <w:r>
        <w:rPr>
          <w:rFonts w:asciiTheme="minorEastAsia" w:hAnsiTheme="minorEastAsia" w:cs="宋体" w:hint="eastAsia"/>
          <w:szCs w:val="21"/>
          <w:lang w:val="en-US" w:eastAsia="zh-CN"/>
        </w:rPr>
        <w:t xml:space="preserve">  </w:t>
      </w:r>
      <w:r>
        <w:rPr>
          <w:rFonts w:asciiTheme="minorEastAsia" w:hAnsiTheme="minorEastAsia" w:cs="宋体" w:hint="eastAsia"/>
          <w:szCs w:val="21"/>
        </w:rPr>
        <w:t> D.③④</w:t>
      </w:r>
    </w:p>
    <w:p>
      <w:pPr>
        <w:shd w:val="clear" w:color="auto" w:fill="FFFFFF"/>
        <w:spacing w:line="288" w:lineRule="auto"/>
        <w:rPr>
          <w:rFonts w:asciiTheme="minorEastAsia" w:hAnsiTheme="minorEastAsia" w:cs="宋体"/>
          <w:szCs w:val="21"/>
        </w:rPr>
      </w:pPr>
      <w:r>
        <w:rPr>
          <w:rFonts w:asciiTheme="minorEastAsia" w:hAnsiTheme="minorEastAsia" w:cs="宋体" w:hint="eastAsia"/>
          <w:szCs w:val="21"/>
        </w:rPr>
        <w:t>11.</w:t>
      </w:r>
      <w:r>
        <w:rPr>
          <w:rFonts w:ascii="Times New Roman" w:hAnsi="Times New Roman" w:cs="Times New Roman"/>
          <w:szCs w:val="21"/>
        </w:rPr>
        <w:t>2020</w:t>
      </w:r>
      <w:r>
        <w:rPr>
          <w:rFonts w:asciiTheme="minorEastAsia" w:hAnsiTheme="minorEastAsia" w:cs="宋体" w:hint="eastAsia"/>
          <w:szCs w:val="21"/>
        </w:rPr>
        <w:t>年</w:t>
      </w:r>
      <w:r>
        <w:rPr>
          <w:rFonts w:ascii="Times New Roman" w:hAnsi="Times New Roman" w:cs="Times New Roman"/>
          <w:szCs w:val="21"/>
        </w:rPr>
        <w:t>11</w:t>
      </w:r>
      <w:r>
        <w:rPr>
          <w:rFonts w:asciiTheme="minorEastAsia" w:hAnsiTheme="minorEastAsia" w:cs="宋体" w:hint="eastAsia"/>
          <w:szCs w:val="21"/>
        </w:rPr>
        <w:t>月，“大国工匠年度人物”评选结果揭晓。当选的10位“大国工匠年度人物”，来自国防军工、装备制造、交通运输、传统工艺等多个行业，都是所在行业的顶尖技术技能人才。开展这一评选活动是基于：</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①有效提升社会产品和经济发展的质量  ②为实现中国制造强国梦提供精神支撑</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③劳动者在生产力的发展中起主导作用  ④分工不同的劳动者应得到承认和尊重</w:t>
      </w:r>
    </w:p>
    <w:p>
      <w:pPr>
        <w:shd w:val="clear" w:color="auto" w:fill="FFFFFF"/>
        <w:spacing w:line="288" w:lineRule="auto"/>
        <w:ind w:firstLine="630" w:firstLineChars="300"/>
        <w:rPr>
          <w:rFonts w:asciiTheme="minorEastAsia" w:hAnsiTheme="minorEastAsia" w:cs="宋体"/>
          <w:szCs w:val="21"/>
        </w:rPr>
      </w:pPr>
      <w:r>
        <w:rPr>
          <w:rFonts w:asciiTheme="minorEastAsia" w:hAnsiTheme="minorEastAsia" w:cs="宋体" w:hint="eastAsia"/>
          <w:szCs w:val="21"/>
        </w:rPr>
        <w:t>A.①②      B.①③        C.②④     D.③④</w:t>
      </w:r>
    </w:p>
    <w:p>
      <w:pPr>
        <w:widowControl/>
        <w:shd w:val="clear" w:color="auto" w:fill="FFFFFF"/>
        <w:spacing w:line="288" w:lineRule="auto"/>
        <w:jc w:val="left"/>
        <w:rPr>
          <w:rFonts w:asciiTheme="minorEastAsia" w:hAnsiTheme="minorEastAsia" w:cs="宋体"/>
          <w:kern w:val="0"/>
          <w:szCs w:val="21"/>
        </w:rPr>
      </w:pPr>
      <w:r>
        <w:rPr>
          <w:rFonts w:asciiTheme="minorEastAsia" w:hAnsiTheme="minorEastAsia" w:cs="宋体" w:hint="eastAsia"/>
          <w:kern w:val="0"/>
          <w:szCs w:val="21"/>
        </w:rPr>
        <w:t>12.新冠病毒是高度糖基化的球形颗粒，容易产生多种突变，这些糖基化位点就像是给病毒穿上了具有伪装效果的“糖衣”，可以帮助病毒骗过人体的免疫系统检测，成功存活。正是新冠病毒的这种特点导致人们对新冠病毒的认识和新冠疫苗的研制是一个曲折而又漫长的过程。这表明：</w:t>
      </w:r>
    </w:p>
    <w:p>
      <w:pPr>
        <w:widowControl/>
        <w:shd w:val="clear" w:color="auto" w:fill="FFFFFF"/>
        <w:spacing w:line="288" w:lineRule="auto"/>
        <w:ind w:firstLine="420" w:firstLineChars="200"/>
        <w:jc w:val="left"/>
        <w:rPr>
          <w:rFonts w:asciiTheme="minorEastAsia" w:hAnsiTheme="minorEastAsia" w:cs="宋体" w:hint="eastAsia"/>
          <w:kern w:val="0"/>
          <w:szCs w:val="21"/>
        </w:rPr>
      </w:pPr>
      <w:r>
        <w:rPr>
          <w:rFonts w:asciiTheme="minorEastAsia" w:hAnsiTheme="minorEastAsia" w:cs="宋体" w:hint="eastAsia"/>
          <w:kern w:val="0"/>
          <w:szCs w:val="21"/>
        </w:rPr>
        <w:t>①人们的认识只有超越客观条件限制才能掌握真理</w:t>
      </w:r>
    </w:p>
    <w:p>
      <w:pPr>
        <w:widowControl/>
        <w:shd w:val="clear" w:color="auto" w:fill="FFFFFF"/>
        <w:spacing w:line="288" w:lineRule="auto"/>
        <w:ind w:firstLine="420" w:firstLineChars="200"/>
        <w:jc w:val="left"/>
        <w:rPr>
          <w:rFonts w:asciiTheme="minorEastAsia" w:hAnsiTheme="minorEastAsia" w:cs="宋体" w:hint="eastAsia"/>
          <w:kern w:val="0"/>
          <w:szCs w:val="21"/>
        </w:rPr>
      </w:pPr>
      <w:r>
        <w:rPr>
          <w:rFonts w:asciiTheme="minorEastAsia" w:hAnsiTheme="minorEastAsia" w:cs="宋体" w:hint="eastAsia"/>
          <w:kern w:val="0"/>
          <w:szCs w:val="21"/>
        </w:rPr>
        <w:t>②人们的认识过程是不断克服谬误接近真理的过程</w:t>
      </w:r>
    </w:p>
    <w:p>
      <w:pPr>
        <w:widowControl/>
        <w:shd w:val="clear" w:color="auto" w:fill="FFFFFF"/>
        <w:spacing w:line="288" w:lineRule="auto"/>
        <w:ind w:firstLine="420" w:firstLineChars="200"/>
        <w:jc w:val="left"/>
        <w:rPr>
          <w:rFonts w:asciiTheme="minorEastAsia" w:hAnsiTheme="minorEastAsia" w:cs="宋体" w:hint="eastAsia"/>
          <w:kern w:val="0"/>
          <w:szCs w:val="21"/>
        </w:rPr>
      </w:pPr>
      <w:r>
        <w:rPr>
          <w:rFonts w:asciiTheme="minorEastAsia" w:hAnsiTheme="minorEastAsia" w:cs="宋体" w:hint="eastAsia"/>
          <w:kern w:val="0"/>
          <w:szCs w:val="21"/>
        </w:rPr>
        <w:t>③客观事物的复杂性决定了人们的认识具有反复性</w:t>
      </w:r>
    </w:p>
    <w:p>
      <w:pPr>
        <w:widowControl/>
        <w:shd w:val="clear" w:color="auto" w:fill="FFFFFF"/>
        <w:spacing w:line="288" w:lineRule="auto"/>
        <w:ind w:firstLine="420" w:firstLineChars="200"/>
        <w:jc w:val="left"/>
        <w:rPr>
          <w:rFonts w:asciiTheme="minorEastAsia" w:hAnsiTheme="minorEastAsia" w:cs="宋体" w:hint="eastAsia"/>
          <w:kern w:val="0"/>
          <w:szCs w:val="21"/>
        </w:rPr>
      </w:pPr>
      <w:r>
        <w:rPr>
          <w:rFonts w:asciiTheme="minorEastAsia" w:hAnsiTheme="minorEastAsia" w:cs="宋体" w:hint="eastAsia"/>
          <w:kern w:val="0"/>
          <w:szCs w:val="21"/>
        </w:rPr>
        <w:t>④追求真理是不断超越自身、永无止境的发展过程</w:t>
      </w:r>
    </w:p>
    <w:p>
      <w:pPr>
        <w:widowControl/>
        <w:shd w:val="clear" w:color="auto" w:fill="FFFFFF"/>
        <w:spacing w:line="288" w:lineRule="auto"/>
        <w:ind w:firstLine="600"/>
        <w:jc w:val="left"/>
        <w:rPr>
          <w:rFonts w:asciiTheme="minorEastAsia" w:hAnsiTheme="minorEastAsia" w:cs="宋体" w:hint="eastAsia"/>
          <w:kern w:val="0"/>
          <w:szCs w:val="21"/>
        </w:rPr>
      </w:pPr>
      <w:r>
        <w:rPr>
          <w:rFonts w:asciiTheme="minorEastAsia" w:hAnsiTheme="minorEastAsia" w:cs="宋体" w:hint="eastAsia"/>
          <w:kern w:val="0"/>
          <w:szCs w:val="21"/>
        </w:rPr>
        <w:t>A.①②      B.①④        C.②③        D.③④</w:t>
      </w:r>
    </w:p>
    <w:p>
      <w:pPr>
        <w:widowControl/>
        <w:shd w:val="clear" w:color="auto" w:fill="FFFFFF"/>
        <w:spacing w:line="288" w:lineRule="auto"/>
        <w:jc w:val="left"/>
        <w:rPr>
          <w:rFonts w:asciiTheme="minorEastAsia" w:hAnsiTheme="minorEastAsia" w:cs="宋体"/>
          <w:szCs w:val="21"/>
        </w:rPr>
      </w:pPr>
      <w:r>
        <w:rPr>
          <w:rFonts w:asciiTheme="minorEastAsia" w:hAnsiTheme="minorEastAsia" w:cs="新宋体" w:hint="eastAsia"/>
          <w:kern w:val="0"/>
          <w:szCs w:val="21"/>
          <w:shd w:val="clear" w:color="auto" w:fill="FFFFFF"/>
        </w:rPr>
        <w:t>13</w:t>
      </w:r>
      <w:r>
        <w:rPr>
          <w:rFonts w:asciiTheme="minorEastAsia" w:hAnsiTheme="minorEastAsia" w:cs="新宋体"/>
          <w:kern w:val="0"/>
          <w:szCs w:val="21"/>
          <w:shd w:val="clear" w:color="auto" w:fill="FFFFFF"/>
        </w:rPr>
        <w:t>.</w:t>
      </w:r>
      <w:r>
        <w:rPr>
          <w:rFonts w:asciiTheme="minorEastAsia" w:hAnsiTheme="minorEastAsia" w:cs="新宋体" w:hint="eastAsia"/>
          <w:kern w:val="0"/>
          <w:szCs w:val="21"/>
          <w:shd w:val="clear" w:color="auto" w:fill="FFFFFF"/>
        </w:rPr>
        <w:t>“永定河,出西山,碧水环绕北京湾……”,永定河见证了北京城的发展历史。</w:t>
      </w:r>
      <w:r>
        <w:rPr>
          <w:rFonts w:ascii="Times New Roman" w:hAnsi="Times New Roman" w:cs="Times New Roman"/>
          <w:kern w:val="0"/>
          <w:szCs w:val="21"/>
          <w:shd w:val="clear" w:color="auto" w:fill="FFFFFF"/>
        </w:rPr>
        <w:t>20</w:t>
      </w:r>
      <w:r>
        <w:rPr>
          <w:rFonts w:asciiTheme="minorEastAsia" w:hAnsiTheme="minorEastAsia" w:cs="新宋体" w:hint="eastAsia"/>
          <w:kern w:val="0"/>
          <w:szCs w:val="21"/>
          <w:shd w:val="clear" w:color="auto" w:fill="FFFFFF"/>
        </w:rPr>
        <w:t>世纪末,由于人口快速增长、全流域过度开发、气候变化等原因,永定河北京段基本干涸。如今,随着综合治理工程的推进和“引黄入京”生态补水的实施,北京段实现了全线通水,“卢沟晓月”美景重现。永定河治理工程的实施：</w:t>
      </w:r>
    </w:p>
    <w:p>
      <w:pPr>
        <w:widowControl/>
        <w:shd w:val="clear" w:color="auto" w:fill="FFFFFF"/>
        <w:spacing w:line="288" w:lineRule="auto"/>
        <w:ind w:firstLine="420" w:firstLineChars="200"/>
        <w:jc w:val="left"/>
        <w:rPr>
          <w:rFonts w:asciiTheme="minorEastAsia" w:hAnsiTheme="minorEastAsia" w:cs="宋体"/>
          <w:szCs w:val="21"/>
        </w:rPr>
      </w:pPr>
      <w:r>
        <w:rPr>
          <w:rFonts w:asciiTheme="minorEastAsia" w:hAnsiTheme="minorEastAsia" w:cs="新宋体" w:hint="eastAsia"/>
          <w:kern w:val="0"/>
          <w:szCs w:val="21"/>
          <w:shd w:val="clear" w:color="auto" w:fill="FFFFFF"/>
        </w:rPr>
        <w:t>①实现了主次矛盾的转化,使永定河北京段由基本干涸到通水</w:t>
      </w:r>
    </w:p>
    <w:p>
      <w:pPr>
        <w:widowControl/>
        <w:shd w:val="clear" w:color="auto" w:fill="FFFFFF"/>
        <w:spacing w:line="288" w:lineRule="auto"/>
        <w:ind w:firstLine="420" w:firstLineChars="200"/>
        <w:jc w:val="left"/>
        <w:rPr>
          <w:rFonts w:asciiTheme="minorEastAsia" w:hAnsiTheme="minorEastAsia" w:cs="宋体"/>
          <w:szCs w:val="21"/>
        </w:rPr>
      </w:pPr>
      <w:r>
        <w:rPr>
          <w:rFonts w:asciiTheme="minorEastAsia" w:hAnsiTheme="minorEastAsia" w:cs="新宋体" w:hint="eastAsia"/>
          <w:kern w:val="0"/>
          <w:szCs w:val="21"/>
          <w:shd w:val="clear" w:color="auto" w:fill="FFFFFF"/>
        </w:rPr>
        <w:t>②改变了事物存在和发展的条件,用“远水”解了“近渴”</w:t>
      </w:r>
    </w:p>
    <w:p>
      <w:pPr>
        <w:widowControl/>
        <w:shd w:val="clear" w:color="auto" w:fill="FFFFFF"/>
        <w:spacing w:line="288" w:lineRule="auto"/>
        <w:ind w:firstLine="420" w:firstLineChars="200"/>
        <w:jc w:val="left"/>
        <w:rPr>
          <w:rFonts w:asciiTheme="minorEastAsia" w:hAnsiTheme="minorEastAsia" w:cs="宋体"/>
          <w:szCs w:val="21"/>
        </w:rPr>
      </w:pPr>
      <w:r>
        <w:rPr>
          <w:rFonts w:asciiTheme="minorEastAsia" w:hAnsiTheme="minorEastAsia" w:cs="新宋体" w:hint="eastAsia"/>
          <w:kern w:val="0"/>
          <w:szCs w:val="21"/>
          <w:shd w:val="clear" w:color="auto" w:fill="FFFFFF"/>
        </w:rPr>
        <w:t>③得益于统筹规划、协同治理,为人们创造了良好生态环境</w:t>
      </w:r>
    </w:p>
    <w:p>
      <w:pPr>
        <w:widowControl/>
        <w:shd w:val="clear" w:color="auto" w:fill="FFFFFF"/>
        <w:spacing w:line="288" w:lineRule="auto"/>
        <w:ind w:firstLine="420" w:firstLineChars="200"/>
        <w:jc w:val="left"/>
        <w:rPr>
          <w:rFonts w:asciiTheme="minorEastAsia" w:hAnsiTheme="minorEastAsia" w:cs="宋体"/>
          <w:szCs w:val="21"/>
        </w:rPr>
      </w:pPr>
      <w:r>
        <w:rPr>
          <w:rFonts w:asciiTheme="minorEastAsia" w:hAnsiTheme="minorEastAsia" w:cs="新宋体" w:hint="eastAsia"/>
          <w:kern w:val="0"/>
          <w:szCs w:val="21"/>
          <w:shd w:val="clear" w:color="auto" w:fill="FFFFFF"/>
        </w:rPr>
        <w:t>④体现了实践的能动性,说明生态修复是客观见之于主观的过程</w:t>
      </w:r>
    </w:p>
    <w:p>
      <w:pPr>
        <w:widowControl/>
        <w:shd w:val="clear" w:color="auto" w:fill="FFFFFF"/>
        <w:spacing w:line="288" w:lineRule="auto"/>
        <w:ind w:firstLine="600"/>
        <w:jc w:val="left"/>
        <w:rPr>
          <w:rFonts w:asciiTheme="minorEastAsia" w:hAnsiTheme="minorEastAsia" w:cs="宋体"/>
          <w:szCs w:val="21"/>
        </w:rPr>
      </w:pPr>
      <w:r>
        <w:rPr>
          <w:rFonts w:asciiTheme="minorEastAsia" w:hAnsiTheme="minorEastAsia" w:cs="新宋体" w:hint="eastAsia"/>
          <w:kern w:val="0"/>
          <w:szCs w:val="21"/>
          <w:shd w:val="clear" w:color="auto" w:fill="FFFFFF"/>
        </w:rPr>
        <w:t>A.①②       B.①④         C.②③        D.③④</w:t>
      </w:r>
    </w:p>
    <w:p>
      <w:pPr>
        <w:shd w:val="clear" w:color="auto" w:fill="FFFFFF"/>
        <w:spacing w:line="288" w:lineRule="auto"/>
        <w:rPr>
          <w:rFonts w:asciiTheme="minorEastAsia" w:hAnsiTheme="minorEastAsia" w:cs="宋体"/>
          <w:szCs w:val="21"/>
        </w:rPr>
      </w:pPr>
      <w:r>
        <w:rPr>
          <w:rFonts w:asciiTheme="minorEastAsia" w:hAnsiTheme="minorEastAsia" w:cs="宋体" w:hint="eastAsia"/>
          <w:szCs w:val="21"/>
        </w:rPr>
        <w:t>14.在《黑格尔法哲学批判》导言的最后，马克思指出：“批判的武器当然不能代替武器的批判，物质力量只能用物质力量来摧毁。”从唯物史观的角度看，这主要是强调了：</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①社会意识对社会存在具有反作用    ②社会意识不能替代社会存在</w:t>
      </w:r>
    </w:p>
    <w:p>
      <w:pPr>
        <w:shd w:val="clear" w:color="auto" w:fill="FFFFFF"/>
        <w:spacing w:line="288" w:lineRule="auto"/>
        <w:ind w:firstLine="420" w:firstLineChars="200"/>
        <w:rPr>
          <w:rFonts w:asciiTheme="minorEastAsia" w:hAnsiTheme="minorEastAsia" w:cs="宋体"/>
          <w:szCs w:val="21"/>
        </w:rPr>
      </w:pPr>
      <w:r>
        <w:rPr>
          <w:rFonts w:asciiTheme="minorEastAsia" w:hAnsiTheme="minorEastAsia" w:cs="宋体" w:hint="eastAsia"/>
          <w:szCs w:val="21"/>
        </w:rPr>
        <w:t>③社会意识具有相对独立性       ④社会生活在本质上是实践的</w:t>
      </w:r>
    </w:p>
    <w:p>
      <w:pPr>
        <w:shd w:val="clear" w:color="auto" w:fill="FFFFFF"/>
        <w:spacing w:line="288" w:lineRule="auto"/>
        <w:ind w:firstLine="480"/>
        <w:jc w:val="left"/>
        <w:rPr>
          <w:rFonts w:asciiTheme="minorEastAsia" w:hAnsiTheme="minorEastAsia" w:cs="宋体"/>
          <w:szCs w:val="21"/>
        </w:rPr>
      </w:pPr>
      <w:r>
        <w:rPr>
          <w:rFonts w:asciiTheme="minorEastAsia" w:hAnsiTheme="minorEastAsia" w:cs="宋体" w:hint="eastAsia"/>
          <w:szCs w:val="21"/>
        </w:rPr>
        <w:t>A.①②      B.①③        C.②④       D.③④</w:t>
      </w:r>
    </w:p>
    <w:p>
      <w:pPr>
        <w:shd w:val="clear" w:color="auto" w:fill="FFFFFF"/>
        <w:spacing w:line="288" w:lineRule="auto"/>
        <w:rPr>
          <w:rFonts w:asciiTheme="minorEastAsia" w:hAnsiTheme="minorEastAsia" w:cs="宋体"/>
          <w:szCs w:val="21"/>
        </w:rPr>
      </w:pPr>
      <w:r>
        <w:rPr>
          <w:rFonts w:asciiTheme="minorEastAsia" w:hAnsiTheme="minorEastAsia" w:cs="宋体" w:hint="eastAsia"/>
          <w:szCs w:val="21"/>
        </w:rPr>
        <w:t>15.读漫画（作者：刘志永）。同一块石头之所以在弱者面前是绊脚石，在强者面前却是垫脚石，是因为：</w:t>
      </w:r>
    </w:p>
    <w:p>
      <w:pPr>
        <w:shd w:val="clear" w:color="auto" w:fill="FFFFFF"/>
        <w:spacing w:before="100" w:beforeAutospacing="1" w:after="100" w:afterAutospacing="1" w:line="288" w:lineRule="auto"/>
        <w:jc w:val="center"/>
        <w:rPr>
          <w:rFonts w:asciiTheme="minorEastAsia" w:hAnsiTheme="minorEastAsia" w:cs="宋体"/>
          <w:szCs w:val="21"/>
        </w:rPr>
      </w:pPr>
      <w:r>
        <w:rPr>
          <w:rFonts w:asciiTheme="minorEastAsia" w:hAnsiTheme="minorEastAsia" w:cs="宋体"/>
          <w:szCs w:val="21"/>
        </w:rPr>
        <w:drawing>
          <wp:inline distT="0" distB="0" distL="0" distR="0">
            <wp:extent cx="2275840" cy="1504315"/>
            <wp:effectExtent l="19050" t="0" r="0" b="0"/>
            <wp:docPr id="3" name="图片 3" descr=" ">
              <a:hlinkClick xmlns:a="http://schemas.openxmlformats.org/drawingml/2006/main" xmlns:r="http://schemas.openxmlformats.org/officeDocument/2006/relationships" r:id="" tooltip="&quot;点击图片看全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912677" name="图片 3" descr=" "/>
                    <pic:cNvPicPr>
                      <a:picLocks noChangeAspect="1" noChangeArrowheads="1"/>
                    </pic:cNvPicPr>
                  </pic:nvPicPr>
                  <pic:blipFill>
                    <a:blip xmlns:r="http://schemas.openxmlformats.org/officeDocument/2006/relationships" r:embed="rId9" cstate="print"/>
                    <a:stretch>
                      <a:fillRect/>
                    </a:stretch>
                  </pic:blipFill>
                  <pic:spPr>
                    <a:xfrm>
                      <a:off x="0" y="0"/>
                      <a:ext cx="2276475" cy="1504579"/>
                    </a:xfrm>
                    <a:prstGeom prst="rect">
                      <a:avLst/>
                    </a:prstGeom>
                    <a:noFill/>
                    <a:ln w="9525">
                      <a:noFill/>
                      <a:miter lim="800000"/>
                      <a:headEnd/>
                      <a:tailEnd/>
                    </a:ln>
                  </pic:spPr>
                </pic:pic>
              </a:graphicData>
            </a:graphic>
          </wp:inline>
        </w:drawing>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Theme="minorEastAsia" w:hAnsiTheme="minorEastAsia" w:cs="宋体"/>
          <w:szCs w:val="21"/>
        </w:rPr>
      </w:pPr>
      <w:r>
        <w:rPr>
          <w:rFonts w:asciiTheme="minorEastAsia" w:hAnsiTheme="minorEastAsia" w:cs="宋体" w:hint="eastAsia"/>
          <w:szCs w:val="21"/>
        </w:rPr>
        <w:t>①强者能够利用客观条件创造新的联系  ②弱者不善于发挥人的主观能动性</w:t>
      </w:r>
    </w:p>
    <w:p>
      <w:pPr>
        <w:pStyle w:val="ListParagraph"/>
        <w:keepNext w:val="0"/>
        <w:keepLines w:val="0"/>
        <w:pageBreakBefore w:val="0"/>
        <w:shd w:val="clear" w:color="auto" w:fill="FFFFFF"/>
        <w:kinsoku/>
        <w:overflowPunct/>
        <w:topLinePunct w:val="0"/>
        <w:autoSpaceDE/>
        <w:autoSpaceDN/>
        <w:bidi w:val="0"/>
        <w:adjustRightInd/>
        <w:snapToGrid/>
        <w:spacing w:line="288" w:lineRule="auto"/>
        <w:ind w:left="0" w:firstLine="420" w:leftChars="0" w:firstLineChars="200"/>
        <w:textAlignment w:val="auto"/>
        <w:rPr>
          <w:rFonts w:asciiTheme="minorEastAsia" w:hAnsiTheme="minorEastAsia" w:cs="宋体"/>
          <w:szCs w:val="21"/>
        </w:rPr>
      </w:pPr>
      <w:r>
        <w:rPr>
          <w:rFonts w:asciiTheme="minorEastAsia" w:hAnsiTheme="minorEastAsia" w:cs="宋体" w:hint="eastAsia"/>
          <w:szCs w:val="21"/>
        </w:rPr>
        <w:t>③弱者没有看到矛盾双方的斗争性    ④强者懂得事物的属性是因人而异的</w:t>
      </w:r>
    </w:p>
    <w:p>
      <w:pPr>
        <w:keepNext w:val="0"/>
        <w:keepLines w:val="0"/>
        <w:pageBreakBefore w:val="0"/>
        <w:shd w:val="clear" w:color="auto" w:fill="FFFFFF"/>
        <w:kinsoku/>
        <w:overflowPunct/>
        <w:topLinePunct w:val="0"/>
        <w:autoSpaceDE/>
        <w:autoSpaceDN/>
        <w:bidi w:val="0"/>
        <w:adjustRightInd/>
        <w:snapToGrid/>
        <w:spacing w:line="288" w:lineRule="auto"/>
        <w:ind w:firstLine="630" w:firstLineChars="300"/>
        <w:textAlignment w:val="auto"/>
        <w:rPr>
          <w:rFonts w:asciiTheme="minorEastAsia" w:hAnsiTheme="minorEastAsia" w:cs="宋体"/>
          <w:szCs w:val="21"/>
        </w:rPr>
      </w:pPr>
      <w:r>
        <w:rPr>
          <w:rFonts w:asciiTheme="minorEastAsia" w:hAnsiTheme="minorEastAsia" w:cs="宋体" w:hint="eastAsia"/>
          <w:szCs w:val="21"/>
        </w:rPr>
        <w:t>A.①②      B.①④      C.②③       D.③④</w:t>
      </w:r>
    </w:p>
    <w:p>
      <w:pPr>
        <w:pStyle w:val="BodyText"/>
        <w:keepNext w:val="0"/>
        <w:keepLines w:val="0"/>
        <w:pageBreakBefore w:val="0"/>
        <w:kinsoku/>
        <w:overflowPunct/>
        <w:topLinePunct w:val="0"/>
        <w:autoSpaceDE/>
        <w:autoSpaceDN/>
        <w:bidi w:val="0"/>
        <w:adjustRightInd/>
        <w:snapToGrid/>
        <w:spacing w:after="0" w:line="288" w:lineRule="auto"/>
        <w:ind w:firstLine="2380" w:firstLineChars="850"/>
        <w:textAlignment w:val="auto"/>
        <w:rPr>
          <w:rFonts w:asciiTheme="minorEastAsia" w:eastAsiaTheme="minorEastAsia" w:hAnsiTheme="minorEastAsia" w:cs="Times New Roman"/>
          <w:b/>
          <w:sz w:val="28"/>
          <w:szCs w:val="28"/>
          <w:lang w:eastAsia="zh-CN"/>
        </w:rPr>
      </w:pPr>
      <w:r>
        <w:rPr>
          <w:rFonts w:asciiTheme="minorEastAsia" w:eastAsiaTheme="minorEastAsia" w:hAnsiTheme="minorEastAsia"/>
          <w:b/>
          <w:sz w:val="28"/>
          <w:szCs w:val="28"/>
          <w:lang w:eastAsia="zh-CN"/>
        </w:rPr>
        <w:t>第Ⅱ卷 （非选择题 共</w:t>
      </w:r>
      <w:r>
        <w:rPr>
          <w:rFonts w:asciiTheme="minorEastAsia" w:eastAsiaTheme="minorEastAsia" w:hAnsiTheme="minorEastAsia" w:hint="eastAsia"/>
          <w:b/>
          <w:sz w:val="28"/>
          <w:szCs w:val="28"/>
          <w:lang w:eastAsia="zh-CN"/>
        </w:rPr>
        <w:t>55</w:t>
      </w:r>
      <w:r>
        <w:rPr>
          <w:rFonts w:asciiTheme="minorEastAsia" w:eastAsiaTheme="minorEastAsia" w:hAnsiTheme="minorEastAsia"/>
          <w:b/>
          <w:sz w:val="28"/>
          <w:szCs w:val="28"/>
          <w:lang w:eastAsia="zh-CN"/>
        </w:rPr>
        <w:t>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szCs w:val="21"/>
        </w:rPr>
      </w:pPr>
      <w:r>
        <w:rPr>
          <w:rFonts w:ascii="新宋体" w:eastAsia="新宋体" w:hAnsi="新宋体" w:cs="宋体" w:hint="eastAsia"/>
          <w:szCs w:val="21"/>
        </w:rPr>
        <w:t>16.阅读材料，完成下列要求。</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楷体" w:eastAsia="楷体" w:hAnsi="楷体" w:cs="宋体"/>
          <w:szCs w:val="21"/>
        </w:rPr>
      </w:pPr>
      <w:r>
        <w:rPr>
          <w:rFonts w:ascii="楷体" w:eastAsia="楷体" w:hAnsi="楷体" w:cs="宋体" w:hint="eastAsia"/>
          <w:szCs w:val="21"/>
        </w:rPr>
        <w:t>2021年春节中国消费实现了“开门红”，8210亿元“账单”见证中国经济活力。</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楷体" w:eastAsia="楷体" w:hAnsi="楷体" w:cs="宋体"/>
          <w:szCs w:val="21"/>
        </w:rPr>
      </w:pPr>
      <w:r>
        <w:rPr>
          <w:rFonts w:ascii="楷体" w:eastAsia="楷体" w:hAnsi="楷体" w:cs="宋体" w:hint="eastAsia"/>
          <w:szCs w:val="21"/>
        </w:rPr>
        <w:t>这个春节，快递不打烊。网购年货，网上订餐备受青睐。各大餐饮商家纷纷推出了不同品种、不同价位的成品或半成品年夜饭套餐、春节礼盒等优质的节日供餐服务，充分满足了不同消费者的餐饮需求。调查显示，年夜饭卡路里三年来三连降，今年爆款菜单热量比去年降了29%。</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szCs w:val="21"/>
        </w:rPr>
      </w:pPr>
      <w:r>
        <w:rPr>
          <w:rFonts w:ascii="新宋体" w:eastAsia="新宋体" w:hAnsi="新宋体" w:cs="宋体" w:hint="eastAsia"/>
          <w:szCs w:val="21"/>
        </w:rPr>
        <w:drawing>
          <wp:inline distT="0" distB="0" distL="114300" distR="114300">
            <wp:extent cx="4831715" cy="2456180"/>
            <wp:effectExtent l="19050" t="0" r="668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454792" name="图片 5" descr=" "/>
                    <pic:cNvPicPr>
                      <a:picLocks noChangeAspect="1"/>
                    </pic:cNvPicPr>
                  </pic:nvPicPr>
                  <pic:blipFill>
                    <a:blip xmlns:r="http://schemas.openxmlformats.org/officeDocument/2006/relationships" r:embed="rId10" cstate="print"/>
                    <a:stretch>
                      <a:fillRect/>
                    </a:stretch>
                  </pic:blipFill>
                  <pic:spPr>
                    <a:xfrm>
                      <a:off x="0" y="0"/>
                      <a:ext cx="4834035" cy="2457717"/>
                    </a:xfrm>
                    <a:prstGeom prst="rect">
                      <a:avLst/>
                    </a:prstGeom>
                  </pic:spPr>
                </pic:pic>
              </a:graphicData>
            </a:graphic>
          </wp:inline>
        </w:drawing>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楷体" w:eastAsia="楷体" w:hAnsi="楷体" w:cs="宋体"/>
          <w:szCs w:val="21"/>
        </w:rPr>
      </w:pPr>
      <w:r>
        <w:rPr>
          <w:rFonts w:ascii="Times New Roman" w:eastAsia="楷体" w:hAnsi="Times New Roman" w:cs="Times New Roman"/>
          <w:szCs w:val="21"/>
        </w:rPr>
        <w:t>1</w:t>
      </w:r>
      <w:r>
        <w:rPr>
          <w:rFonts w:ascii="楷体" w:eastAsia="楷体" w:hAnsi="楷体" w:cs="宋体" w:hint="eastAsia"/>
          <w:szCs w:val="21"/>
        </w:rPr>
        <w:t>亿多人响应号召就地过年，在外人员与家乡亲友互寄年货特产成为新潮流；就地过年还激活了文化消费市场。春节期间，全国电影票房超过75亿元。“云赛事”“云旅游”“云花市”等线上文化活动丰富了百姓的假日休闲需求。</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楷体" w:eastAsia="楷体" w:hAnsi="楷体" w:cs="宋体"/>
          <w:szCs w:val="21"/>
        </w:rPr>
      </w:pPr>
      <w:r>
        <w:rPr>
          <w:rFonts w:ascii="楷体" w:eastAsia="楷体" w:hAnsi="楷体" w:cs="宋体" w:hint="eastAsia"/>
          <w:szCs w:val="21"/>
        </w:rPr>
        <w:t>另外，定制消费、体验消费、智能消费等新兴消费，也成为2021年春节消费的亮点。据统计，扫地机器人、擦窗机器人等“黑科技年货”消费增速同比超过100%、300%，洗地机销量更是大涨18倍。从吃得饱、用得起，到吃得好、玩得好，春节消费步步升级反映出中国人的生活正越过越好。</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新宋体" w:eastAsia="新宋体" w:hAnsi="新宋体" w:cs="宋体" w:hint="eastAsia"/>
          <w:szCs w:val="21"/>
        </w:rPr>
      </w:pP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新宋体" w:eastAsia="新宋体" w:hAnsi="新宋体" w:cs="宋体" w:hint="eastAsia"/>
          <w:szCs w:val="21"/>
        </w:rPr>
      </w:pP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新宋体" w:eastAsia="新宋体" w:hAnsi="新宋体" w:cs="宋体" w:hint="eastAsia"/>
          <w:szCs w:val="21"/>
        </w:rPr>
      </w:pP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新宋体" w:eastAsia="新宋体" w:hAnsi="新宋体" w:cs="宋体" w:hint="eastAsia"/>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default"/>
          <w:szCs w:val="21"/>
          <w:lang w:val="en-US" w:eastAsia="zh-CN"/>
        </w:rPr>
      </w:pPr>
      <w:r>
        <w:rPr>
          <w:rFonts w:ascii="新宋体" w:eastAsia="新宋体" w:hAnsi="新宋体" w:cs="宋体" w:hint="eastAsia"/>
          <w:szCs w:val="21"/>
        </w:rPr>
        <w:t>结合材料，运用经济生活知识，完成</w:t>
      </w:r>
      <w:r>
        <w:rPr>
          <w:rFonts w:ascii="新宋体" w:eastAsia="新宋体" w:hAnsi="新宋体" w:cs="宋体" w:hint="eastAsia"/>
          <w:szCs w:val="21"/>
          <w:lang w:val="en-US" w:eastAsia="zh-CN"/>
        </w:rPr>
        <w:t>以下问题：</w:t>
      </w:r>
    </w:p>
    <w:p>
      <w:pPr>
        <w:keepNext w:val="0"/>
        <w:keepLines w:val="0"/>
        <w:pageBreakBefore w:val="0"/>
        <w:widowControl/>
        <w:shd w:val="clear" w:color="auto" w:fill="FFFFFF"/>
        <w:kinsoku/>
        <w:overflowPunct/>
        <w:topLinePunct w:val="0"/>
        <w:autoSpaceDE/>
        <w:autoSpaceDN/>
        <w:bidi w:val="0"/>
        <w:adjustRightInd/>
        <w:snapToGrid/>
        <w:spacing w:line="288" w:lineRule="auto"/>
        <w:jc w:val="left"/>
        <w:textAlignment w:val="auto"/>
        <w:rPr>
          <w:rFonts w:ascii="宋体" w:eastAsia="宋体" w:hAnsi="宋体" w:cs="宋体" w:hint="eastAsia"/>
          <w:bCs/>
          <w:kern w:val="0"/>
          <w:szCs w:val="21"/>
          <w:shd w:val="clear" w:color="auto" w:fill="FFFFFF"/>
        </w:rPr>
      </w:pPr>
      <w:r>
        <w:rPr>
          <w:rFonts w:ascii="宋体" w:eastAsia="宋体" w:hAnsi="宋体" w:cs="宋体" w:hint="eastAsia"/>
          <w:szCs w:val="21"/>
        </w:rPr>
        <w:t>（1）</w:t>
      </w:r>
      <w:r>
        <w:rPr>
          <w:rFonts w:ascii="宋体" w:eastAsia="宋体" w:hAnsi="宋体" w:cs="宋体" w:hint="eastAsia"/>
          <w:bCs/>
          <w:kern w:val="0"/>
          <w:szCs w:val="21"/>
          <w:shd w:val="clear" w:color="auto" w:fill="FFFFFF"/>
        </w:rPr>
        <w:t>概括我国2021年春节消费的特点。（6分）</w:t>
      </w:r>
    </w:p>
    <w:p>
      <w:pPr>
        <w:keepNext w:val="0"/>
        <w:keepLines w:val="0"/>
        <w:pageBreakBefore w:val="0"/>
        <w:widowControl/>
        <w:shd w:val="clear" w:color="auto" w:fill="FFFFFF"/>
        <w:kinsoku/>
        <w:overflowPunct/>
        <w:topLinePunct w:val="0"/>
        <w:autoSpaceDE/>
        <w:autoSpaceDN/>
        <w:bidi w:val="0"/>
        <w:adjustRightInd/>
        <w:snapToGrid/>
        <w:spacing w:line="288" w:lineRule="auto"/>
        <w:ind w:left="602"/>
        <w:jc w:val="left"/>
        <w:textAlignment w:val="auto"/>
        <w:rPr>
          <w:rFonts w:ascii="宋体" w:eastAsia="宋体" w:hAnsi="宋体" w:cs="宋体" w:hint="eastAsia"/>
          <w:b/>
          <w:bCs/>
          <w:color w:val="003366"/>
          <w:kern w:val="0"/>
          <w:sz w:val="24"/>
          <w:szCs w:val="24"/>
          <w:shd w:val="clear" w:color="auto" w:fill="FFFFFF"/>
        </w:rPr>
      </w:pPr>
    </w:p>
    <w:p>
      <w:pPr>
        <w:keepNext w:val="0"/>
        <w:keepLines w:val="0"/>
        <w:pageBreakBefore w:val="0"/>
        <w:widowControl/>
        <w:shd w:val="clear" w:color="auto" w:fill="FFFFFF"/>
        <w:kinsoku/>
        <w:overflowPunct/>
        <w:topLinePunct w:val="0"/>
        <w:autoSpaceDE/>
        <w:autoSpaceDN/>
        <w:bidi w:val="0"/>
        <w:adjustRightInd/>
        <w:snapToGrid/>
        <w:spacing w:line="288" w:lineRule="auto"/>
        <w:ind w:left="602"/>
        <w:jc w:val="left"/>
        <w:textAlignment w:val="auto"/>
        <w:rPr>
          <w:rFonts w:ascii="宋体" w:eastAsia="宋体" w:hAnsi="宋体" w:cs="宋体" w:hint="eastAsia"/>
          <w:b/>
          <w:bCs/>
          <w:color w:val="003366"/>
          <w:kern w:val="0"/>
          <w:sz w:val="24"/>
          <w:szCs w:val="24"/>
          <w:shd w:val="clear" w:color="auto" w:fill="FFFFFF"/>
        </w:rPr>
      </w:pPr>
    </w:p>
    <w:p>
      <w:pPr>
        <w:keepNext w:val="0"/>
        <w:keepLines w:val="0"/>
        <w:pageBreakBefore w:val="0"/>
        <w:widowControl/>
        <w:shd w:val="clear" w:color="auto" w:fill="FFFFFF"/>
        <w:kinsoku/>
        <w:overflowPunct/>
        <w:topLinePunct w:val="0"/>
        <w:autoSpaceDE/>
        <w:autoSpaceDN/>
        <w:bidi w:val="0"/>
        <w:adjustRightInd/>
        <w:snapToGrid/>
        <w:spacing w:line="288" w:lineRule="auto"/>
        <w:ind w:left="602"/>
        <w:jc w:val="left"/>
        <w:textAlignment w:val="auto"/>
        <w:rPr>
          <w:rFonts w:ascii="宋体" w:eastAsia="宋体" w:hAnsi="宋体" w:cs="宋体" w:hint="eastAsia"/>
          <w:b/>
          <w:bCs/>
          <w:color w:val="003366"/>
          <w:kern w:val="0"/>
          <w:sz w:val="24"/>
          <w:szCs w:val="24"/>
          <w:shd w:val="clear" w:color="auto" w:fill="FFFFFF"/>
        </w:rPr>
      </w:pPr>
    </w:p>
    <w:p>
      <w:pPr>
        <w:keepNext w:val="0"/>
        <w:keepLines w:val="0"/>
        <w:pageBreakBefore w:val="0"/>
        <w:widowControl/>
        <w:shd w:val="clear" w:color="auto" w:fill="FFFFFF"/>
        <w:kinsoku/>
        <w:overflowPunct/>
        <w:topLinePunct w:val="0"/>
        <w:autoSpaceDE/>
        <w:autoSpaceDN/>
        <w:bidi w:val="0"/>
        <w:adjustRightInd/>
        <w:snapToGrid/>
        <w:spacing w:line="288" w:lineRule="auto"/>
        <w:ind w:firstLine="602"/>
        <w:jc w:val="left"/>
        <w:textAlignment w:val="auto"/>
        <w:rPr>
          <w:rFonts w:ascii="宋体" w:eastAsia="宋体" w:hAnsi="宋体" w:cs="宋体" w:hint="eastAsia"/>
          <w:color w:val="003366"/>
          <w:sz w:val="18"/>
          <w:szCs w:val="18"/>
        </w:rPr>
      </w:pPr>
      <w:r>
        <w:rPr>
          <w:rFonts w:ascii="宋体" w:eastAsia="宋体" w:hAnsi="宋体" w:cs="宋体" w:hint="eastAsia"/>
          <w:b/>
          <w:bCs/>
          <w:color w:val="003366"/>
          <w:kern w:val="0"/>
          <w:sz w:val="24"/>
          <w:szCs w:val="24"/>
          <w:shd w:val="clear" w:color="auto" w:fill="FFFFFF"/>
        </w:rPr>
        <w:t> </w:t>
      </w: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jc w:val="left"/>
        <w:textAlignment w:val="auto"/>
        <w:rPr>
          <w:rFonts w:ascii="宋体" w:eastAsia="宋体" w:hAnsi="宋体" w:cs="宋体" w:hint="eastAsia"/>
          <w:b w:val="0"/>
          <w:bCs w:val="0"/>
          <w:kern w:val="0"/>
          <w:szCs w:val="21"/>
          <w:shd w:val="clear" w:color="auto" w:fill="FFFFFF"/>
        </w:rPr>
      </w:pPr>
      <w:r>
        <w:rPr>
          <w:rFonts w:ascii="宋体" w:eastAsia="宋体" w:hAnsi="宋体" w:cs="宋体" w:hint="eastAsia"/>
          <w:b w:val="0"/>
          <w:bCs w:val="0"/>
          <w:kern w:val="0"/>
          <w:szCs w:val="21"/>
          <w:shd w:val="clear" w:color="auto" w:fill="FFFFFF"/>
        </w:rPr>
        <w:t>（2）分析我国2021年春节消费实现</w:t>
      </w:r>
      <w:r>
        <w:rPr>
          <w:rFonts w:ascii="宋体" w:eastAsia="宋体" w:hAnsi="宋体" w:cs="宋体" w:hint="eastAsia"/>
          <w:b w:val="0"/>
          <w:bCs w:val="0"/>
          <w:kern w:val="0"/>
          <w:szCs w:val="21"/>
          <w:shd w:val="clear" w:color="auto" w:fill="FFFFFF"/>
          <w:lang w:eastAsia="zh-CN"/>
        </w:rPr>
        <w:t>“</w:t>
      </w:r>
      <w:r>
        <w:rPr>
          <w:rFonts w:ascii="宋体" w:eastAsia="宋体" w:hAnsi="宋体" w:cs="宋体" w:hint="eastAsia"/>
          <w:b w:val="0"/>
          <w:bCs w:val="0"/>
          <w:kern w:val="0"/>
          <w:szCs w:val="21"/>
          <w:shd w:val="clear" w:color="auto" w:fill="FFFFFF"/>
        </w:rPr>
        <w:t>开门红</w:t>
      </w:r>
      <w:r>
        <w:rPr>
          <w:rFonts w:ascii="宋体" w:eastAsia="宋体" w:hAnsi="宋体" w:cs="宋体" w:hint="eastAsia"/>
          <w:b w:val="0"/>
          <w:bCs w:val="0"/>
          <w:kern w:val="0"/>
          <w:szCs w:val="21"/>
          <w:shd w:val="clear" w:color="auto" w:fill="FFFFFF"/>
          <w:lang w:eastAsia="zh-CN"/>
        </w:rPr>
        <w:t>”</w:t>
      </w:r>
      <w:r>
        <w:rPr>
          <w:rFonts w:ascii="宋体" w:eastAsia="宋体" w:hAnsi="宋体" w:cs="宋体" w:hint="eastAsia"/>
          <w:b w:val="0"/>
          <w:bCs w:val="0"/>
          <w:kern w:val="0"/>
          <w:szCs w:val="21"/>
          <w:shd w:val="clear" w:color="auto" w:fill="FFFFFF"/>
        </w:rPr>
        <w:t>的原因。（</w:t>
      </w:r>
      <w:r>
        <w:rPr>
          <w:rFonts w:ascii="宋体" w:eastAsia="宋体" w:hAnsi="宋体" w:cs="宋体" w:hint="eastAsia"/>
          <w:b w:val="0"/>
          <w:bCs w:val="0"/>
          <w:kern w:val="0"/>
          <w:szCs w:val="21"/>
          <w:shd w:val="clear" w:color="auto" w:fill="FFFFFF"/>
          <w:lang w:val="en-US" w:eastAsia="zh-CN"/>
        </w:rPr>
        <w:t>12</w:t>
      </w:r>
      <w:r>
        <w:rPr>
          <w:rFonts w:ascii="宋体" w:eastAsia="宋体" w:hAnsi="宋体" w:cs="宋体" w:hint="eastAsia"/>
          <w:b w:val="0"/>
          <w:bCs w:val="0"/>
          <w:kern w:val="0"/>
          <w:szCs w:val="21"/>
          <w:shd w:val="clear" w:color="auto" w:fill="FFFFFF"/>
        </w:rPr>
        <w:t>分）</w:t>
      </w: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ind w:left="602"/>
        <w:jc w:val="left"/>
        <w:textAlignment w:val="auto"/>
        <w:rPr>
          <w:rFonts w:ascii="宋体" w:eastAsia="宋体" w:hAnsi="宋体" w:cs="宋体" w:hint="eastAsia"/>
          <w:b/>
          <w:bCs/>
          <w:color w:val="003366"/>
          <w:kern w:val="0"/>
          <w:sz w:val="24"/>
          <w:szCs w:val="24"/>
          <w:shd w:val="clear" w:color="auto" w:fill="FFFFFF"/>
        </w:rPr>
      </w:pP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ind w:left="602"/>
        <w:jc w:val="left"/>
        <w:textAlignment w:val="auto"/>
        <w:rPr>
          <w:rFonts w:ascii="宋体" w:eastAsia="宋体" w:hAnsi="宋体" w:cs="宋体" w:hint="eastAsia"/>
          <w:b/>
          <w:bCs/>
          <w:color w:val="003366"/>
          <w:kern w:val="0"/>
          <w:sz w:val="24"/>
          <w:szCs w:val="24"/>
          <w:shd w:val="clear" w:color="auto" w:fill="FFFFFF"/>
        </w:rPr>
      </w:pP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jc w:val="left"/>
        <w:textAlignment w:val="auto"/>
        <w:rPr>
          <w:rFonts w:ascii="新宋体" w:eastAsia="新宋体" w:hAnsi="新宋体" w:cs="新宋体"/>
          <w:b/>
          <w:bCs/>
          <w:color w:val="003366"/>
          <w:kern w:val="0"/>
          <w:sz w:val="24"/>
          <w:szCs w:val="24"/>
          <w:shd w:val="clear" w:color="auto" w:fill="FFFFFF"/>
        </w:rPr>
      </w:pP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jc w:val="left"/>
        <w:textAlignment w:val="auto"/>
        <w:rPr>
          <w:rFonts w:ascii="新宋体" w:eastAsia="新宋体" w:hAnsi="新宋体" w:cs="新宋体"/>
          <w:b/>
          <w:bCs/>
          <w:color w:val="003366"/>
          <w:kern w:val="0"/>
          <w:sz w:val="24"/>
          <w:szCs w:val="24"/>
          <w:shd w:val="clear" w:color="auto" w:fill="FFFFFF"/>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szCs w:val="21"/>
        </w:rPr>
      </w:pPr>
      <w:r>
        <w:rPr>
          <w:rFonts w:ascii="新宋体" w:eastAsia="新宋体" w:hAnsi="新宋体" w:cs="宋体" w:hint="eastAsia"/>
          <w:szCs w:val="21"/>
        </w:rPr>
        <w:t>17.</w:t>
      </w:r>
      <w:r>
        <w:rPr>
          <w:rFonts w:ascii="楷体" w:eastAsia="楷体" w:hAnsi="楷体" w:cs="宋体" w:hint="eastAsia"/>
          <w:szCs w:val="21"/>
        </w:rPr>
        <w:t>材料一：中国国内电动车行业面临发展的瓶颈：公共区域难寻充电桩，成为消费者放弃买新能源车的最重要原因；纯电动车充电时间长、续航能力还有待加强；充电电费还有服务费折合下来2元多一度电，感觉最终算下来和燃油比没有优势了。中国消费者对国产新能源车“想说爱你也不是一件容易的事情”。</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楷体" w:eastAsia="楷体" w:hAnsi="楷体" w:cs="宋体"/>
          <w:szCs w:val="21"/>
        </w:rPr>
      </w:pPr>
      <w:r>
        <w:rPr>
          <w:rFonts w:ascii="楷体" w:eastAsia="楷体" w:hAnsi="楷体" w:cs="宋体" w:hint="eastAsia"/>
          <w:szCs w:val="21"/>
        </w:rPr>
        <w:t>材料二：电动车“鼻祖”特斯拉正式在上海举办了超级工厂奠基仪式，将品牌拓展之旗直接插到了中国。Mode13长续航后驱版从0到100km/h加速时间最快为</w:t>
      </w:r>
      <w:r>
        <w:rPr>
          <w:rFonts w:ascii="Times New Roman" w:eastAsia="楷体" w:hAnsi="Times New Roman" w:cs="Times New Roman" w:hint="default"/>
          <w:szCs w:val="21"/>
        </w:rPr>
        <w:t>5.4</w:t>
      </w:r>
      <w:r>
        <w:rPr>
          <w:rFonts w:ascii="楷体" w:eastAsia="楷体" w:hAnsi="楷体" w:cs="宋体" w:hint="eastAsia"/>
          <w:szCs w:val="21"/>
        </w:rPr>
        <w:t>s，车速最高可达</w:t>
      </w:r>
      <w:r>
        <w:rPr>
          <w:rFonts w:ascii="Times New Roman" w:eastAsia="楷体" w:hAnsi="Times New Roman" w:cs="Times New Roman" w:hint="default"/>
          <w:szCs w:val="21"/>
        </w:rPr>
        <w:t xml:space="preserve">225 </w:t>
      </w:r>
      <w:r>
        <w:rPr>
          <w:rFonts w:ascii="楷体" w:eastAsia="楷体" w:hAnsi="楷体" w:cs="宋体" w:hint="eastAsia"/>
          <w:szCs w:val="21"/>
        </w:rPr>
        <w:t>km/h，续航里程不少于</w:t>
      </w:r>
      <w:r>
        <w:rPr>
          <w:rFonts w:ascii="Times New Roman" w:eastAsia="楷体" w:hAnsi="Times New Roman" w:cs="Times New Roman" w:hint="default"/>
          <w:szCs w:val="21"/>
        </w:rPr>
        <w:t>600</w:t>
      </w:r>
      <w:r>
        <w:rPr>
          <w:rFonts w:ascii="楷体" w:eastAsia="楷体" w:hAnsi="楷体" w:cs="宋体" w:hint="eastAsia"/>
          <w:szCs w:val="21"/>
        </w:rPr>
        <w:t xml:space="preserve"> km(中国标准)。特斯拉充电网络已覆盖中国大陆</w:t>
      </w:r>
      <w:r>
        <w:rPr>
          <w:rFonts w:ascii="Times New Roman" w:eastAsia="楷体" w:hAnsi="Times New Roman" w:cs="Times New Roman" w:hint="default"/>
          <w:szCs w:val="21"/>
        </w:rPr>
        <w:t>170</w:t>
      </w:r>
      <w:r>
        <w:rPr>
          <w:rFonts w:ascii="楷体" w:eastAsia="楷体" w:hAnsi="楷体" w:cs="宋体" w:hint="eastAsia"/>
          <w:szCs w:val="21"/>
        </w:rPr>
        <w:t>多座城市，超级充电桩数量已累计突破</w:t>
      </w:r>
      <w:r>
        <w:rPr>
          <w:rFonts w:ascii="Times New Roman" w:eastAsia="楷体" w:hAnsi="Times New Roman" w:cs="Times New Roman" w:hint="default"/>
          <w:szCs w:val="21"/>
        </w:rPr>
        <w:t>1 500</w:t>
      </w:r>
      <w:r>
        <w:rPr>
          <w:rFonts w:ascii="楷体" w:eastAsia="楷体" w:hAnsi="楷体" w:cs="宋体" w:hint="eastAsia"/>
          <w:szCs w:val="21"/>
        </w:rPr>
        <w:t>个，搭配超过</w:t>
      </w:r>
      <w:r>
        <w:rPr>
          <w:rFonts w:ascii="Times New Roman" w:eastAsia="楷体" w:hAnsi="Times New Roman" w:cs="Times New Roman" w:hint="default"/>
          <w:szCs w:val="21"/>
        </w:rPr>
        <w:t>1 850</w:t>
      </w:r>
      <w:r>
        <w:rPr>
          <w:rFonts w:ascii="楷体" w:eastAsia="楷体" w:hAnsi="楷体" w:cs="宋体" w:hint="eastAsia"/>
          <w:szCs w:val="21"/>
        </w:rPr>
        <w:t>个目的地充电桩，布局核心商圈、酒店、景区、特色自驾线路等承载用户休闲生活的热门区域，为用户提供便捷充电体验。无论市场有多大、服务有多周到，产品质量过关才是王道，这必将改变当前中国新能源汽车市场的生态，同时也为中国车企创新突破提供更好的参照体系。</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宋体" w:eastAsia="宋体" w:hAnsi="宋体" w:cs="宋体"/>
          <w:szCs w:val="21"/>
        </w:rPr>
      </w:pPr>
      <w:r>
        <w:rPr>
          <w:rFonts w:ascii="新宋体" w:eastAsia="新宋体" w:hAnsi="新宋体" w:cs="宋体" w:hint="eastAsia"/>
          <w:szCs w:val="21"/>
        </w:rPr>
        <w:t>结合材料，运用《经济生活》知识，回答下列问题：</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宋体" w:eastAsia="宋体" w:hAnsi="宋体" w:cs="宋体" w:hint="eastAsia"/>
          <w:szCs w:val="21"/>
        </w:rPr>
      </w:pPr>
      <w:r>
        <w:rPr>
          <w:rFonts w:ascii="宋体" w:eastAsia="宋体" w:hAnsi="宋体" w:cs="宋体" w:hint="eastAsia"/>
          <w:szCs w:val="21"/>
        </w:rPr>
        <w:t>（1）结合特斯拉的中国故事，说明如何才能使消费者对国产新能源车“想说爱你是一件很容易的事”</w:t>
      </w:r>
      <w:r>
        <w:rPr>
          <w:rFonts w:ascii="宋体" w:eastAsia="宋体" w:hAnsi="宋体" w:cs="宋体" w:hint="eastAsia"/>
          <w:szCs w:val="21"/>
          <w:lang w:eastAsia="zh-CN"/>
        </w:rPr>
        <w:t>？</w:t>
      </w:r>
      <w:r>
        <w:rPr>
          <w:rFonts w:ascii="宋体" w:eastAsia="宋体" w:hAnsi="宋体" w:cs="宋体" w:hint="eastAsia"/>
          <w:szCs w:val="21"/>
        </w:rPr>
        <w:t>（</w:t>
      </w:r>
      <w:r>
        <w:rPr>
          <w:rFonts w:ascii="宋体" w:eastAsia="宋体" w:hAnsi="宋体" w:cs="宋体" w:hint="eastAsia"/>
          <w:szCs w:val="21"/>
          <w:lang w:val="en-US" w:eastAsia="zh-CN"/>
        </w:rPr>
        <w:t>9</w:t>
      </w:r>
      <w:r>
        <w:rPr>
          <w:rFonts w:ascii="宋体" w:eastAsia="宋体" w:hAnsi="宋体" w:cs="宋体" w:hint="eastAsia"/>
          <w:szCs w:val="21"/>
        </w:rPr>
        <w:t>分）</w:t>
      </w:r>
    </w:p>
    <w:p>
      <w:pPr>
        <w:keepNext w:val="0"/>
        <w:keepLines w:val="0"/>
        <w:pageBreakBefore w:val="0"/>
        <w:kinsoku/>
        <w:overflowPunct/>
        <w:topLinePunct w:val="0"/>
        <w:autoSpaceDE/>
        <w:autoSpaceDN/>
        <w:bidi w:val="0"/>
        <w:adjustRightInd/>
        <w:snapToGrid/>
        <w:spacing w:line="288" w:lineRule="auto"/>
        <w:textAlignment w:val="auto"/>
        <w:rPr>
          <w:rFonts w:ascii="宋体" w:eastAsia="宋体" w:hAnsi="宋体" w:cs="宋体" w:hint="eastAsia"/>
        </w:rPr>
      </w:pPr>
      <w:r>
        <w:rPr>
          <w:rFonts w:ascii="宋体" w:eastAsia="宋体" w:hAnsi="宋体" w:cs="宋体" w:hint="eastAsia"/>
        </w:rPr>
        <w:t xml:space="preserve"> </w:t>
      </w:r>
    </w:p>
    <w:p>
      <w:pPr>
        <w:keepNext w:val="0"/>
        <w:keepLines w:val="0"/>
        <w:pageBreakBefore w:val="0"/>
        <w:kinsoku/>
        <w:overflowPunct/>
        <w:topLinePunct w:val="0"/>
        <w:autoSpaceDE/>
        <w:autoSpaceDN/>
        <w:bidi w:val="0"/>
        <w:adjustRightInd/>
        <w:snapToGrid/>
        <w:spacing w:line="288" w:lineRule="auto"/>
        <w:textAlignment w:val="auto"/>
        <w:rPr>
          <w:rFonts w:ascii="宋体" w:eastAsia="宋体" w:hAnsi="宋体" w:cs="宋体" w:hint="eastAsia"/>
        </w:rPr>
      </w:pPr>
    </w:p>
    <w:p>
      <w:pPr>
        <w:keepNext w:val="0"/>
        <w:keepLines w:val="0"/>
        <w:pageBreakBefore w:val="0"/>
        <w:kinsoku/>
        <w:overflowPunct/>
        <w:topLinePunct w:val="0"/>
        <w:autoSpaceDE/>
        <w:autoSpaceDN/>
        <w:bidi w:val="0"/>
        <w:adjustRightInd/>
        <w:snapToGrid/>
        <w:spacing w:line="288" w:lineRule="auto"/>
        <w:textAlignment w:val="auto"/>
        <w:rPr>
          <w:rFonts w:ascii="宋体" w:eastAsia="宋体" w:hAnsi="宋体" w:cs="宋体" w:hint="eastAsia"/>
        </w:rPr>
      </w:pPr>
    </w:p>
    <w:p>
      <w:pPr>
        <w:keepNext w:val="0"/>
        <w:keepLines w:val="0"/>
        <w:pageBreakBefore w:val="0"/>
        <w:kinsoku/>
        <w:overflowPunct/>
        <w:topLinePunct w:val="0"/>
        <w:autoSpaceDE/>
        <w:autoSpaceDN/>
        <w:bidi w:val="0"/>
        <w:adjustRightInd/>
        <w:snapToGrid/>
        <w:spacing w:line="288" w:lineRule="auto"/>
        <w:textAlignment w:val="auto"/>
        <w:rPr>
          <w:rFonts w:ascii="宋体" w:eastAsia="宋体" w:hAnsi="宋体" w:cs="宋体" w:hint="eastAsia"/>
        </w:rPr>
      </w:pPr>
    </w:p>
    <w:p>
      <w:pPr>
        <w:keepNext w:val="0"/>
        <w:keepLines w:val="0"/>
        <w:pageBreakBefore w:val="0"/>
        <w:kinsoku/>
        <w:overflowPunct/>
        <w:topLinePunct w:val="0"/>
        <w:autoSpaceDE/>
        <w:autoSpaceDN/>
        <w:bidi w:val="0"/>
        <w:adjustRightInd/>
        <w:snapToGrid/>
        <w:spacing w:line="288" w:lineRule="auto"/>
        <w:textAlignment w:val="auto"/>
        <w:rPr>
          <w:rFonts w:ascii="宋体" w:eastAsia="宋体" w:hAnsi="宋体" w:cs="宋体" w:hint="eastAsia"/>
        </w:rPr>
      </w:pPr>
    </w:p>
    <w:p>
      <w:pPr>
        <w:keepNext w:val="0"/>
        <w:keepLines w:val="0"/>
        <w:pageBreakBefore w:val="0"/>
        <w:kinsoku/>
        <w:overflowPunct/>
        <w:topLinePunct w:val="0"/>
        <w:autoSpaceDE/>
        <w:autoSpaceDN/>
        <w:bidi w:val="0"/>
        <w:adjustRightInd/>
        <w:snapToGrid/>
        <w:spacing w:line="288" w:lineRule="auto"/>
        <w:textAlignment w:val="auto"/>
        <w:rPr>
          <w:rFonts w:ascii="宋体" w:eastAsia="宋体" w:hAnsi="宋体" w:cs="宋体" w:hint="eastAsia"/>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hint="eastAsia"/>
          <w:szCs w:val="21"/>
        </w:rPr>
      </w:pPr>
      <w:r>
        <w:rPr>
          <w:rFonts w:ascii="宋体" w:eastAsia="宋体" w:hAnsi="宋体" w:cs="宋体" w:hint="eastAsia"/>
          <w:szCs w:val="21"/>
        </w:rPr>
        <w:t>（2）特斯拉的强大竞争力让中国电动汽车市场波澜起伏，有人认为我们应该限制非公有制经济的发展。对此请谈谈你的看法。（</w:t>
      </w:r>
      <w:r>
        <w:rPr>
          <w:rFonts w:ascii="宋体" w:eastAsia="宋体" w:hAnsi="宋体" w:cs="宋体" w:hint="eastAsia"/>
          <w:szCs w:val="21"/>
          <w:lang w:val="en-US" w:eastAsia="zh-CN"/>
        </w:rPr>
        <w:t>12</w:t>
      </w:r>
      <w:r>
        <w:rPr>
          <w:rFonts w:ascii="宋体" w:eastAsia="宋体" w:hAnsi="宋体" w:cs="宋体" w:hint="eastAsia"/>
          <w:szCs w:val="21"/>
        </w:rPr>
        <w:t>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hint="eastAsia"/>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楷体" w:eastAsia="楷体" w:hAnsi="楷体" w:cs="宋体"/>
          <w:szCs w:val="21"/>
        </w:rPr>
      </w:pPr>
      <w:r>
        <w:rPr>
          <w:rFonts w:asciiTheme="minorEastAsia" w:hAnsiTheme="minorEastAsia" w:cs="宋体" w:hint="eastAsia"/>
          <w:szCs w:val="21"/>
        </w:rPr>
        <w:t>18.</w:t>
      </w:r>
      <w:r>
        <w:rPr>
          <w:rFonts w:ascii="楷体" w:eastAsia="楷体" w:hAnsi="楷体" w:cs="宋体" w:hint="eastAsia"/>
          <w:szCs w:val="21"/>
        </w:rPr>
        <w:t>“杂交水稻之父”、中国工程院院士、“共和国勋章”获得者袁隆平，</w:t>
      </w:r>
      <w:r>
        <w:rPr>
          <w:rFonts w:ascii="楷体" w:eastAsia="楷体" w:hAnsi="楷体" w:cs="Times New Roman"/>
          <w:szCs w:val="21"/>
        </w:rPr>
        <w:t>5</w:t>
      </w:r>
      <w:r>
        <w:rPr>
          <w:rFonts w:ascii="楷体" w:eastAsia="楷体" w:hAnsi="楷体" w:cs="宋体" w:hint="eastAsia"/>
          <w:szCs w:val="21"/>
        </w:rPr>
        <w:t>月</w:t>
      </w:r>
      <w:r>
        <w:rPr>
          <w:rFonts w:ascii="楷体" w:eastAsia="楷体" w:hAnsi="楷体" w:cs="Times New Roman"/>
          <w:szCs w:val="21"/>
        </w:rPr>
        <w:t>22</w:t>
      </w:r>
      <w:r>
        <w:rPr>
          <w:rFonts w:ascii="楷体" w:eastAsia="楷体" w:hAnsi="楷体" w:cs="宋体" w:hint="eastAsia"/>
          <w:szCs w:val="21"/>
        </w:rPr>
        <w:t>日</w:t>
      </w:r>
      <w:r>
        <w:rPr>
          <w:rFonts w:ascii="楷体" w:eastAsia="楷体" w:hAnsi="楷体" w:cs="Times New Roman"/>
          <w:szCs w:val="21"/>
        </w:rPr>
        <w:t>13</w:t>
      </w:r>
      <w:r>
        <w:rPr>
          <w:rFonts w:ascii="楷体" w:eastAsia="楷体" w:hAnsi="楷体" w:cs="宋体" w:hint="eastAsia"/>
          <w:szCs w:val="21"/>
        </w:rPr>
        <w:t>点</w:t>
      </w:r>
      <w:r>
        <w:rPr>
          <w:rFonts w:ascii="楷体" w:eastAsia="楷体" w:hAnsi="楷体" w:cs="Times New Roman"/>
          <w:szCs w:val="21"/>
        </w:rPr>
        <w:t>07</w:t>
      </w:r>
      <w:r>
        <w:rPr>
          <w:rFonts w:ascii="楷体" w:eastAsia="楷体" w:hAnsi="楷体" w:cs="宋体" w:hint="eastAsia"/>
          <w:szCs w:val="21"/>
        </w:rPr>
        <w:t>分在湖南长沙逝世，享年91岁。</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楷体" w:eastAsia="楷体" w:hAnsi="楷体" w:cs="宋体"/>
          <w:szCs w:val="21"/>
        </w:rPr>
      </w:pPr>
      <w:r>
        <w:rPr>
          <w:rFonts w:ascii="楷体" w:eastAsia="楷体" w:hAnsi="楷体" w:cs="宋体" w:hint="eastAsia"/>
          <w:szCs w:val="21"/>
        </w:rPr>
        <w:t>袁隆平曾经说，“我一直有两个梦：第一个梦是禾下乘凉梦，就是追求水稻的高产、更高产梦；第二个梦是杂交水稻覆盖全球梦，我始终都在努力使我的梦想成真。”</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楷体" w:eastAsia="楷体" w:hAnsi="楷体" w:cs="宋体"/>
          <w:szCs w:val="21"/>
        </w:rPr>
      </w:pPr>
      <w:r>
        <w:rPr>
          <w:rFonts w:ascii="楷体" w:eastAsia="楷体" w:hAnsi="楷体" w:cs="宋体" w:hint="eastAsia"/>
          <w:szCs w:val="21"/>
        </w:rPr>
        <w:t>大学毕业后，他一边教书育人，一边做农业科研。在这期间，他见过饿殍，听过无数次“金元宝比不上两个馒头”。这段经历让他下定决心，要用自己的专业研究出高产水稻，让同胞们免受饥饿之苦。</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楷体" w:eastAsia="楷体" w:hAnsi="楷体" w:cs="宋体"/>
          <w:szCs w:val="21"/>
        </w:rPr>
      </w:pPr>
      <w:r>
        <w:rPr>
          <w:rFonts w:ascii="楷体" w:eastAsia="楷体" w:hAnsi="楷体" w:cs="宋体" w:hint="eastAsia"/>
          <w:szCs w:val="21"/>
        </w:rPr>
        <w:t>他作为农业科学家，70年如一日，矢志不渝，凭着顽强的毅力和决心，全心致力于杂交水稻的科学研究。期间他经历了高温烈日，蚊虫叮咬，却依然执着，甚至为了南下育种，他抛下妻子和出生三天的儿子。</w:t>
      </w:r>
    </w:p>
    <w:p>
      <w:pPr>
        <w:keepNext w:val="0"/>
        <w:keepLines w:val="0"/>
        <w:pageBreakBefore w:val="0"/>
        <w:shd w:val="clear" w:color="auto" w:fill="FFFFFF"/>
        <w:kinsoku/>
        <w:overflowPunct/>
        <w:topLinePunct w:val="0"/>
        <w:autoSpaceDE/>
        <w:autoSpaceDN/>
        <w:bidi w:val="0"/>
        <w:adjustRightInd/>
        <w:snapToGrid/>
        <w:spacing w:line="288" w:lineRule="auto"/>
        <w:ind w:firstLine="420" w:firstLineChars="200"/>
        <w:textAlignment w:val="auto"/>
        <w:rPr>
          <w:rFonts w:ascii="楷体" w:eastAsia="楷体" w:hAnsi="楷体" w:cs="宋体" w:hint="eastAsia"/>
          <w:szCs w:val="21"/>
        </w:rPr>
      </w:pPr>
      <w:r>
        <w:rPr>
          <w:rFonts w:ascii="楷体" w:eastAsia="楷体" w:hAnsi="楷体" w:cs="宋体" w:hint="eastAsia"/>
          <w:szCs w:val="21"/>
        </w:rPr>
        <w:t>他带领团队开展超级杂交稻攻关，杂交水稻双季亩产已经突破</w:t>
      </w:r>
      <w:r>
        <w:rPr>
          <w:rFonts w:ascii="Times New Roman" w:eastAsia="楷体" w:hAnsi="Times New Roman" w:cs="Times New Roman"/>
          <w:szCs w:val="21"/>
        </w:rPr>
        <w:t>1500</w:t>
      </w:r>
      <w:r>
        <w:rPr>
          <w:rFonts w:ascii="楷体" w:eastAsia="楷体" w:hAnsi="楷体" w:cs="宋体" w:hint="eastAsia"/>
          <w:szCs w:val="21"/>
        </w:rPr>
        <w:t>公斤大关，中国杂交水稻年种植面积已达</w:t>
      </w:r>
      <w:r>
        <w:rPr>
          <w:rFonts w:ascii="Times New Roman" w:eastAsia="楷体" w:hAnsi="Times New Roman" w:cs="Times New Roman"/>
          <w:szCs w:val="21"/>
        </w:rPr>
        <w:t>2.4</w:t>
      </w:r>
      <w:r>
        <w:rPr>
          <w:rFonts w:ascii="楷体" w:eastAsia="楷体" w:hAnsi="楷体" w:cs="宋体" w:hint="eastAsia"/>
          <w:szCs w:val="21"/>
        </w:rPr>
        <w:t>亿亩，年增产水稻约</w:t>
      </w:r>
      <w:r>
        <w:rPr>
          <w:rFonts w:ascii="Times New Roman" w:eastAsia="楷体" w:hAnsi="Times New Roman" w:cs="Times New Roman"/>
          <w:szCs w:val="21"/>
        </w:rPr>
        <w:t>250</w:t>
      </w:r>
      <w:r>
        <w:rPr>
          <w:rFonts w:ascii="楷体" w:eastAsia="楷体" w:hAnsi="楷体" w:cs="宋体" w:hint="eastAsia"/>
          <w:szCs w:val="21"/>
        </w:rPr>
        <w:t>万吨。中国用不到世界</w:t>
      </w:r>
      <w:r>
        <w:rPr>
          <w:rFonts w:ascii="Times New Roman" w:eastAsia="楷体" w:hAnsi="Times New Roman" w:cs="Times New Roman"/>
          <w:szCs w:val="21"/>
        </w:rPr>
        <w:t>9%</w:t>
      </w:r>
      <w:r>
        <w:rPr>
          <w:rFonts w:ascii="楷体" w:eastAsia="楷体" w:hAnsi="楷体" w:cs="宋体" w:hint="eastAsia"/>
          <w:szCs w:val="21"/>
        </w:rPr>
        <w:t>的耕地，养活了世界近</w:t>
      </w:r>
      <w:r>
        <w:rPr>
          <w:rFonts w:ascii="Times New Roman" w:eastAsia="楷体" w:hAnsi="Times New Roman" w:cs="Times New Roman"/>
          <w:szCs w:val="21"/>
        </w:rPr>
        <w:t>1/5</w:t>
      </w:r>
      <w:r>
        <w:rPr>
          <w:rFonts w:ascii="楷体" w:eastAsia="楷体" w:hAnsi="楷体" w:cs="宋体" w:hint="eastAsia"/>
          <w:szCs w:val="21"/>
        </w:rPr>
        <w:t>的人口，将饭碗牢牢地端在自己手中。</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hint="eastAsia"/>
          <w:szCs w:val="21"/>
          <w:lang w:eastAsia="zh-CN"/>
        </w:rPr>
      </w:pPr>
      <w:r>
        <w:rPr>
          <w:rFonts w:ascii="宋体" w:eastAsia="宋体" w:hAnsi="宋体" w:cs="宋体" w:hint="eastAsia"/>
          <w:szCs w:val="21"/>
        </w:rPr>
        <w:t>（1）运用“实现人生的价值”的相关知识，分析袁隆平院士的事迹给我们的启示。</w:t>
      </w:r>
      <w:r>
        <w:rPr>
          <w:rFonts w:ascii="宋体" w:eastAsia="宋体" w:hAnsi="宋体" w:cs="宋体" w:hint="eastAsia"/>
          <w:szCs w:val="21"/>
          <w:lang w:eastAsia="zh-CN"/>
        </w:rPr>
        <w:t>（</w:t>
      </w:r>
      <w:r>
        <w:rPr>
          <w:rFonts w:ascii="宋体" w:eastAsia="宋体" w:hAnsi="宋体" w:cs="宋体" w:hint="eastAsia"/>
          <w:szCs w:val="21"/>
          <w:lang w:val="en-US" w:eastAsia="zh-CN"/>
        </w:rPr>
        <w:t>12分</w:t>
      </w:r>
      <w:r>
        <w:rPr>
          <w:rFonts w:ascii="宋体" w:eastAsia="宋体" w:hAnsi="宋体" w:cs="宋体" w:hint="eastAsia"/>
          <w:szCs w:val="21"/>
          <w:lang w:eastAsia="zh-CN"/>
        </w:rPr>
        <w:t>）</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hint="eastAsia"/>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hint="eastAsia"/>
          <w:szCs w:val="21"/>
        </w:rPr>
      </w:pPr>
    </w:p>
    <w:p>
      <w:pPr>
        <w:keepNext w:val="0"/>
        <w:keepLines w:val="0"/>
        <w:pageBreakBefore w:val="0"/>
        <w:shd w:val="clear" w:color="auto" w:fill="FFFFFF"/>
        <w:kinsoku/>
        <w:overflowPunct/>
        <w:topLinePunct w:val="0"/>
        <w:autoSpaceDE/>
        <w:autoSpaceDN/>
        <w:bidi w:val="0"/>
        <w:adjustRightInd/>
        <w:snapToGrid/>
        <w:spacing w:line="288" w:lineRule="auto"/>
        <w:jc w:val="center"/>
        <w:textAlignment w:val="auto"/>
        <w:rPr>
          <w:rFonts w:ascii="宋体" w:eastAsia="宋体" w:hAnsi="宋体" w:cs="宋体" w:hint="eastAsia"/>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hint="eastAsia"/>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宋体" w:eastAsia="宋体" w:hAnsi="宋体" w:cs="宋体" w:hint="eastAsia"/>
          <w:szCs w:val="21"/>
        </w:rPr>
      </w:pPr>
      <w:r>
        <w:rPr>
          <w:rFonts w:ascii="宋体" w:eastAsia="宋体" w:hAnsi="宋体" w:cs="宋体" w:hint="eastAsia"/>
          <w:szCs w:val="21"/>
        </w:rPr>
        <w:t>（2</w:t>
      </w:r>
      <w:r>
        <w:rPr>
          <w:rFonts w:ascii="宋体" w:eastAsia="宋体" w:hAnsi="宋体" w:cs="宋体" w:hint="eastAsia"/>
          <w:szCs w:val="21"/>
          <w:lang w:eastAsia="zh-CN"/>
        </w:rPr>
        <w:t>）</w:t>
      </w:r>
      <w:r>
        <w:rPr>
          <w:rFonts w:ascii="宋体" w:eastAsia="宋体" w:hAnsi="宋体" w:cs="宋体" w:hint="eastAsia"/>
          <w:szCs w:val="21"/>
        </w:rPr>
        <w:t>班级举行“学习袁隆平，放飞青春梦想”主题班会，请列举两个</w:t>
      </w:r>
      <w:r>
        <w:rPr>
          <w:rFonts w:ascii="宋体" w:eastAsia="宋体" w:hAnsi="宋体" w:cs="宋体" w:hint="eastAsia"/>
          <w:szCs w:val="21"/>
          <w:lang w:val="en-US" w:eastAsia="zh-CN"/>
        </w:rPr>
        <w:t>发言</w:t>
      </w:r>
      <w:r>
        <w:rPr>
          <w:rFonts w:ascii="宋体" w:eastAsia="宋体" w:hAnsi="宋体" w:cs="宋体" w:hint="eastAsia"/>
          <w:szCs w:val="21"/>
        </w:rPr>
        <w:t>要点。（4分）</w:t>
      </w:r>
    </w:p>
    <w:p>
      <w:pPr>
        <w:keepNext w:val="0"/>
        <w:keepLines w:val="0"/>
        <w:pageBreakBefore w:val="0"/>
        <w:shd w:val="clear" w:color="auto" w:fill="FFFFFF"/>
        <w:kinsoku/>
        <w:overflowPunct/>
        <w:topLinePunct w:val="0"/>
        <w:autoSpaceDE/>
        <w:autoSpaceDN/>
        <w:bidi w:val="0"/>
        <w:adjustRightInd/>
        <w:snapToGrid/>
        <w:spacing w:line="288" w:lineRule="auto"/>
        <w:ind w:firstLine="210" w:firstLineChars="100"/>
        <w:textAlignment w:val="auto"/>
        <w:rPr>
          <w:rFonts w:ascii="宋体" w:eastAsia="宋体" w:hAnsi="宋体" w:cs="宋体" w:hint="eastAsia"/>
          <w:szCs w:val="21"/>
        </w:rPr>
      </w:pPr>
    </w:p>
    <w:p>
      <w:pPr>
        <w:widowControl/>
        <w:jc w:val="left"/>
        <w:rPr>
          <w:rFonts w:asciiTheme="minorEastAsia" w:hAnsiTheme="minorEastAsia" w:cs="宋体"/>
          <w:kern w:val="0"/>
          <w:szCs w:val="21"/>
        </w:rPr>
      </w:pPr>
    </w:p>
    <w:p>
      <w:pPr>
        <w:widowControl/>
        <w:jc w:val="left"/>
        <w:rPr>
          <w:rFonts w:asciiTheme="minorEastAsia" w:hAnsiTheme="minorEastAsia" w:cs="宋体"/>
          <w:kern w:val="0"/>
          <w:szCs w:val="21"/>
        </w:rPr>
      </w:pPr>
    </w:p>
    <w:p>
      <w:pPr>
        <w:widowControl/>
        <w:jc w:val="left"/>
        <w:rPr>
          <w:rFonts w:asciiTheme="minorEastAsia" w:hAnsiTheme="minorEastAsia" w:cs="宋体"/>
          <w:kern w:val="0"/>
          <w:szCs w:val="21"/>
        </w:rPr>
      </w:pPr>
    </w:p>
    <w:p>
      <w:pPr>
        <w:widowControl/>
        <w:jc w:val="left"/>
        <w:rPr>
          <w:rFonts w:asciiTheme="minorEastAsia" w:hAnsiTheme="minorEastAsia" w:cs="宋体"/>
          <w:kern w:val="0"/>
          <w:szCs w:val="21"/>
        </w:rPr>
      </w:pPr>
    </w:p>
    <w:p>
      <w:pPr>
        <w:widowControl/>
        <w:jc w:val="left"/>
        <w:rPr>
          <w:rFonts w:asciiTheme="minorEastAsia" w:hAnsiTheme="minorEastAsia" w:cs="宋体"/>
          <w:kern w:val="0"/>
          <w:szCs w:val="21"/>
        </w:rPr>
      </w:pPr>
    </w:p>
    <w:p>
      <w:pPr>
        <w:snapToGrid w:val="0"/>
        <w:spacing w:line="288" w:lineRule="auto"/>
        <w:ind w:firstLine="480" w:firstLineChars="150"/>
        <w:contextualSpacing/>
        <w:jc w:val="center"/>
        <w:rPr>
          <w:rFonts w:ascii="黑体" w:eastAsia="黑体" w:hAnsi="黑体"/>
          <w:b/>
          <w:sz w:val="32"/>
          <w:szCs w:val="32"/>
        </w:rPr>
      </w:pPr>
      <w:r>
        <w:rPr>
          <w:rFonts w:ascii="黑体" w:eastAsia="黑体" w:hAnsi="黑体" w:hint="eastAsia"/>
          <w:b/>
          <w:sz w:val="32"/>
          <w:szCs w:val="32"/>
        </w:rPr>
        <w:t>沧州一中</w:t>
      </w:r>
      <w:r>
        <w:rPr>
          <w:rFonts w:ascii="黑体" w:eastAsia="黑体" w:hAnsi="黑体"/>
          <w:b/>
          <w:sz w:val="32"/>
          <w:szCs w:val="32"/>
        </w:rPr>
        <w:t>高</w:t>
      </w:r>
      <w:r>
        <w:rPr>
          <w:rFonts w:ascii="黑体" w:eastAsia="黑体" w:hAnsi="黑体" w:hint="eastAsia"/>
          <w:b/>
          <w:sz w:val="32"/>
          <w:szCs w:val="32"/>
        </w:rPr>
        <w:t>二年级第</w:t>
      </w:r>
      <w:r>
        <w:rPr>
          <w:rFonts w:ascii="黑体" w:eastAsia="黑体" w:hAnsi="黑体" w:hint="eastAsia"/>
          <w:b/>
          <w:sz w:val="32"/>
          <w:szCs w:val="32"/>
          <w:lang w:val="en-US" w:eastAsia="zh-CN"/>
        </w:rPr>
        <w:t>三</w:t>
      </w:r>
      <w:r>
        <w:rPr>
          <w:rFonts w:ascii="黑体" w:eastAsia="黑体" w:hAnsi="黑体" w:hint="eastAsia"/>
          <w:b/>
          <w:sz w:val="32"/>
          <w:szCs w:val="32"/>
        </w:rPr>
        <w:t>次学段检测</w:t>
      </w:r>
    </w:p>
    <w:p>
      <w:pPr>
        <w:snapToGrid w:val="0"/>
        <w:spacing w:line="360" w:lineRule="auto"/>
        <w:contextualSpacing/>
        <w:jc w:val="center"/>
        <w:rPr>
          <w:rFonts w:ascii="黑体" w:eastAsia="黑体" w:hAnsi="黑体"/>
          <w:b/>
          <w:sz w:val="28"/>
          <w:szCs w:val="28"/>
        </w:rPr>
      </w:pPr>
      <w:r>
        <w:rPr>
          <w:rFonts w:ascii="黑体" w:eastAsia="黑体" w:hAnsi="黑体" w:hint="eastAsia"/>
          <w:b/>
          <w:sz w:val="28"/>
          <w:szCs w:val="28"/>
        </w:rPr>
        <w:t>政治参考答案及评分标准</w:t>
      </w:r>
    </w:p>
    <w:p>
      <w:pPr>
        <w:snapToGrid w:val="0"/>
        <w:spacing w:line="360" w:lineRule="auto"/>
        <w:contextualSpacing/>
        <w:rPr>
          <w:rFonts w:ascii="黑体" w:eastAsia="黑体" w:hAnsi="黑体"/>
          <w:b/>
          <w:sz w:val="28"/>
          <w:szCs w:val="28"/>
        </w:rPr>
      </w:pPr>
      <w:r>
        <w:rPr>
          <w:rFonts w:asciiTheme="minorEastAsia" w:hAnsiTheme="minorEastAsia" w:hint="eastAsia"/>
          <w:szCs w:val="21"/>
        </w:rPr>
        <w:t>一、选择题</w:t>
      </w:r>
    </w:p>
    <w:tbl>
      <w:tblPr>
        <w:tblStyle w:val="TableGrid"/>
        <w:tblW w:w="0" w:type="auto"/>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Grid>
        <w:gridCol w:w="551"/>
        <w:gridCol w:w="551"/>
        <w:gridCol w:w="551"/>
        <w:gridCol w:w="551"/>
        <w:gridCol w:w="551"/>
        <w:gridCol w:w="551"/>
        <w:gridCol w:w="551"/>
        <w:gridCol w:w="551"/>
        <w:gridCol w:w="551"/>
        <w:gridCol w:w="551"/>
        <w:gridCol w:w="551"/>
        <w:gridCol w:w="551"/>
        <w:gridCol w:w="551"/>
        <w:gridCol w:w="552"/>
        <w:gridCol w:w="552"/>
      </w:tblGrid>
      <w:tr>
        <w:tblPrEx>
          <w:tblW w:w="0" w:type="auto"/>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1</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2</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3</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4</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5</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6</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7</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8</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9</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10</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11</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12</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13</w:t>
            </w:r>
          </w:p>
        </w:tc>
        <w:tc>
          <w:tcPr>
            <w:tcW w:w="552"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14</w:t>
            </w:r>
          </w:p>
        </w:tc>
        <w:tc>
          <w:tcPr>
            <w:tcW w:w="552"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15</w:t>
            </w:r>
          </w:p>
        </w:tc>
      </w:tr>
      <w:tr>
        <w:tblPrEx>
          <w:tblW w:w="0" w:type="auto"/>
          <w:tblInd w:w="0" w:type="dxa"/>
          <w:tblCellMar>
            <w:top w:w="0" w:type="dxa"/>
            <w:left w:w="108" w:type="dxa"/>
            <w:bottom w:w="0" w:type="dxa"/>
            <w:right w:w="108" w:type="dxa"/>
          </w:tblCellMar>
        </w:tblPrEx>
        <w:tc>
          <w:tcPr>
            <w:tcW w:w="551"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D</w:t>
            </w:r>
          </w:p>
        </w:tc>
        <w:tc>
          <w:tcPr>
            <w:tcW w:w="551"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A</w:t>
            </w:r>
          </w:p>
        </w:tc>
        <w:tc>
          <w:tcPr>
            <w:tcW w:w="551"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D</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B</w:t>
            </w:r>
          </w:p>
        </w:tc>
        <w:tc>
          <w:tcPr>
            <w:tcW w:w="551"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C</w:t>
            </w:r>
          </w:p>
        </w:tc>
        <w:tc>
          <w:tcPr>
            <w:tcW w:w="551"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B</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B</w:t>
            </w:r>
          </w:p>
        </w:tc>
        <w:tc>
          <w:tcPr>
            <w:tcW w:w="551"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D</w:t>
            </w:r>
          </w:p>
        </w:tc>
        <w:tc>
          <w:tcPr>
            <w:tcW w:w="551"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C</w:t>
            </w:r>
          </w:p>
        </w:tc>
        <w:tc>
          <w:tcPr>
            <w:tcW w:w="551"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A</w:t>
            </w:r>
          </w:p>
        </w:tc>
        <w:tc>
          <w:tcPr>
            <w:tcW w:w="551" w:type="dxa"/>
          </w:tcPr>
          <w:p>
            <w:pPr>
              <w:snapToGrid w:val="0"/>
              <w:spacing w:line="360" w:lineRule="auto"/>
              <w:contextualSpacing/>
              <w:jc w:val="center"/>
              <w:rPr>
                <w:rFonts w:asciiTheme="minorEastAsia" w:eastAsiaTheme="minorEastAsia" w:hAnsiTheme="minorEastAsia" w:hint="default"/>
                <w:szCs w:val="21"/>
                <w:lang w:val="en-US" w:eastAsia="zh-CN"/>
              </w:rPr>
            </w:pPr>
            <w:r>
              <w:rPr>
                <w:rFonts w:asciiTheme="minorEastAsia" w:hAnsiTheme="minorEastAsia" w:hint="eastAsia"/>
                <w:szCs w:val="21"/>
                <w:lang w:val="en-US" w:eastAsia="zh-CN"/>
              </w:rPr>
              <w:t>D</w:t>
            </w:r>
          </w:p>
        </w:tc>
        <w:tc>
          <w:tcPr>
            <w:tcW w:w="551"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D</w:t>
            </w:r>
          </w:p>
        </w:tc>
        <w:tc>
          <w:tcPr>
            <w:tcW w:w="551"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C</w:t>
            </w:r>
          </w:p>
        </w:tc>
        <w:tc>
          <w:tcPr>
            <w:tcW w:w="552" w:type="dxa"/>
          </w:tcPr>
          <w:p>
            <w:pPr>
              <w:snapToGrid w:val="0"/>
              <w:spacing w:line="360" w:lineRule="auto"/>
              <w:contextualSpacing/>
              <w:jc w:val="center"/>
              <w:rPr>
                <w:rFonts w:asciiTheme="minorEastAsia" w:hAnsiTheme="minorEastAsia"/>
                <w:szCs w:val="21"/>
              </w:rPr>
            </w:pPr>
            <w:r>
              <w:rPr>
                <w:rFonts w:asciiTheme="minorEastAsia" w:hAnsiTheme="minorEastAsia" w:hint="eastAsia"/>
                <w:szCs w:val="21"/>
              </w:rPr>
              <w:t>C</w:t>
            </w:r>
          </w:p>
        </w:tc>
        <w:tc>
          <w:tcPr>
            <w:tcW w:w="552" w:type="dxa"/>
          </w:tcPr>
          <w:p>
            <w:pPr>
              <w:snapToGrid w:val="0"/>
              <w:spacing w:line="360" w:lineRule="auto"/>
              <w:contextualSpacing/>
              <w:jc w:val="center"/>
              <w:rPr>
                <w:rFonts w:asciiTheme="minorEastAsia" w:eastAsiaTheme="minorEastAsia" w:hAnsiTheme="minorEastAsia" w:hint="eastAsia"/>
                <w:szCs w:val="21"/>
                <w:lang w:val="en-US" w:eastAsia="zh-CN"/>
              </w:rPr>
            </w:pPr>
            <w:r>
              <w:rPr>
                <w:rFonts w:asciiTheme="minorEastAsia" w:hAnsiTheme="minorEastAsia" w:hint="eastAsia"/>
                <w:szCs w:val="21"/>
                <w:lang w:val="en-US" w:eastAsia="zh-CN"/>
              </w:rPr>
              <w:t>A</w:t>
            </w:r>
          </w:p>
        </w:tc>
      </w:tr>
    </w:tbl>
    <w:p>
      <w:pPr>
        <w:pStyle w:val="BodyText"/>
        <w:spacing w:after="0" w:line="288" w:lineRule="auto"/>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二、非选择题</w:t>
      </w: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jc w:val="left"/>
        <w:textAlignment w:val="auto"/>
        <w:rPr>
          <w:rFonts w:ascii="新宋体" w:eastAsia="新宋体" w:hAnsi="新宋体" w:cs="新宋体" w:hint="eastAsia"/>
          <w:color w:val="auto"/>
          <w:kern w:val="0"/>
          <w:sz w:val="21"/>
          <w:szCs w:val="21"/>
          <w:shd w:val="clear" w:color="auto" w:fill="FFFFFF"/>
          <w:lang w:val="en-US" w:eastAsia="zh-CN"/>
        </w:rPr>
      </w:pPr>
      <w:r>
        <w:rPr>
          <w:rFonts w:ascii="新宋体" w:eastAsia="新宋体" w:hAnsi="新宋体" w:cs="宋体" w:hint="eastAsia"/>
          <w:color w:val="auto"/>
          <w:sz w:val="21"/>
          <w:szCs w:val="21"/>
        </w:rPr>
        <w:t>16．</w:t>
      </w:r>
      <w:r>
        <w:rPr>
          <w:rFonts w:ascii="新宋体" w:eastAsia="新宋体" w:hAnsi="新宋体" w:cs="新宋体" w:hint="eastAsia"/>
          <w:color w:val="auto"/>
          <w:kern w:val="0"/>
          <w:sz w:val="21"/>
          <w:szCs w:val="21"/>
          <w:shd w:val="clear" w:color="auto" w:fill="FFFFFF"/>
        </w:rPr>
        <w:t>（1）</w:t>
      </w:r>
      <w:r>
        <w:rPr>
          <w:rFonts w:ascii="新宋体" w:eastAsia="新宋体" w:hAnsi="新宋体" w:cs="新宋体" w:hint="eastAsia"/>
          <w:color w:val="auto"/>
          <w:kern w:val="0"/>
          <w:sz w:val="21"/>
          <w:szCs w:val="21"/>
          <w:shd w:val="clear" w:color="auto" w:fill="FFFFFF"/>
          <w:lang w:val="en-US" w:eastAsia="zh-CN"/>
        </w:rPr>
        <w:t>(6分)</w:t>
      </w: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ind w:firstLine="420" w:firstLineChars="200"/>
        <w:jc w:val="left"/>
        <w:textAlignment w:val="auto"/>
        <w:rPr>
          <w:rFonts w:ascii="宋体" w:eastAsia="宋体" w:hAnsi="宋体" w:cs="宋体"/>
          <w:color w:val="auto"/>
          <w:sz w:val="21"/>
          <w:szCs w:val="21"/>
        </w:rPr>
      </w:pPr>
      <w:r>
        <w:rPr>
          <w:rFonts w:ascii="新宋体" w:eastAsia="新宋体" w:hAnsi="新宋体" w:cs="新宋体" w:hint="eastAsia"/>
          <w:color w:val="auto"/>
          <w:kern w:val="0"/>
          <w:sz w:val="21"/>
          <w:szCs w:val="21"/>
          <w:shd w:val="clear" w:color="auto" w:fill="FFFFFF"/>
        </w:rPr>
        <w:t>新消费快速发展，线上消费异常火爆;（2分）注重健康消费和精神层面需求，消费结构优化;（2 分）消费品质升级，年货更加年轻化、品牌化、智能化。（2 分）</w:t>
      </w: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jc w:val="left"/>
        <w:textAlignment w:val="auto"/>
        <w:rPr>
          <w:rFonts w:ascii="新宋体" w:eastAsia="新宋体" w:hAnsi="新宋体" w:cs="新宋体" w:hint="eastAsia"/>
          <w:color w:val="auto"/>
          <w:kern w:val="0"/>
          <w:sz w:val="21"/>
          <w:szCs w:val="21"/>
          <w:shd w:val="clear" w:color="auto" w:fill="FFFFFF"/>
          <w:lang w:eastAsia="zh-CN"/>
        </w:rPr>
      </w:pPr>
      <w:r>
        <w:rPr>
          <w:rFonts w:ascii="新宋体" w:eastAsia="新宋体" w:hAnsi="新宋体" w:cs="新宋体" w:hint="eastAsia"/>
          <w:color w:val="auto"/>
          <w:kern w:val="0"/>
          <w:sz w:val="21"/>
          <w:szCs w:val="21"/>
          <w:shd w:val="clear" w:color="auto" w:fill="FFFFFF"/>
        </w:rPr>
        <w:t>（2）</w:t>
      </w:r>
      <w:r>
        <w:rPr>
          <w:rFonts w:ascii="新宋体" w:eastAsia="新宋体" w:hAnsi="新宋体" w:cs="新宋体" w:hint="eastAsia"/>
          <w:color w:val="auto"/>
          <w:kern w:val="0"/>
          <w:sz w:val="21"/>
          <w:szCs w:val="21"/>
          <w:shd w:val="clear" w:color="auto" w:fill="FFFFFF"/>
          <w:lang w:eastAsia="zh-CN"/>
        </w:rPr>
        <w:t>（</w:t>
      </w:r>
      <w:r>
        <w:rPr>
          <w:rFonts w:ascii="新宋体" w:eastAsia="新宋体" w:hAnsi="新宋体" w:cs="新宋体" w:hint="eastAsia"/>
          <w:color w:val="auto"/>
          <w:kern w:val="0"/>
          <w:sz w:val="21"/>
          <w:szCs w:val="21"/>
          <w:shd w:val="clear" w:color="auto" w:fill="FFFFFF"/>
          <w:lang w:val="en-US" w:eastAsia="zh-CN"/>
        </w:rPr>
        <w:t>12分</w:t>
      </w:r>
      <w:r>
        <w:rPr>
          <w:rFonts w:ascii="新宋体" w:eastAsia="新宋体" w:hAnsi="新宋体" w:cs="新宋体" w:hint="eastAsia"/>
          <w:color w:val="auto"/>
          <w:kern w:val="0"/>
          <w:sz w:val="21"/>
          <w:szCs w:val="21"/>
          <w:shd w:val="clear" w:color="auto" w:fill="FFFFFF"/>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ind w:firstLine="420" w:firstLineChars="200"/>
        <w:jc w:val="left"/>
        <w:textAlignment w:val="auto"/>
        <w:rPr>
          <w:rFonts w:ascii="新宋体" w:eastAsia="新宋体" w:hAnsi="新宋体" w:cs="新宋体" w:hint="eastAsia"/>
          <w:color w:val="auto"/>
          <w:kern w:val="0"/>
          <w:sz w:val="21"/>
          <w:szCs w:val="21"/>
          <w:shd w:val="clear" w:color="auto" w:fill="FFFFFF"/>
        </w:rPr>
      </w:pPr>
      <w:r>
        <w:rPr>
          <w:rFonts w:ascii="新宋体" w:eastAsia="新宋体" w:hAnsi="新宋体" w:cs="宋体" w:hint="eastAsia"/>
          <w:color w:val="auto"/>
          <w:sz w:val="21"/>
          <w:szCs w:val="21"/>
        </w:rPr>
        <w:t>①</w:t>
      </w:r>
      <w:r>
        <w:rPr>
          <w:rFonts w:ascii="新宋体" w:eastAsia="新宋体" w:hAnsi="新宋体" w:cs="新宋体" w:hint="eastAsia"/>
          <w:color w:val="auto"/>
          <w:kern w:val="0"/>
          <w:sz w:val="21"/>
          <w:szCs w:val="21"/>
          <w:shd w:val="clear" w:color="auto" w:fill="FFFFFF"/>
        </w:rPr>
        <w:t>经济的发展，居民收入增加和消费观念升级，推动春节消费需求上升</w:t>
      </w:r>
      <w:r>
        <w:rPr>
          <w:rFonts w:ascii="新宋体" w:eastAsia="新宋体" w:hAnsi="新宋体" w:cs="新宋体" w:hint="eastAsia"/>
          <w:color w:val="auto"/>
          <w:kern w:val="0"/>
          <w:sz w:val="21"/>
          <w:szCs w:val="21"/>
          <w:shd w:val="clear" w:color="auto" w:fill="FFFFFF"/>
          <w:lang w:eastAsia="zh-CN"/>
        </w:rPr>
        <w:t>。</w:t>
      </w:r>
      <w:r>
        <w:rPr>
          <w:rFonts w:ascii="新宋体" w:eastAsia="新宋体" w:hAnsi="新宋体" w:cs="新宋体" w:hint="eastAsia"/>
          <w:color w:val="auto"/>
          <w:kern w:val="0"/>
          <w:sz w:val="21"/>
          <w:szCs w:val="21"/>
          <w:shd w:val="clear" w:color="auto" w:fill="FFFFFF"/>
        </w:rPr>
        <w:t>（</w:t>
      </w:r>
      <w:r>
        <w:rPr>
          <w:rFonts w:ascii="新宋体" w:eastAsia="新宋体" w:hAnsi="新宋体" w:cs="新宋体" w:hint="eastAsia"/>
          <w:color w:val="auto"/>
          <w:kern w:val="0"/>
          <w:sz w:val="21"/>
          <w:szCs w:val="21"/>
          <w:shd w:val="clear" w:color="auto" w:fill="FFFFFF"/>
          <w:lang w:val="en-US" w:eastAsia="zh-CN"/>
        </w:rPr>
        <w:t>3</w:t>
      </w:r>
      <w:r>
        <w:rPr>
          <w:rFonts w:ascii="新宋体" w:eastAsia="新宋体" w:hAnsi="新宋体" w:cs="新宋体" w:hint="eastAsia"/>
          <w:color w:val="auto"/>
          <w:kern w:val="0"/>
          <w:sz w:val="21"/>
          <w:szCs w:val="21"/>
          <w:shd w:val="clear" w:color="auto" w:fill="FFFFFF"/>
        </w:rPr>
        <w:t>分）</w:t>
      </w: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ind w:firstLine="420" w:firstLineChars="200"/>
        <w:jc w:val="left"/>
        <w:textAlignment w:val="auto"/>
        <w:rPr>
          <w:rFonts w:ascii="新宋体" w:eastAsia="新宋体" w:hAnsi="新宋体" w:cs="新宋体" w:hint="eastAsia"/>
          <w:color w:val="auto"/>
          <w:kern w:val="0"/>
          <w:sz w:val="21"/>
          <w:szCs w:val="21"/>
          <w:shd w:val="clear" w:color="auto" w:fill="FFFFFF"/>
        </w:rPr>
      </w:pPr>
      <w:r>
        <w:rPr>
          <w:rFonts w:ascii="新宋体" w:eastAsia="新宋体" w:hAnsi="新宋体" w:cs="宋体" w:hint="eastAsia"/>
          <w:color w:val="auto"/>
          <w:sz w:val="21"/>
          <w:szCs w:val="21"/>
        </w:rPr>
        <w:t>②</w:t>
      </w:r>
      <w:r>
        <w:rPr>
          <w:rFonts w:ascii="新宋体" w:eastAsia="新宋体" w:hAnsi="新宋体" w:cs="新宋体" w:hint="eastAsia"/>
          <w:color w:val="auto"/>
          <w:kern w:val="0"/>
          <w:sz w:val="21"/>
          <w:szCs w:val="21"/>
          <w:shd w:val="clear" w:color="auto" w:fill="FFFFFF"/>
        </w:rPr>
        <w:t>信息技术的发展，催生新业务新业态，培育新的消费增长点</w:t>
      </w:r>
      <w:r>
        <w:rPr>
          <w:rFonts w:ascii="新宋体" w:eastAsia="新宋体" w:hAnsi="新宋体" w:cs="新宋体" w:hint="eastAsia"/>
          <w:color w:val="auto"/>
          <w:kern w:val="0"/>
          <w:sz w:val="21"/>
          <w:szCs w:val="21"/>
          <w:shd w:val="clear" w:color="auto" w:fill="FFFFFF"/>
          <w:lang w:eastAsia="zh-CN"/>
        </w:rPr>
        <w:t>。</w:t>
      </w:r>
      <w:r>
        <w:rPr>
          <w:rFonts w:ascii="新宋体" w:eastAsia="新宋体" w:hAnsi="新宋体" w:cs="新宋体" w:hint="eastAsia"/>
          <w:color w:val="auto"/>
          <w:kern w:val="0"/>
          <w:sz w:val="21"/>
          <w:szCs w:val="21"/>
          <w:shd w:val="clear" w:color="auto" w:fill="FFFFFF"/>
        </w:rPr>
        <w:t>（</w:t>
      </w:r>
      <w:r>
        <w:rPr>
          <w:rFonts w:ascii="新宋体" w:eastAsia="新宋体" w:hAnsi="新宋体" w:cs="新宋体" w:hint="eastAsia"/>
          <w:color w:val="auto"/>
          <w:kern w:val="0"/>
          <w:sz w:val="21"/>
          <w:szCs w:val="21"/>
          <w:shd w:val="clear" w:color="auto" w:fill="FFFFFF"/>
          <w:lang w:val="en-US" w:eastAsia="zh-CN"/>
        </w:rPr>
        <w:t>3</w:t>
      </w:r>
      <w:r>
        <w:rPr>
          <w:rFonts w:ascii="新宋体" w:eastAsia="新宋体" w:hAnsi="新宋体" w:cs="新宋体" w:hint="eastAsia"/>
          <w:color w:val="auto"/>
          <w:kern w:val="0"/>
          <w:sz w:val="21"/>
          <w:szCs w:val="21"/>
          <w:shd w:val="clear" w:color="auto" w:fill="FFFFFF"/>
        </w:rPr>
        <w:t>分）</w:t>
      </w: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ind w:firstLine="420" w:firstLineChars="200"/>
        <w:jc w:val="left"/>
        <w:textAlignment w:val="auto"/>
        <w:rPr>
          <w:rFonts w:ascii="新宋体" w:eastAsia="新宋体" w:hAnsi="新宋体" w:cs="新宋体" w:hint="eastAsia"/>
          <w:color w:val="auto"/>
          <w:kern w:val="0"/>
          <w:sz w:val="21"/>
          <w:szCs w:val="21"/>
          <w:shd w:val="clear" w:color="auto" w:fill="FFFFFF"/>
        </w:rPr>
      </w:pPr>
      <w:r>
        <w:rPr>
          <w:rFonts w:ascii="新宋体" w:eastAsia="新宋体" w:hAnsi="新宋体" w:cs="宋体" w:hint="eastAsia"/>
          <w:color w:val="auto"/>
          <w:sz w:val="21"/>
          <w:szCs w:val="21"/>
        </w:rPr>
        <w:t>③</w:t>
      </w:r>
      <w:r>
        <w:rPr>
          <w:rFonts w:ascii="新宋体" w:eastAsia="新宋体" w:hAnsi="新宋体" w:cs="新宋体" w:hint="eastAsia"/>
          <w:color w:val="auto"/>
          <w:kern w:val="0"/>
          <w:sz w:val="21"/>
          <w:szCs w:val="21"/>
          <w:shd w:val="clear" w:color="auto" w:fill="FFFFFF"/>
        </w:rPr>
        <w:t>企业为消费者提供定制化、多元化、高品质的供给，畅通供应链，为消费创造动力</w:t>
      </w:r>
      <w:r>
        <w:rPr>
          <w:rFonts w:ascii="新宋体" w:eastAsia="新宋体" w:hAnsi="新宋体" w:cs="新宋体" w:hint="eastAsia"/>
          <w:color w:val="auto"/>
          <w:kern w:val="0"/>
          <w:sz w:val="21"/>
          <w:szCs w:val="21"/>
          <w:shd w:val="clear" w:color="auto" w:fill="FFFFFF"/>
          <w:lang w:eastAsia="zh-CN"/>
        </w:rPr>
        <w:t>。</w:t>
      </w:r>
      <w:r>
        <w:rPr>
          <w:rFonts w:ascii="新宋体" w:eastAsia="新宋体" w:hAnsi="新宋体" w:cs="新宋体" w:hint="eastAsia"/>
          <w:color w:val="auto"/>
          <w:kern w:val="0"/>
          <w:sz w:val="21"/>
          <w:szCs w:val="21"/>
          <w:shd w:val="clear" w:color="auto" w:fill="FFFFFF"/>
        </w:rPr>
        <w:t>（</w:t>
      </w:r>
      <w:r>
        <w:rPr>
          <w:rFonts w:ascii="新宋体" w:eastAsia="新宋体" w:hAnsi="新宋体" w:cs="新宋体" w:hint="eastAsia"/>
          <w:color w:val="auto"/>
          <w:kern w:val="0"/>
          <w:sz w:val="21"/>
          <w:szCs w:val="21"/>
          <w:shd w:val="clear" w:color="auto" w:fill="FFFFFF"/>
          <w:lang w:val="en-US" w:eastAsia="zh-CN"/>
        </w:rPr>
        <w:t>3</w:t>
      </w:r>
      <w:r>
        <w:rPr>
          <w:rFonts w:ascii="新宋体" w:eastAsia="新宋体" w:hAnsi="新宋体" w:cs="新宋体" w:hint="eastAsia"/>
          <w:color w:val="auto"/>
          <w:kern w:val="0"/>
          <w:sz w:val="21"/>
          <w:szCs w:val="21"/>
          <w:shd w:val="clear" w:color="auto" w:fill="FFFFFF"/>
        </w:rPr>
        <w:t>分）</w:t>
      </w:r>
    </w:p>
    <w:p>
      <w:pPr>
        <w:keepNext w:val="0"/>
        <w:keepLines w:val="0"/>
        <w:pageBreakBefore w:val="0"/>
        <w:widowControl/>
        <w:shd w:val="clear" w:color="auto" w:fill="FFFFFF"/>
        <w:kinsoku/>
        <w:wordWrap w:val="0"/>
        <w:overflowPunct/>
        <w:topLinePunct w:val="0"/>
        <w:autoSpaceDE/>
        <w:autoSpaceDN/>
        <w:bidi w:val="0"/>
        <w:adjustRightInd/>
        <w:snapToGrid/>
        <w:spacing w:line="288" w:lineRule="auto"/>
        <w:ind w:firstLine="420" w:firstLineChars="200"/>
        <w:jc w:val="left"/>
        <w:textAlignment w:val="auto"/>
        <w:rPr>
          <w:rFonts w:ascii="新宋体" w:eastAsia="新宋体" w:hAnsi="新宋体" w:cs="新宋体" w:hint="eastAsia"/>
          <w:color w:val="auto"/>
          <w:kern w:val="0"/>
          <w:sz w:val="21"/>
          <w:szCs w:val="21"/>
          <w:shd w:val="clear" w:color="auto" w:fill="FFFFFF"/>
        </w:rPr>
      </w:pPr>
      <w:r>
        <w:rPr>
          <w:rFonts w:ascii="新宋体" w:eastAsia="新宋体" w:hAnsi="新宋体" w:cs="宋体" w:hint="eastAsia"/>
          <w:color w:val="auto"/>
          <w:sz w:val="21"/>
          <w:szCs w:val="21"/>
        </w:rPr>
        <w:t>④</w:t>
      </w:r>
      <w:r>
        <w:rPr>
          <w:rFonts w:ascii="新宋体" w:eastAsia="新宋体" w:hAnsi="新宋体" w:cs="新宋体" w:hint="eastAsia"/>
          <w:color w:val="auto"/>
          <w:kern w:val="0"/>
          <w:sz w:val="21"/>
          <w:szCs w:val="21"/>
          <w:shd w:val="clear" w:color="auto" w:fill="FFFFFF"/>
        </w:rPr>
        <w:t>国家政策的影响，激发新的消费潜力。（</w:t>
      </w:r>
      <w:r>
        <w:rPr>
          <w:rFonts w:ascii="新宋体" w:eastAsia="新宋体" w:hAnsi="新宋体" w:cs="新宋体" w:hint="eastAsia"/>
          <w:color w:val="auto"/>
          <w:kern w:val="0"/>
          <w:sz w:val="21"/>
          <w:szCs w:val="21"/>
          <w:shd w:val="clear" w:color="auto" w:fill="FFFFFF"/>
          <w:lang w:val="en-US" w:eastAsia="zh-CN"/>
        </w:rPr>
        <w:t>3</w:t>
      </w:r>
      <w:r>
        <w:rPr>
          <w:rFonts w:ascii="新宋体" w:eastAsia="新宋体" w:hAnsi="新宋体" w:cs="新宋体" w:hint="eastAsia"/>
          <w:color w:val="auto"/>
          <w:kern w:val="0"/>
          <w:sz w:val="21"/>
          <w:szCs w:val="21"/>
          <w:shd w:val="clear" w:color="auto" w:fill="FFFFFF"/>
        </w:rPr>
        <w:t>分）</w:t>
      </w:r>
    </w:p>
    <w:p>
      <w:pPr>
        <w:keepNext w:val="0"/>
        <w:keepLines w:val="0"/>
        <w:pageBreakBefore w:val="0"/>
        <w:numPr>
          <w:ilvl w:val="0"/>
          <w:numId w:val="0"/>
        </w:numPr>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color w:val="auto"/>
          <w:sz w:val="21"/>
          <w:szCs w:val="21"/>
        </w:rPr>
      </w:pPr>
      <w:r>
        <w:rPr>
          <w:rFonts w:ascii="新宋体" w:eastAsia="新宋体" w:hAnsi="新宋体" w:cs="宋体" w:hint="eastAsia"/>
          <w:color w:val="auto"/>
          <w:sz w:val="21"/>
          <w:szCs w:val="21"/>
          <w:lang w:val="en-US" w:eastAsia="zh-CN"/>
        </w:rPr>
        <w:t>17.</w:t>
      </w:r>
      <w:r>
        <w:rPr>
          <w:rFonts w:ascii="新宋体" w:eastAsia="新宋体" w:hAnsi="新宋体" w:cs="宋体" w:hint="eastAsia"/>
          <w:color w:val="auto"/>
          <w:sz w:val="21"/>
          <w:szCs w:val="21"/>
        </w:rPr>
        <w:t>（1）</w:t>
      </w:r>
      <w:r>
        <w:rPr>
          <w:rFonts w:ascii="新宋体" w:eastAsia="新宋体" w:hAnsi="新宋体" w:cs="宋体" w:hint="eastAsia"/>
          <w:color w:val="auto"/>
          <w:sz w:val="21"/>
          <w:szCs w:val="21"/>
          <w:lang w:eastAsia="zh-CN"/>
        </w:rPr>
        <w:t>（</w:t>
      </w:r>
      <w:r>
        <w:rPr>
          <w:rFonts w:ascii="新宋体" w:eastAsia="新宋体" w:hAnsi="新宋体" w:cs="宋体" w:hint="eastAsia"/>
          <w:color w:val="auto"/>
          <w:sz w:val="21"/>
          <w:szCs w:val="21"/>
          <w:lang w:val="en-US" w:eastAsia="zh-CN"/>
        </w:rPr>
        <w:t>9分</w:t>
      </w:r>
      <w:r>
        <w:rPr>
          <w:rFonts w:ascii="新宋体" w:eastAsia="新宋体" w:hAnsi="新宋体" w:cs="宋体" w:hint="eastAsia"/>
          <w:color w:val="auto"/>
          <w:sz w:val="21"/>
          <w:szCs w:val="21"/>
          <w:lang w:eastAsia="zh-CN"/>
        </w:rPr>
        <w:t>）</w:t>
      </w:r>
    </w:p>
    <w:p>
      <w:pPr>
        <w:keepNext w:val="0"/>
        <w:keepLines w:val="0"/>
        <w:pageBreakBefore w:val="0"/>
        <w:numPr>
          <w:ilvl w:val="0"/>
          <w:numId w:val="0"/>
        </w:numPr>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color w:val="auto"/>
          <w:sz w:val="21"/>
          <w:szCs w:val="21"/>
        </w:rPr>
      </w:pPr>
      <w:r>
        <w:rPr>
          <w:rFonts w:ascii="新宋体" w:eastAsia="新宋体" w:hAnsi="新宋体" w:cs="宋体" w:hint="eastAsia"/>
          <w:color w:val="auto"/>
          <w:sz w:val="21"/>
          <w:szCs w:val="21"/>
        </w:rPr>
        <w:t>①企业提高自主创新能力，促进新能源车在续航里程、充电时间等产品质量上有所突破。（</w:t>
      </w:r>
      <w:r>
        <w:rPr>
          <w:rFonts w:ascii="新宋体" w:eastAsia="新宋体" w:hAnsi="新宋体" w:cs="宋体" w:hint="eastAsia"/>
          <w:color w:val="auto"/>
          <w:sz w:val="21"/>
          <w:szCs w:val="21"/>
          <w:lang w:val="en-US" w:eastAsia="zh-CN"/>
        </w:rPr>
        <w:t>3</w:t>
      </w:r>
      <w:r>
        <w:rPr>
          <w:rFonts w:ascii="新宋体" w:eastAsia="新宋体" w:hAnsi="新宋体" w:cs="宋体" w:hint="eastAsia"/>
          <w:color w:val="auto"/>
          <w:sz w:val="21"/>
          <w:szCs w:val="21"/>
        </w:rPr>
        <w:t>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color w:val="auto"/>
          <w:sz w:val="21"/>
          <w:szCs w:val="21"/>
        </w:rPr>
      </w:pPr>
      <w:r>
        <w:rPr>
          <w:rFonts w:ascii="新宋体" w:eastAsia="新宋体" w:hAnsi="新宋体" w:cs="宋体" w:hint="eastAsia"/>
          <w:color w:val="auto"/>
          <w:sz w:val="21"/>
          <w:szCs w:val="21"/>
        </w:rPr>
        <w:t>②企业要面向市场改善配套服务，更好地满足消费者需要。新能源车配套充电桩建设要跟上、充电价格要降下来才能吸引更多的消费者选购新能源车。（</w:t>
      </w:r>
      <w:r>
        <w:rPr>
          <w:rFonts w:ascii="新宋体" w:eastAsia="新宋体" w:hAnsi="新宋体" w:cs="宋体" w:hint="eastAsia"/>
          <w:color w:val="auto"/>
          <w:sz w:val="21"/>
          <w:szCs w:val="21"/>
          <w:lang w:val="en-US" w:eastAsia="zh-CN"/>
        </w:rPr>
        <w:t>3</w:t>
      </w:r>
      <w:r>
        <w:rPr>
          <w:rFonts w:ascii="新宋体" w:eastAsia="新宋体" w:hAnsi="新宋体" w:cs="宋体" w:hint="eastAsia"/>
          <w:color w:val="auto"/>
          <w:sz w:val="21"/>
          <w:szCs w:val="21"/>
        </w:rPr>
        <w:t>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r>
        <w:rPr>
          <w:rFonts w:ascii="新宋体" w:eastAsia="新宋体" w:hAnsi="新宋体" w:cs="宋体" w:hint="eastAsia"/>
          <w:color w:val="auto"/>
          <w:sz w:val="21"/>
          <w:szCs w:val="21"/>
        </w:rPr>
        <w:t>③国家要积极实行宏观调控，制定促进新能源企业发展的财政税收优惠政策，发挥财政作用，加大对新能源车行业发展的支持力度。（</w:t>
      </w:r>
      <w:r>
        <w:rPr>
          <w:rFonts w:ascii="新宋体" w:eastAsia="新宋体" w:hAnsi="新宋体" w:cs="宋体" w:hint="eastAsia"/>
          <w:color w:val="auto"/>
          <w:sz w:val="21"/>
          <w:szCs w:val="21"/>
          <w:lang w:val="en-US" w:eastAsia="zh-CN"/>
        </w:rPr>
        <w:t>3</w:t>
      </w:r>
      <w:r>
        <w:rPr>
          <w:rFonts w:ascii="新宋体" w:eastAsia="新宋体" w:hAnsi="新宋体" w:cs="宋体" w:hint="eastAsia"/>
          <w:color w:val="auto"/>
          <w:sz w:val="21"/>
          <w:szCs w:val="21"/>
        </w:rPr>
        <w:t>分）（其他答案，符合题意，酌情给分）</w:t>
      </w:r>
    </w:p>
    <w:p>
      <w:pPr>
        <w:keepNext w:val="0"/>
        <w:keepLines w:val="0"/>
        <w:pageBreakBefore w:val="0"/>
        <w:numPr>
          <w:ilvl w:val="0"/>
          <w:numId w:val="1"/>
        </w:numPr>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lang w:eastAsia="zh-CN"/>
        </w:rPr>
      </w:pPr>
      <w:r>
        <w:rPr>
          <w:rFonts w:ascii="新宋体" w:eastAsia="新宋体" w:hAnsi="新宋体" w:cs="宋体" w:hint="eastAsia"/>
          <w:color w:val="auto"/>
          <w:sz w:val="21"/>
          <w:szCs w:val="21"/>
          <w:lang w:eastAsia="zh-CN"/>
        </w:rPr>
        <w:t>（</w:t>
      </w:r>
      <w:r>
        <w:rPr>
          <w:rFonts w:ascii="新宋体" w:eastAsia="新宋体" w:hAnsi="新宋体" w:cs="宋体" w:hint="eastAsia"/>
          <w:color w:val="auto"/>
          <w:sz w:val="21"/>
          <w:szCs w:val="21"/>
          <w:lang w:val="en-US" w:eastAsia="zh-CN"/>
        </w:rPr>
        <w:t>12分</w:t>
      </w:r>
      <w:r>
        <w:rPr>
          <w:rFonts w:ascii="新宋体" w:eastAsia="新宋体" w:hAnsi="新宋体" w:cs="宋体" w:hint="eastAsia"/>
          <w:color w:val="auto"/>
          <w:sz w:val="21"/>
          <w:szCs w:val="21"/>
          <w:lang w:eastAsia="zh-CN"/>
        </w:rPr>
        <w:t>）</w:t>
      </w:r>
    </w:p>
    <w:p>
      <w:pPr>
        <w:keepNext w:val="0"/>
        <w:keepLines w:val="0"/>
        <w:pageBreakBefore w:val="0"/>
        <w:numPr>
          <w:ilvl w:val="0"/>
          <w:numId w:val="0"/>
        </w:numPr>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color w:val="auto"/>
          <w:sz w:val="21"/>
          <w:szCs w:val="21"/>
        </w:rPr>
      </w:pPr>
      <w:r>
        <w:rPr>
          <w:rFonts w:ascii="新宋体" w:eastAsia="新宋体" w:hAnsi="新宋体" w:cs="宋体" w:hint="eastAsia"/>
          <w:color w:val="auto"/>
          <w:sz w:val="21"/>
          <w:szCs w:val="21"/>
        </w:rPr>
        <w:t>①我国实行公有制为主体、多种所有制经济共同发展的基本经济制度。公有制经济和非公有制经济都是我国经济社会发展的重要基础。</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color w:val="auto"/>
          <w:sz w:val="21"/>
          <w:szCs w:val="21"/>
        </w:rPr>
      </w:pPr>
      <w:r>
        <w:rPr>
          <w:rFonts w:ascii="新宋体" w:eastAsia="新宋体" w:hAnsi="新宋体" w:cs="宋体" w:hint="eastAsia"/>
          <w:color w:val="auto"/>
          <w:sz w:val="21"/>
          <w:szCs w:val="21"/>
        </w:rPr>
        <w:t>②非公有制经济是我国社会主义市场经济的重要组成部分，非公有制经济在支撑经济增长、促进创新、扩大就业、增加税收等方面具有重要作用。</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color w:val="auto"/>
          <w:sz w:val="21"/>
          <w:szCs w:val="21"/>
        </w:rPr>
      </w:pPr>
      <w:r>
        <w:rPr>
          <w:rFonts w:ascii="新宋体" w:eastAsia="新宋体" w:hAnsi="新宋体" w:cs="宋体" w:hint="eastAsia"/>
          <w:color w:val="auto"/>
          <w:sz w:val="21"/>
          <w:szCs w:val="21"/>
        </w:rPr>
        <w:t>③我们应该毫不动摇地鼓励、支持、引导非公有制经济发展，认为应该限制非公有制经济发展是错误的。</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color w:val="auto"/>
          <w:sz w:val="21"/>
          <w:szCs w:val="21"/>
        </w:rPr>
      </w:pPr>
      <w:r>
        <w:rPr>
          <w:rFonts w:ascii="新宋体" w:eastAsia="新宋体" w:hAnsi="新宋体" w:cs="宋体" w:hint="eastAsia"/>
          <w:color w:val="auto"/>
          <w:sz w:val="21"/>
          <w:szCs w:val="21"/>
        </w:rPr>
        <w:t>④像特斯拉这类外资经济，不仅可以形成巨大的竞争压力倒逼国内车企进步，还可以为我们提供先进的技术和服务借鉴，为中国车企创新突破提供更好的参照体系。（每点</w:t>
      </w:r>
      <w:r>
        <w:rPr>
          <w:rFonts w:ascii="新宋体" w:eastAsia="新宋体" w:hAnsi="新宋体" w:cs="宋体" w:hint="eastAsia"/>
          <w:color w:val="auto"/>
          <w:sz w:val="21"/>
          <w:szCs w:val="21"/>
          <w:lang w:val="en-US" w:eastAsia="zh-CN"/>
        </w:rPr>
        <w:t>3</w:t>
      </w:r>
      <w:r>
        <w:rPr>
          <w:rFonts w:ascii="新宋体" w:eastAsia="新宋体" w:hAnsi="新宋体" w:cs="宋体" w:hint="eastAsia"/>
          <w:color w:val="auto"/>
          <w:sz w:val="21"/>
          <w:szCs w:val="21"/>
        </w:rPr>
        <w:t>分，共</w:t>
      </w:r>
      <w:r>
        <w:rPr>
          <w:rFonts w:ascii="新宋体" w:eastAsia="新宋体" w:hAnsi="新宋体" w:cs="宋体" w:hint="eastAsia"/>
          <w:color w:val="auto"/>
          <w:sz w:val="21"/>
          <w:szCs w:val="21"/>
          <w:lang w:val="en-US" w:eastAsia="zh-CN"/>
        </w:rPr>
        <w:t>12</w:t>
      </w:r>
      <w:r>
        <w:rPr>
          <w:rFonts w:ascii="新宋体" w:eastAsia="新宋体" w:hAnsi="新宋体" w:cs="宋体" w:hint="eastAsia"/>
          <w:color w:val="auto"/>
          <w:sz w:val="21"/>
          <w:szCs w:val="21"/>
        </w:rPr>
        <w:t>分）</w:t>
      </w:r>
    </w:p>
    <w:p>
      <w:pPr>
        <w:keepNext w:val="0"/>
        <w:keepLines w:val="0"/>
        <w:pageBreakBefore w:val="0"/>
        <w:numPr>
          <w:ilvl w:val="0"/>
          <w:numId w:val="2"/>
        </w:numPr>
        <w:shd w:val="clear" w:color="auto" w:fill="FFFFFF"/>
        <w:kinsoku/>
        <w:overflowPunct/>
        <w:topLinePunct w:val="0"/>
        <w:autoSpaceDE/>
        <w:autoSpaceDN/>
        <w:bidi w:val="0"/>
        <w:adjustRightInd/>
        <w:snapToGrid/>
        <w:spacing w:line="288" w:lineRule="auto"/>
        <w:ind w:left="0" w:firstLine="0" w:leftChars="0" w:firstLineChars="0"/>
        <w:textAlignment w:val="auto"/>
        <w:rPr>
          <w:rFonts w:ascii="新宋体" w:eastAsia="新宋体" w:hAnsi="新宋体" w:cs="宋体" w:hint="eastAsia"/>
          <w:color w:val="auto"/>
          <w:sz w:val="21"/>
          <w:szCs w:val="21"/>
          <w:lang w:eastAsia="zh-CN"/>
        </w:rPr>
      </w:pPr>
      <w:bookmarkStart w:id="1" w:name="_Hlk68122042"/>
      <w:r>
        <w:rPr>
          <w:rFonts w:ascii="新宋体" w:eastAsia="新宋体" w:hAnsi="新宋体" w:cs="宋体" w:hint="eastAsia"/>
          <w:color w:val="auto"/>
          <w:sz w:val="21"/>
          <w:szCs w:val="21"/>
          <w:lang w:eastAsia="zh-CN"/>
        </w:rPr>
        <w:t>（</w:t>
      </w:r>
      <w:r>
        <w:rPr>
          <w:rFonts w:ascii="新宋体" w:eastAsia="新宋体" w:hAnsi="新宋体" w:cs="宋体" w:hint="eastAsia"/>
          <w:color w:val="auto"/>
          <w:sz w:val="21"/>
          <w:szCs w:val="21"/>
          <w:lang w:val="en-US" w:eastAsia="zh-CN"/>
        </w:rPr>
        <w:t>1</w:t>
      </w:r>
      <w:r>
        <w:rPr>
          <w:rFonts w:ascii="新宋体" w:eastAsia="新宋体" w:hAnsi="新宋体" w:cs="宋体" w:hint="eastAsia"/>
          <w:color w:val="auto"/>
          <w:sz w:val="21"/>
          <w:szCs w:val="21"/>
          <w:lang w:eastAsia="zh-CN"/>
        </w:rPr>
        <w:t>）</w:t>
      </w:r>
      <w:r>
        <w:rPr>
          <w:rFonts w:ascii="新宋体" w:eastAsia="新宋体" w:hAnsi="新宋体" w:cs="宋体" w:hint="eastAsia"/>
          <w:color w:val="auto"/>
          <w:sz w:val="21"/>
          <w:szCs w:val="21"/>
          <w:lang w:val="en-US" w:eastAsia="zh-CN"/>
        </w:rPr>
        <w:t>(12分)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r>
        <w:rPr>
          <w:rFonts w:ascii="新宋体" w:eastAsia="新宋体" w:hAnsi="新宋体" w:cs="宋体" w:hint="eastAsia"/>
          <w:color w:val="auto"/>
          <w:sz w:val="21"/>
          <w:szCs w:val="21"/>
        </w:rPr>
        <w:t>①</w:t>
      </w:r>
      <w:r>
        <w:rPr>
          <w:rFonts w:ascii="新宋体" w:eastAsia="新宋体" w:hAnsi="新宋体" w:cs="宋体" w:hint="eastAsia"/>
          <w:color w:val="auto"/>
          <w:sz w:val="21"/>
          <w:szCs w:val="21"/>
          <w:lang w:val="en-US" w:eastAsia="zh-CN"/>
        </w:rPr>
        <w:t>人的价值就在于创造价值，在于对社会的责任和贡献</w:t>
      </w:r>
      <w:r>
        <w:rPr>
          <w:rFonts w:ascii="新宋体" w:eastAsia="新宋体" w:hAnsi="新宋体" w:cs="宋体" w:hint="eastAsia"/>
          <w:color w:val="auto"/>
          <w:sz w:val="21"/>
          <w:szCs w:val="21"/>
        </w:rPr>
        <w:t>。</w:t>
      </w:r>
      <w:r>
        <w:rPr>
          <w:rFonts w:ascii="新宋体" w:eastAsia="新宋体" w:hAnsi="新宋体" w:cs="宋体" w:hint="eastAsia"/>
          <w:color w:val="auto"/>
          <w:sz w:val="21"/>
          <w:szCs w:val="21"/>
          <w:lang w:val="en-US" w:eastAsia="zh-CN"/>
        </w:rPr>
        <w:t>袁隆平院士为了研发杂交水稻，孜孜以求，为解决我国乃至世界人民的吃饭问题，做出了杰出贡献。</w:t>
      </w:r>
      <w:r>
        <w:rPr>
          <w:rFonts w:ascii="新宋体" w:eastAsia="新宋体" w:hAnsi="新宋体" w:cs="宋体" w:hint="eastAsia"/>
          <w:color w:val="auto"/>
          <w:sz w:val="21"/>
          <w:szCs w:val="21"/>
        </w:rPr>
        <w:t>（</w:t>
      </w:r>
      <w:r>
        <w:rPr>
          <w:rFonts w:ascii="新宋体" w:eastAsia="新宋体" w:hAnsi="新宋体" w:cs="宋体" w:hint="eastAsia"/>
          <w:color w:val="auto"/>
          <w:sz w:val="21"/>
          <w:szCs w:val="21"/>
          <w:lang w:val="en-US" w:eastAsia="zh-CN"/>
        </w:rPr>
        <w:t>2</w:t>
      </w:r>
      <w:r>
        <w:rPr>
          <w:rFonts w:ascii="新宋体" w:eastAsia="新宋体" w:hAnsi="新宋体" w:cs="宋体" w:hint="eastAsia"/>
          <w:color w:val="auto"/>
          <w:sz w:val="21"/>
          <w:szCs w:val="21"/>
        </w:rPr>
        <w:t>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r>
        <w:rPr>
          <w:rFonts w:ascii="新宋体" w:eastAsia="新宋体" w:hAnsi="新宋体" w:cs="宋体" w:hint="eastAsia"/>
          <w:color w:val="auto"/>
          <w:sz w:val="21"/>
          <w:szCs w:val="21"/>
        </w:rPr>
        <w:t>②价值观对人们认识世界和改造世界的活动</w:t>
      </w:r>
      <w:r>
        <w:rPr>
          <w:rFonts w:ascii="新宋体" w:eastAsia="新宋体" w:hAnsi="新宋体" w:cs="宋体" w:hint="eastAsia"/>
          <w:color w:val="auto"/>
          <w:sz w:val="21"/>
          <w:szCs w:val="21"/>
          <w:lang w:eastAsia="zh-CN"/>
        </w:rPr>
        <w:t>，</w:t>
      </w:r>
      <w:r>
        <w:rPr>
          <w:rFonts w:ascii="新宋体" w:eastAsia="新宋体" w:hAnsi="新宋体" w:cs="宋体" w:hint="eastAsia"/>
          <w:color w:val="auto"/>
          <w:sz w:val="21"/>
          <w:szCs w:val="21"/>
          <w:lang w:val="en-US" w:eastAsia="zh-CN"/>
        </w:rPr>
        <w:t>对</w:t>
      </w:r>
      <w:r>
        <w:rPr>
          <w:rFonts w:ascii="新宋体" w:eastAsia="新宋体" w:hAnsi="新宋体" w:cs="宋体" w:hint="eastAsia"/>
          <w:color w:val="auto"/>
          <w:sz w:val="21"/>
          <w:szCs w:val="21"/>
        </w:rPr>
        <w:t>人生道路的选择具有重要的导向作用。</w:t>
      </w:r>
      <w:r>
        <w:rPr>
          <w:rFonts w:ascii="新宋体" w:eastAsia="新宋体" w:hAnsi="新宋体" w:cs="宋体" w:hint="eastAsia"/>
          <w:color w:val="auto"/>
          <w:sz w:val="21"/>
          <w:szCs w:val="21"/>
          <w:lang w:val="en-US" w:eastAsia="zh-CN"/>
        </w:rPr>
        <w:t>袁隆平院士立下的禾下乘凉梦，</w:t>
      </w:r>
      <w:r>
        <w:rPr>
          <w:rFonts w:ascii="新宋体" w:eastAsia="新宋体" w:hAnsi="新宋体" w:cs="宋体" w:hint="eastAsia"/>
          <w:color w:val="auto"/>
          <w:sz w:val="21"/>
          <w:szCs w:val="21"/>
        </w:rPr>
        <w:t>杂交水稻覆盖全球梦</w:t>
      </w:r>
      <w:r>
        <w:rPr>
          <w:rFonts w:ascii="新宋体" w:eastAsia="新宋体" w:hAnsi="新宋体" w:cs="宋体" w:hint="eastAsia"/>
          <w:color w:val="auto"/>
          <w:sz w:val="21"/>
          <w:szCs w:val="21"/>
          <w:lang w:eastAsia="zh-CN"/>
        </w:rPr>
        <w:t>，</w:t>
      </w:r>
      <w:r>
        <w:rPr>
          <w:rFonts w:ascii="新宋体" w:eastAsia="新宋体" w:hAnsi="新宋体" w:cs="宋体" w:hint="eastAsia"/>
          <w:color w:val="auto"/>
          <w:sz w:val="21"/>
          <w:szCs w:val="21"/>
          <w:lang w:val="en-US" w:eastAsia="zh-CN"/>
        </w:rPr>
        <w:t>指引着他为了实现梦想，不懈奋斗。</w:t>
      </w:r>
      <w:r>
        <w:rPr>
          <w:rFonts w:ascii="新宋体" w:eastAsia="新宋体" w:hAnsi="新宋体" w:cs="宋体" w:hint="eastAsia"/>
          <w:color w:val="auto"/>
          <w:sz w:val="21"/>
          <w:szCs w:val="21"/>
        </w:rPr>
        <w:t>（</w:t>
      </w:r>
      <w:r>
        <w:rPr>
          <w:rFonts w:ascii="新宋体" w:eastAsia="新宋体" w:hAnsi="新宋体" w:cs="宋体" w:hint="eastAsia"/>
          <w:color w:val="auto"/>
          <w:sz w:val="21"/>
          <w:szCs w:val="21"/>
          <w:lang w:val="en-US" w:eastAsia="zh-CN"/>
        </w:rPr>
        <w:t>2</w:t>
      </w:r>
      <w:r>
        <w:rPr>
          <w:rFonts w:ascii="新宋体" w:eastAsia="新宋体" w:hAnsi="新宋体" w:cs="宋体" w:hint="eastAsia"/>
          <w:color w:val="auto"/>
          <w:sz w:val="21"/>
          <w:szCs w:val="21"/>
        </w:rPr>
        <w:t>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r>
        <w:rPr>
          <w:rFonts w:ascii="新宋体" w:eastAsia="新宋体" w:hAnsi="新宋体" w:cs="宋体" w:hint="eastAsia"/>
          <w:color w:val="auto"/>
          <w:sz w:val="21"/>
          <w:szCs w:val="21"/>
        </w:rPr>
        <w:t>③作出正确的价值判断和价值选择。自觉地站在最广大人民的立场上，把人民群众的利益作为最高的价值标准。</w:t>
      </w:r>
      <w:r>
        <w:rPr>
          <w:rFonts w:ascii="新宋体" w:eastAsia="新宋体" w:hAnsi="新宋体" w:cs="宋体" w:hint="eastAsia"/>
          <w:color w:val="auto"/>
          <w:sz w:val="21"/>
          <w:szCs w:val="21"/>
          <w:lang w:val="en-US" w:eastAsia="zh-CN"/>
        </w:rPr>
        <w:t>袁隆平院士时刻牵挂同胞的</w:t>
      </w:r>
      <w:r>
        <w:rPr>
          <w:rFonts w:ascii="新宋体" w:eastAsia="新宋体" w:hAnsi="新宋体" w:cs="宋体" w:hint="eastAsia"/>
          <w:color w:val="auto"/>
          <w:sz w:val="21"/>
          <w:szCs w:val="21"/>
        </w:rPr>
        <w:t>饥饿之苦</w:t>
      </w:r>
      <w:r>
        <w:rPr>
          <w:rFonts w:ascii="新宋体" w:eastAsia="新宋体" w:hAnsi="新宋体" w:cs="宋体" w:hint="eastAsia"/>
          <w:color w:val="auto"/>
          <w:sz w:val="21"/>
          <w:szCs w:val="21"/>
          <w:lang w:eastAsia="zh-CN"/>
        </w:rPr>
        <w:t>，</w:t>
      </w:r>
      <w:r>
        <w:rPr>
          <w:rFonts w:ascii="新宋体" w:eastAsia="新宋体" w:hAnsi="新宋体" w:cs="宋体" w:hint="eastAsia"/>
          <w:color w:val="auto"/>
          <w:sz w:val="21"/>
          <w:szCs w:val="21"/>
          <w:lang w:val="en-US" w:eastAsia="zh-CN"/>
        </w:rPr>
        <w:t>潜心研究</w:t>
      </w:r>
      <w:r>
        <w:rPr>
          <w:rFonts w:ascii="新宋体" w:eastAsia="新宋体" w:hAnsi="新宋体" w:cs="宋体" w:hint="eastAsia"/>
          <w:color w:val="auto"/>
          <w:sz w:val="21"/>
          <w:szCs w:val="21"/>
        </w:rPr>
        <w:t>高产水稻。（</w:t>
      </w:r>
      <w:r>
        <w:rPr>
          <w:rFonts w:ascii="新宋体" w:eastAsia="新宋体" w:hAnsi="新宋体" w:cs="宋体" w:hint="eastAsia"/>
          <w:color w:val="auto"/>
          <w:sz w:val="21"/>
          <w:szCs w:val="21"/>
          <w:lang w:val="en-US" w:eastAsia="zh-CN"/>
        </w:rPr>
        <w:t>2</w:t>
      </w:r>
      <w:r>
        <w:rPr>
          <w:rFonts w:ascii="新宋体" w:eastAsia="新宋体" w:hAnsi="新宋体" w:cs="宋体" w:hint="eastAsia"/>
          <w:color w:val="auto"/>
          <w:sz w:val="21"/>
          <w:szCs w:val="21"/>
        </w:rPr>
        <w:t>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r>
        <w:rPr>
          <w:rFonts w:ascii="新宋体" w:eastAsia="新宋体" w:hAnsi="新宋体" w:cs="宋体" w:hint="eastAsia"/>
          <w:color w:val="auto"/>
          <w:sz w:val="21"/>
          <w:szCs w:val="21"/>
        </w:rPr>
        <w:t>③在劳动和奉献社会中创造</w:t>
      </w:r>
      <w:r>
        <w:rPr>
          <w:rFonts w:ascii="新宋体" w:eastAsia="新宋体" w:hAnsi="新宋体" w:cs="宋体" w:hint="eastAsia"/>
          <w:color w:val="auto"/>
          <w:sz w:val="21"/>
          <w:szCs w:val="21"/>
          <w:lang w:val="en-US" w:eastAsia="zh-CN"/>
        </w:rPr>
        <w:t>价值，</w:t>
      </w:r>
      <w:r>
        <w:rPr>
          <w:rFonts w:ascii="新宋体" w:eastAsia="新宋体" w:hAnsi="新宋体" w:cs="宋体" w:hint="eastAsia"/>
          <w:color w:val="auto"/>
          <w:sz w:val="21"/>
          <w:szCs w:val="21"/>
        </w:rPr>
        <w:t>在个人与社会的统一中实现价值。</w:t>
      </w:r>
      <w:r>
        <w:rPr>
          <w:rFonts w:ascii="新宋体" w:eastAsia="新宋体" w:hAnsi="新宋体" w:cs="宋体" w:hint="eastAsia"/>
          <w:color w:val="auto"/>
          <w:sz w:val="21"/>
          <w:szCs w:val="21"/>
          <w:lang w:val="en-US" w:eastAsia="zh-CN"/>
        </w:rPr>
        <w:t>袁隆平院士始终劳作在田间地头，刻苦攻关，把自己的命运和国家的命运紧密联系在一起。</w:t>
      </w:r>
      <w:r>
        <w:rPr>
          <w:rFonts w:ascii="新宋体" w:eastAsia="新宋体" w:hAnsi="新宋体" w:cs="宋体" w:hint="eastAsia"/>
          <w:color w:val="auto"/>
          <w:sz w:val="21"/>
          <w:szCs w:val="21"/>
        </w:rPr>
        <w:t>(</w:t>
      </w:r>
      <w:r>
        <w:rPr>
          <w:rFonts w:ascii="新宋体" w:eastAsia="新宋体" w:hAnsi="新宋体" w:cs="宋体" w:hint="eastAsia"/>
          <w:color w:val="auto"/>
          <w:sz w:val="21"/>
          <w:szCs w:val="21"/>
          <w:lang w:val="en-US" w:eastAsia="zh-CN"/>
        </w:rPr>
        <w:t>3</w:t>
      </w:r>
      <w:r>
        <w:rPr>
          <w:rFonts w:ascii="新宋体" w:eastAsia="新宋体" w:hAnsi="新宋体" w:cs="宋体" w:hint="eastAsia"/>
          <w:color w:val="auto"/>
          <w:sz w:val="21"/>
          <w:szCs w:val="21"/>
        </w:rPr>
        <w:t>分）</w:t>
      </w:r>
    </w:p>
    <w:p>
      <w:pPr>
        <w:keepNext w:val="0"/>
        <w:keepLines w:val="0"/>
        <w:pageBreakBefore w:val="0"/>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r>
        <w:rPr>
          <w:rFonts w:ascii="新宋体" w:eastAsia="新宋体" w:hAnsi="新宋体" w:cs="宋体" w:hint="eastAsia"/>
          <w:color w:val="auto"/>
          <w:sz w:val="21"/>
          <w:szCs w:val="21"/>
        </w:rPr>
        <w:t>⑤实现人生价值，在砥砺自我中走向成功，需要顽强拼搏、自强不息的精神；需要努力发展自己的才能，全面提高个人素质；需要有坚定的理想信念，需要有正确价值观的指引。</w:t>
      </w:r>
      <w:r>
        <w:rPr>
          <w:rFonts w:ascii="新宋体" w:eastAsia="新宋体" w:hAnsi="新宋体" w:cs="宋体" w:hint="eastAsia"/>
          <w:color w:val="auto"/>
          <w:sz w:val="21"/>
          <w:szCs w:val="21"/>
          <w:lang w:val="en-US" w:eastAsia="zh-CN"/>
        </w:rPr>
        <w:t>袁隆平院士</w:t>
      </w:r>
      <w:r>
        <w:rPr>
          <w:rFonts w:ascii="新宋体" w:eastAsia="新宋体" w:hAnsi="新宋体" w:cs="宋体" w:hint="eastAsia"/>
          <w:color w:val="auto"/>
          <w:sz w:val="21"/>
          <w:szCs w:val="21"/>
        </w:rPr>
        <w:t>70年如一日，矢志不渝，凭着顽强的毅力和决心，全心致力于杂交水稻的科学研究。</w:t>
      </w:r>
      <w:bookmarkEnd w:id="1"/>
      <w:r>
        <w:rPr>
          <w:rFonts w:ascii="新宋体" w:eastAsia="新宋体" w:hAnsi="新宋体" w:cs="宋体" w:hint="eastAsia"/>
          <w:color w:val="auto"/>
          <w:sz w:val="21"/>
          <w:szCs w:val="21"/>
        </w:rPr>
        <w:t>(</w:t>
      </w:r>
      <w:r>
        <w:rPr>
          <w:rFonts w:ascii="新宋体" w:eastAsia="新宋体" w:hAnsi="新宋体" w:cs="宋体" w:hint="eastAsia"/>
          <w:color w:val="auto"/>
          <w:sz w:val="21"/>
          <w:szCs w:val="21"/>
          <w:lang w:val="en-US" w:eastAsia="zh-CN"/>
        </w:rPr>
        <w:t>3</w:t>
      </w:r>
      <w:r>
        <w:rPr>
          <w:rFonts w:ascii="新宋体" w:eastAsia="新宋体" w:hAnsi="新宋体" w:cs="宋体" w:hint="eastAsia"/>
          <w:color w:val="auto"/>
          <w:sz w:val="21"/>
          <w:szCs w:val="21"/>
        </w:rPr>
        <w:t>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default"/>
          <w:color w:val="auto"/>
          <w:sz w:val="21"/>
          <w:szCs w:val="21"/>
          <w:lang w:val="en-US" w:eastAsia="zh-CN"/>
        </w:rPr>
      </w:pPr>
      <w:r>
        <w:rPr>
          <w:rFonts w:ascii="新宋体" w:eastAsia="新宋体" w:hAnsi="新宋体" w:cs="宋体" w:hint="eastAsia"/>
          <w:color w:val="auto"/>
          <w:sz w:val="21"/>
          <w:szCs w:val="21"/>
        </w:rPr>
        <w:t>（</w:t>
      </w:r>
      <w:r>
        <w:rPr>
          <w:rFonts w:ascii="新宋体" w:eastAsia="新宋体" w:hAnsi="新宋体" w:cs="宋体" w:hint="eastAsia"/>
          <w:color w:val="auto"/>
          <w:sz w:val="21"/>
          <w:szCs w:val="21"/>
          <w:lang w:val="en-US" w:eastAsia="zh-CN"/>
        </w:rPr>
        <w:t>2</w:t>
      </w:r>
      <w:r>
        <w:rPr>
          <w:rFonts w:ascii="新宋体" w:eastAsia="新宋体" w:hAnsi="新宋体" w:cs="宋体" w:hint="eastAsia"/>
          <w:color w:val="auto"/>
          <w:sz w:val="21"/>
          <w:szCs w:val="21"/>
        </w:rPr>
        <w:t>）</w:t>
      </w:r>
      <w:r>
        <w:rPr>
          <w:rFonts w:ascii="新宋体" w:eastAsia="新宋体" w:hAnsi="新宋体" w:cs="宋体" w:hint="eastAsia"/>
          <w:color w:val="auto"/>
          <w:sz w:val="21"/>
          <w:szCs w:val="21"/>
          <w:lang w:val="en-US" w:eastAsia="zh-CN"/>
        </w:rPr>
        <w:t>(4分)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r>
        <w:rPr>
          <w:rFonts w:ascii="新宋体" w:eastAsia="新宋体" w:hAnsi="新宋体" w:cs="宋体" w:hint="eastAsia"/>
          <w:color w:val="auto"/>
          <w:sz w:val="21"/>
          <w:szCs w:val="21"/>
        </w:rPr>
        <w:t>树立崇高理想，为实现中华民族伟大复兴的中国梦而奋斗；</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r>
        <w:rPr>
          <w:rFonts w:ascii="新宋体" w:eastAsia="新宋体" w:hAnsi="新宋体" w:cs="宋体" w:hint="eastAsia"/>
          <w:color w:val="auto"/>
          <w:sz w:val="21"/>
          <w:szCs w:val="21"/>
        </w:rPr>
        <w:t>勤奋学习，掌握为国家、为社会、为人民作贡献的本领；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lang w:eastAsia="zh-CN"/>
        </w:rPr>
      </w:pPr>
      <w:r>
        <w:rPr>
          <w:rFonts w:ascii="新宋体" w:eastAsia="新宋体" w:hAnsi="新宋体" w:cs="宋体" w:hint="eastAsia"/>
          <w:color w:val="auto"/>
          <w:sz w:val="21"/>
          <w:szCs w:val="21"/>
        </w:rPr>
        <w:t>深入社会实践，在实践中增长才干</w:t>
      </w:r>
      <w:r>
        <w:rPr>
          <w:rFonts w:ascii="新宋体" w:eastAsia="新宋体" w:hAnsi="新宋体" w:cs="宋体" w:hint="eastAsia"/>
          <w:color w:val="auto"/>
          <w:sz w:val="21"/>
          <w:szCs w:val="21"/>
          <w:lang w:eastAsia="zh-CN"/>
        </w:rPr>
        <w:t>；</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default"/>
          <w:color w:val="auto"/>
          <w:sz w:val="21"/>
          <w:szCs w:val="21"/>
          <w:lang w:val="en-US" w:eastAsia="zh-CN"/>
        </w:rPr>
      </w:pPr>
      <w:r>
        <w:rPr>
          <w:rFonts w:ascii="新宋体" w:eastAsia="新宋体" w:hAnsi="新宋体" w:cs="宋体" w:hint="eastAsia"/>
          <w:color w:val="auto"/>
          <w:sz w:val="21"/>
          <w:szCs w:val="21"/>
          <w:lang w:val="en-US" w:eastAsia="zh-CN"/>
        </w:rPr>
        <w:t>学习袁隆平</w:t>
      </w:r>
      <w:r>
        <w:rPr>
          <w:rFonts w:ascii="新宋体" w:eastAsia="新宋体" w:hAnsi="新宋体" w:cs="宋体" w:hint="eastAsia"/>
          <w:color w:val="auto"/>
          <w:sz w:val="21"/>
          <w:szCs w:val="21"/>
        </w:rPr>
        <w:t>勇于创新、追求真理</w:t>
      </w:r>
      <w:r>
        <w:rPr>
          <w:rFonts w:ascii="新宋体" w:eastAsia="新宋体" w:hAnsi="新宋体" w:cs="宋体" w:hint="eastAsia"/>
          <w:color w:val="auto"/>
          <w:sz w:val="21"/>
          <w:szCs w:val="21"/>
          <w:lang w:val="en-US" w:eastAsia="zh-CN"/>
        </w:rPr>
        <w:t>的精神；</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default"/>
          <w:color w:val="auto"/>
          <w:sz w:val="21"/>
          <w:szCs w:val="21"/>
          <w:lang w:val="en-US" w:eastAsia="zh-CN"/>
        </w:rPr>
      </w:pPr>
      <w:r>
        <w:rPr>
          <w:rFonts w:ascii="新宋体" w:eastAsia="新宋体" w:hAnsi="新宋体" w:cs="宋体" w:hint="eastAsia"/>
          <w:color w:val="auto"/>
          <w:sz w:val="21"/>
          <w:szCs w:val="21"/>
          <w:lang w:val="en-US" w:eastAsia="zh-CN"/>
        </w:rPr>
        <w:t>学习袁隆平</w:t>
      </w:r>
      <w:r>
        <w:rPr>
          <w:rFonts w:ascii="新宋体" w:eastAsia="新宋体" w:hAnsi="新宋体" w:cs="宋体" w:hint="eastAsia"/>
          <w:color w:val="auto"/>
          <w:sz w:val="21"/>
          <w:szCs w:val="21"/>
        </w:rPr>
        <w:t>情牵祖国、心系人民</w:t>
      </w:r>
      <w:r>
        <w:rPr>
          <w:rFonts w:ascii="新宋体" w:eastAsia="新宋体" w:hAnsi="新宋体" w:cs="宋体" w:hint="eastAsia"/>
          <w:color w:val="auto"/>
          <w:sz w:val="21"/>
          <w:szCs w:val="21"/>
          <w:lang w:val="en-US" w:eastAsia="zh-CN"/>
        </w:rPr>
        <w:t>的情怀；</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default"/>
          <w:color w:val="auto"/>
          <w:sz w:val="21"/>
          <w:szCs w:val="21"/>
          <w:lang w:val="en-US" w:eastAsia="zh-CN"/>
        </w:rPr>
      </w:pPr>
      <w:r>
        <w:rPr>
          <w:rFonts w:ascii="新宋体" w:eastAsia="新宋体" w:hAnsi="新宋体" w:cs="宋体" w:hint="eastAsia"/>
          <w:color w:val="auto"/>
          <w:sz w:val="21"/>
          <w:szCs w:val="21"/>
          <w:lang w:val="en-US" w:eastAsia="zh-CN"/>
        </w:rPr>
        <w:t>学习袁隆平</w:t>
      </w:r>
      <w:r>
        <w:rPr>
          <w:rFonts w:ascii="新宋体" w:eastAsia="新宋体" w:hAnsi="新宋体" w:cs="宋体" w:hint="eastAsia"/>
          <w:color w:val="auto"/>
          <w:sz w:val="21"/>
          <w:szCs w:val="21"/>
        </w:rPr>
        <w:t>淡泊名利、无私奉献</w:t>
      </w:r>
      <w:r>
        <w:rPr>
          <w:rFonts w:ascii="新宋体" w:eastAsia="新宋体" w:hAnsi="新宋体" w:cs="宋体" w:hint="eastAsia"/>
          <w:color w:val="auto"/>
          <w:sz w:val="21"/>
          <w:szCs w:val="21"/>
          <w:lang w:val="en-US" w:eastAsia="zh-CN"/>
        </w:rPr>
        <w:t>的境界；</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color w:val="auto"/>
          <w:sz w:val="21"/>
          <w:szCs w:val="21"/>
        </w:rPr>
      </w:pPr>
      <w:r>
        <w:rPr>
          <w:rFonts w:ascii="新宋体" w:eastAsia="新宋体" w:hAnsi="新宋体" w:cs="宋体" w:hint="eastAsia"/>
          <w:color w:val="auto"/>
          <w:sz w:val="21"/>
          <w:szCs w:val="21"/>
        </w:rPr>
        <w:t>（其他答案，符合题意，酌情给分）</w:t>
      </w: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p>
    <w:p>
      <w:pPr>
        <w:keepNext w:val="0"/>
        <w:keepLines w:val="0"/>
        <w:pageBreakBefore w:val="0"/>
        <w:shd w:val="clear" w:color="auto" w:fill="FFFFFF"/>
        <w:kinsoku/>
        <w:overflowPunct/>
        <w:topLinePunct w:val="0"/>
        <w:autoSpaceDE/>
        <w:autoSpaceDN/>
        <w:bidi w:val="0"/>
        <w:adjustRightInd/>
        <w:snapToGrid/>
        <w:spacing w:line="288" w:lineRule="auto"/>
        <w:textAlignment w:val="auto"/>
        <w:rPr>
          <w:rFonts w:ascii="新宋体" w:eastAsia="新宋体" w:hAnsi="新宋体" w:cs="宋体" w:hint="eastAsia"/>
          <w:color w:val="auto"/>
          <w:sz w:val="21"/>
          <w:szCs w:val="21"/>
        </w:rPr>
      </w:pPr>
    </w:p>
    <w:p>
      <w:pPr>
        <w:widowControl/>
        <w:jc w:val="left"/>
        <w:rPr>
          <w:rFonts w:asciiTheme="minorEastAsia" w:hAnsiTheme="minorEastAsia" w:cs="宋体"/>
          <w:kern w:val="0"/>
          <w:szCs w:val="21"/>
        </w:rPr>
      </w:pPr>
    </w:p>
    <w:sectPr>
      <w:headerReference w:type="first" r:id="rId11"/>
      <w:pgSz w:w="10319" w:h="14571"/>
      <w:pgMar w:top="1134" w:right="1134" w:bottom="1134" w:left="1134" w:header="567" w:footer="567" w:gutter="0"/>
      <w:cols w:num="1" w:space="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3630E94"/>
    <w:multiLevelType w:val="singleLevel"/>
    <w:tmpl w:val="93630E94"/>
    <w:lvl w:ilvl="0">
      <w:start w:val="2"/>
      <w:numFmt w:val="decimal"/>
      <w:lvlText w:val="(%1)"/>
      <w:lvlJc w:val="left"/>
      <w:pPr>
        <w:tabs>
          <w:tab w:val="left" w:pos="312"/>
        </w:tabs>
      </w:pPr>
    </w:lvl>
  </w:abstractNum>
  <w:abstractNum w:abstractNumId="1">
    <w:nsid w:val="2B730911"/>
    <w:multiLevelType w:val="singleLevel"/>
    <w:tmpl w:val="2B730911"/>
    <w:lvl w:ilvl="0">
      <w:start w:val="1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6F7C7F"/>
    <w:rsid w:val="00010CAD"/>
    <w:rsid w:val="0003362E"/>
    <w:rsid w:val="00042BE0"/>
    <w:rsid w:val="000623A0"/>
    <w:rsid w:val="00066197"/>
    <w:rsid w:val="00074D8F"/>
    <w:rsid w:val="000974C4"/>
    <w:rsid w:val="000A366F"/>
    <w:rsid w:val="000C44B1"/>
    <w:rsid w:val="000E4332"/>
    <w:rsid w:val="00102AAD"/>
    <w:rsid w:val="00105165"/>
    <w:rsid w:val="00130079"/>
    <w:rsid w:val="001354DF"/>
    <w:rsid w:val="00182F21"/>
    <w:rsid w:val="001A23A2"/>
    <w:rsid w:val="001C0A4A"/>
    <w:rsid w:val="001E14CE"/>
    <w:rsid w:val="001E47A4"/>
    <w:rsid w:val="001E637A"/>
    <w:rsid w:val="002040E1"/>
    <w:rsid w:val="0022056B"/>
    <w:rsid w:val="00222EF7"/>
    <w:rsid w:val="00295DF9"/>
    <w:rsid w:val="002A0DD2"/>
    <w:rsid w:val="002B4217"/>
    <w:rsid w:val="002B7DDF"/>
    <w:rsid w:val="00306F5D"/>
    <w:rsid w:val="00325AED"/>
    <w:rsid w:val="00341250"/>
    <w:rsid w:val="00362DD8"/>
    <w:rsid w:val="003758A0"/>
    <w:rsid w:val="00384CD3"/>
    <w:rsid w:val="00391A9B"/>
    <w:rsid w:val="0039207C"/>
    <w:rsid w:val="003B1FB1"/>
    <w:rsid w:val="003B78DE"/>
    <w:rsid w:val="003D1581"/>
    <w:rsid w:val="003E5DC2"/>
    <w:rsid w:val="00406C60"/>
    <w:rsid w:val="00412A0A"/>
    <w:rsid w:val="00413BB4"/>
    <w:rsid w:val="004175FE"/>
    <w:rsid w:val="0043056D"/>
    <w:rsid w:val="00443FAA"/>
    <w:rsid w:val="004574AB"/>
    <w:rsid w:val="00465251"/>
    <w:rsid w:val="00474C0C"/>
    <w:rsid w:val="004B21B8"/>
    <w:rsid w:val="004C3662"/>
    <w:rsid w:val="004F6BB3"/>
    <w:rsid w:val="00502EB9"/>
    <w:rsid w:val="005270E6"/>
    <w:rsid w:val="005403A4"/>
    <w:rsid w:val="00542159"/>
    <w:rsid w:val="005422CF"/>
    <w:rsid w:val="005664DC"/>
    <w:rsid w:val="00585D10"/>
    <w:rsid w:val="005862AA"/>
    <w:rsid w:val="005C7F04"/>
    <w:rsid w:val="005F50F4"/>
    <w:rsid w:val="005F6CCB"/>
    <w:rsid w:val="00622422"/>
    <w:rsid w:val="006243D5"/>
    <w:rsid w:val="00626CE0"/>
    <w:rsid w:val="00631031"/>
    <w:rsid w:val="006330B1"/>
    <w:rsid w:val="006369AC"/>
    <w:rsid w:val="00640D40"/>
    <w:rsid w:val="00647C74"/>
    <w:rsid w:val="006609D9"/>
    <w:rsid w:val="00691B7D"/>
    <w:rsid w:val="00692139"/>
    <w:rsid w:val="006959F2"/>
    <w:rsid w:val="006B49D9"/>
    <w:rsid w:val="006C0642"/>
    <w:rsid w:val="006C23C7"/>
    <w:rsid w:val="006C5679"/>
    <w:rsid w:val="006D3EBA"/>
    <w:rsid w:val="00710A4B"/>
    <w:rsid w:val="00713134"/>
    <w:rsid w:val="00785121"/>
    <w:rsid w:val="00790BD7"/>
    <w:rsid w:val="007A6FB1"/>
    <w:rsid w:val="007B4735"/>
    <w:rsid w:val="007B7D93"/>
    <w:rsid w:val="007D73A5"/>
    <w:rsid w:val="007E3059"/>
    <w:rsid w:val="007E55E3"/>
    <w:rsid w:val="007F3800"/>
    <w:rsid w:val="008073EE"/>
    <w:rsid w:val="00823B4A"/>
    <w:rsid w:val="0084698A"/>
    <w:rsid w:val="00883424"/>
    <w:rsid w:val="0088607B"/>
    <w:rsid w:val="00895B63"/>
    <w:rsid w:val="008C484A"/>
    <w:rsid w:val="008E595A"/>
    <w:rsid w:val="008F160E"/>
    <w:rsid w:val="008F3ABD"/>
    <w:rsid w:val="0090027F"/>
    <w:rsid w:val="0091448B"/>
    <w:rsid w:val="00940E44"/>
    <w:rsid w:val="00960F76"/>
    <w:rsid w:val="009610CE"/>
    <w:rsid w:val="009674E5"/>
    <w:rsid w:val="00967E12"/>
    <w:rsid w:val="00970EC9"/>
    <w:rsid w:val="00975398"/>
    <w:rsid w:val="00991461"/>
    <w:rsid w:val="009A431B"/>
    <w:rsid w:val="009D58A4"/>
    <w:rsid w:val="00A025E7"/>
    <w:rsid w:val="00A0739A"/>
    <w:rsid w:val="00A1483C"/>
    <w:rsid w:val="00A4278C"/>
    <w:rsid w:val="00A42C08"/>
    <w:rsid w:val="00A671AE"/>
    <w:rsid w:val="00A83EAB"/>
    <w:rsid w:val="00AA3E62"/>
    <w:rsid w:val="00AB00FF"/>
    <w:rsid w:val="00AC155A"/>
    <w:rsid w:val="00AD2290"/>
    <w:rsid w:val="00AE25FD"/>
    <w:rsid w:val="00AF5E53"/>
    <w:rsid w:val="00B25EBF"/>
    <w:rsid w:val="00B351A0"/>
    <w:rsid w:val="00B41DD7"/>
    <w:rsid w:val="00B47876"/>
    <w:rsid w:val="00B90FDF"/>
    <w:rsid w:val="00B93453"/>
    <w:rsid w:val="00BB264F"/>
    <w:rsid w:val="00BB2778"/>
    <w:rsid w:val="00BC398B"/>
    <w:rsid w:val="00BD5A28"/>
    <w:rsid w:val="00C32BB6"/>
    <w:rsid w:val="00C43857"/>
    <w:rsid w:val="00C55458"/>
    <w:rsid w:val="00C72E70"/>
    <w:rsid w:val="00C773AD"/>
    <w:rsid w:val="00C874AC"/>
    <w:rsid w:val="00C95AEB"/>
    <w:rsid w:val="00CA2D39"/>
    <w:rsid w:val="00CA414A"/>
    <w:rsid w:val="00CF25CC"/>
    <w:rsid w:val="00D01923"/>
    <w:rsid w:val="00D046BC"/>
    <w:rsid w:val="00D22E37"/>
    <w:rsid w:val="00D279CB"/>
    <w:rsid w:val="00D40090"/>
    <w:rsid w:val="00D41B62"/>
    <w:rsid w:val="00D57094"/>
    <w:rsid w:val="00D71D30"/>
    <w:rsid w:val="00D77C42"/>
    <w:rsid w:val="00D8171D"/>
    <w:rsid w:val="00D948BE"/>
    <w:rsid w:val="00D957B3"/>
    <w:rsid w:val="00DA36DC"/>
    <w:rsid w:val="00DA59B2"/>
    <w:rsid w:val="00DE01F5"/>
    <w:rsid w:val="00DF4D40"/>
    <w:rsid w:val="00E07F0C"/>
    <w:rsid w:val="00E17AAF"/>
    <w:rsid w:val="00E207FF"/>
    <w:rsid w:val="00E21E53"/>
    <w:rsid w:val="00E21EAB"/>
    <w:rsid w:val="00E21F6C"/>
    <w:rsid w:val="00E540AD"/>
    <w:rsid w:val="00E541FB"/>
    <w:rsid w:val="00E65110"/>
    <w:rsid w:val="00E91498"/>
    <w:rsid w:val="00EF5569"/>
    <w:rsid w:val="00F07608"/>
    <w:rsid w:val="00F31AC8"/>
    <w:rsid w:val="00F336FD"/>
    <w:rsid w:val="00F50065"/>
    <w:rsid w:val="00F51826"/>
    <w:rsid w:val="00F52DDE"/>
    <w:rsid w:val="00F5547C"/>
    <w:rsid w:val="00F56D5A"/>
    <w:rsid w:val="00F70A8B"/>
    <w:rsid w:val="00F76DAC"/>
    <w:rsid w:val="00F8177E"/>
    <w:rsid w:val="00F85D33"/>
    <w:rsid w:val="00F91AB5"/>
    <w:rsid w:val="00F9259E"/>
    <w:rsid w:val="00FA483E"/>
    <w:rsid w:val="00FA6C5A"/>
    <w:rsid w:val="00FC413D"/>
    <w:rsid w:val="00FD1494"/>
    <w:rsid w:val="00FD3EE9"/>
    <w:rsid w:val="00FE429C"/>
    <w:rsid w:val="06CB4355"/>
    <w:rsid w:val="0A2903D3"/>
    <w:rsid w:val="0AF026A0"/>
    <w:rsid w:val="0C38135B"/>
    <w:rsid w:val="11660290"/>
    <w:rsid w:val="19722F33"/>
    <w:rsid w:val="1A2B7587"/>
    <w:rsid w:val="1E194C4D"/>
    <w:rsid w:val="1F4A01A5"/>
    <w:rsid w:val="21723F89"/>
    <w:rsid w:val="2B3B4EF3"/>
    <w:rsid w:val="2B9D379E"/>
    <w:rsid w:val="39D74279"/>
    <w:rsid w:val="3E0940D1"/>
    <w:rsid w:val="40DC217B"/>
    <w:rsid w:val="43DC4814"/>
    <w:rsid w:val="43FA683D"/>
    <w:rsid w:val="4D240AD1"/>
    <w:rsid w:val="4DEB1DFA"/>
    <w:rsid w:val="4E1250F7"/>
    <w:rsid w:val="4EC125C7"/>
    <w:rsid w:val="4FF4547D"/>
    <w:rsid w:val="503413F5"/>
    <w:rsid w:val="513071F4"/>
    <w:rsid w:val="520D1C03"/>
    <w:rsid w:val="54107886"/>
    <w:rsid w:val="555B6900"/>
    <w:rsid w:val="5588779B"/>
    <w:rsid w:val="560130F0"/>
    <w:rsid w:val="5CDB0DD4"/>
    <w:rsid w:val="5CE72CE2"/>
    <w:rsid w:val="642270E1"/>
    <w:rsid w:val="64C346D9"/>
    <w:rsid w:val="65673226"/>
    <w:rsid w:val="658E31F4"/>
    <w:rsid w:val="66E55EE5"/>
    <w:rsid w:val="6B047839"/>
    <w:rsid w:val="6DC80AF3"/>
    <w:rsid w:val="70092587"/>
    <w:rsid w:val="726F7C7F"/>
    <w:rsid w:val="74307920"/>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qFormat="1"/>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qFormat="1"/>
    <w:lsdException w:name="Table Grid" w:semiHidden="0" w:uiPriority="59"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paragraph" w:styleId="Heading1">
    <w:name w:val="heading 1"/>
    <w:basedOn w:val="Normal"/>
    <w:next w:val="Normal"/>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
    <w:name w:val="Body Text"/>
    <w:basedOn w:val="Normal"/>
    <w:link w:val="Char3"/>
    <w:uiPriority w:val="99"/>
    <w:unhideWhenUsed/>
    <w:qFormat/>
    <w:pPr>
      <w:widowControl/>
      <w:spacing w:after="120" w:line="276" w:lineRule="auto"/>
      <w:jc w:val="left"/>
    </w:pPr>
    <w:rPr>
      <w:rFonts w:ascii="微软雅黑" w:eastAsia="微软雅黑" w:hAnsi="微软雅黑"/>
      <w:kern w:val="0"/>
      <w:sz w:val="22"/>
      <w:lang w:eastAsia="en-US"/>
    </w:rPr>
  </w:style>
  <w:style w:type="paragraph" w:styleId="PlainText">
    <w:name w:val="Plain Text"/>
    <w:basedOn w:val="Normal"/>
    <w:link w:val="Char2"/>
    <w:qFormat/>
    <w:rPr>
      <w:rFonts w:ascii="宋体" w:eastAsia="宋体" w:hAnsi="Courier New" w:cs="Courier New"/>
      <w:szCs w:val="21"/>
    </w:rPr>
  </w:style>
  <w:style w:type="paragraph" w:styleId="BalloonText">
    <w:name w:val="Balloon Text"/>
    <w:basedOn w:val="Normal"/>
    <w:link w:val="Char1"/>
    <w:qFormat/>
    <w:rPr>
      <w:sz w:val="18"/>
      <w:szCs w:val="18"/>
    </w:rPr>
  </w:style>
  <w:style w:type="paragraph" w:styleId="Footer">
    <w:name w:val="footer"/>
    <w:basedOn w:val="Normal"/>
    <w:link w:val="Char0"/>
    <w:uiPriority w:val="99"/>
    <w:qFormat/>
    <w:pPr>
      <w:tabs>
        <w:tab w:val="center" w:pos="4153"/>
        <w:tab w:val="right" w:pos="8306"/>
      </w:tabs>
      <w:snapToGrid w:val="0"/>
      <w:jc w:val="left"/>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NormalWeb">
    <w:name w:val="Normal (Web)"/>
    <w:basedOn w:val="Normal"/>
    <w:uiPriority w:val="99"/>
    <w:unhideWhenUsed/>
    <w:qFormat/>
    <w:pPr>
      <w:widowControl/>
      <w:wordWrap w:val="0"/>
      <w:spacing w:before="100" w:beforeAutospacing="1" w:after="100" w:afterAutospacing="1" w:line="360" w:lineRule="auto"/>
      <w:jc w:val="left"/>
    </w:pPr>
    <w:rPr>
      <w:rFonts w:ascii="宋体" w:eastAsia="宋体" w:hAnsi="宋体" w:cs="宋体"/>
      <w:kern w:val="0"/>
      <w:sz w:val="24"/>
      <w:szCs w:val="24"/>
    </w:rPr>
  </w:style>
  <w:style w:type="table" w:styleId="TableGrid">
    <w:name w:val="Table Grid"/>
    <w:basedOn w:val="TableNormal"/>
    <w:uiPriority w:val="59"/>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Pr>
      <w:b/>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paragraph" w:styleId="ListParagraph">
    <w:name w:val="List Paragraph"/>
    <w:basedOn w:val="Normal"/>
    <w:uiPriority w:val="34"/>
    <w:qFormat/>
    <w:pPr>
      <w:ind w:firstLine="420" w:firstLineChars="200"/>
    </w:pPr>
  </w:style>
  <w:style w:type="character" w:customStyle="1" w:styleId="Char">
    <w:name w:val="页眉 Char"/>
    <w:basedOn w:val="DefaultParagraphFont"/>
    <w:link w:val="Header"/>
    <w:qFormat/>
    <w:rPr>
      <w:rFonts w:asciiTheme="minorHAnsi" w:eastAsiaTheme="minorEastAsia" w:hAnsiTheme="minorHAnsi" w:cstheme="minorBidi"/>
      <w:kern w:val="2"/>
      <w:sz w:val="18"/>
      <w:szCs w:val="18"/>
    </w:rPr>
  </w:style>
  <w:style w:type="character" w:customStyle="1" w:styleId="Char0">
    <w:name w:val="页脚 Char"/>
    <w:basedOn w:val="DefaultParagraphFont"/>
    <w:link w:val="Footer"/>
    <w:uiPriority w:val="99"/>
    <w:qFormat/>
    <w:rPr>
      <w:rFonts w:asciiTheme="minorHAnsi" w:eastAsiaTheme="minorEastAsia" w:hAnsiTheme="minorHAnsi" w:cstheme="minorBidi"/>
      <w:kern w:val="2"/>
      <w:sz w:val="18"/>
      <w:szCs w:val="18"/>
    </w:rPr>
  </w:style>
  <w:style w:type="character" w:customStyle="1" w:styleId="Char1">
    <w:name w:val="批注框文本 Char"/>
    <w:basedOn w:val="DefaultParagraphFont"/>
    <w:link w:val="BalloonText"/>
    <w:qFormat/>
    <w:rPr>
      <w:rFonts w:asciiTheme="minorHAnsi" w:eastAsiaTheme="minorEastAsia" w:hAnsiTheme="minorHAnsi" w:cstheme="minorBidi"/>
      <w:kern w:val="2"/>
      <w:sz w:val="18"/>
      <w:szCs w:val="18"/>
    </w:rPr>
  </w:style>
  <w:style w:type="character" w:customStyle="1" w:styleId="Char2">
    <w:name w:val="纯文本 Char"/>
    <w:basedOn w:val="DefaultParagraphFont"/>
    <w:link w:val="PlainText"/>
    <w:qFormat/>
    <w:rPr>
      <w:rFonts w:ascii="宋体" w:eastAsia="宋体" w:hAnsi="Courier New" w:cs="Courier New"/>
      <w:kern w:val="2"/>
      <w:sz w:val="21"/>
      <w:szCs w:val="21"/>
    </w:rPr>
  </w:style>
  <w:style w:type="character" w:customStyle="1" w:styleId="apple-converted-space">
    <w:name w:val="apple-converted-space"/>
    <w:basedOn w:val="DefaultParagraphFont"/>
  </w:style>
  <w:style w:type="character" w:customStyle="1" w:styleId="Char3">
    <w:name w:val="正文文本 Char"/>
    <w:basedOn w:val="DefaultParagraphFont"/>
    <w:link w:val="BodyText"/>
    <w:uiPriority w:val="99"/>
    <w:qFormat/>
    <w:rPr>
      <w:rFonts w:ascii="微软雅黑" w:eastAsia="微软雅黑" w:hAnsi="微软雅黑"/>
      <w:sz w:val="22"/>
      <w:szCs w:val="22"/>
      <w:lang w:eastAsia="en-US"/>
    </w:rPr>
  </w:style>
  <w:style w:type="character" w:customStyle="1" w:styleId="1Char">
    <w:name w:val="标题 1 Char"/>
    <w:basedOn w:val="DefaultParagraphFont"/>
    <w:link w:val="Heading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jpe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B4DFEC7-1AF5-4784-B17F-27173339D46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5695</Words>
  <Characters>5938</Characters>
  <Application>Microsoft Office Word</Application>
  <DocSecurity>0</DocSecurity>
  <Lines>54</Lines>
  <Paragraphs>15</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2021-05-27T01:25:00Z</cp:lastPrinted>
  <dcterms:created xsi:type="dcterms:W3CDTF">2021-05-26T13:57:00Z</dcterms:created>
  <dcterms:modified xsi:type="dcterms:W3CDTF">2021-06-07T01:17:53Z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