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黑体" w:hAnsi="宋体" w:eastAsia="黑体" w:cs="宋体"/>
          <w:b/>
          <w:bCs/>
          <w:kern w:val="0"/>
          <w:sz w:val="24"/>
          <w:szCs w:val="24"/>
        </w:rPr>
      </w:pPr>
      <w:r>
        <w:rPr>
          <w:rFonts w:hint="eastAsia" w:ascii="宋体" w:hAnsi="宋体"/>
          <w:b/>
          <w:sz w:val="24"/>
          <w:szCs w:val="24"/>
        </w:rPr>
        <w:t>绝密 ★ 启用前                                        试卷类型A</w:t>
      </w:r>
    </w:p>
    <w:p>
      <w:pPr>
        <w:spacing w:line="312" w:lineRule="auto"/>
        <w:jc w:val="center"/>
        <w:rPr>
          <w:rFonts w:ascii="黑体" w:hAnsi="宋体" w:eastAsia="黑体" w:cs="宋体"/>
          <w:b/>
          <w:bCs/>
          <w:kern w:val="0"/>
          <w:sz w:val="32"/>
          <w:szCs w:val="32"/>
        </w:rPr>
      </w:pPr>
      <w:r>
        <w:rPr>
          <w:rFonts w:hint="eastAsia" w:ascii="黑体" w:hAnsi="宋体" w:eastAsia="黑体" w:cs="宋体"/>
          <w:b/>
          <w:bCs/>
          <w:kern w:val="0"/>
          <w:sz w:val="32"/>
          <w:szCs w:val="32"/>
        </w:rPr>
        <w:t>山东师大附中高二年级地理学科2021年4月学业质量检测题</w:t>
      </w:r>
    </w:p>
    <w:p>
      <w:pPr>
        <w:spacing w:line="312" w:lineRule="auto"/>
        <w:ind w:firstLine="472" w:firstLineChars="196"/>
        <w:jc w:val="center"/>
        <w:rPr>
          <w:b/>
          <w:sz w:val="24"/>
          <w:szCs w:val="24"/>
        </w:rPr>
      </w:pPr>
      <w:r>
        <w:rPr>
          <w:rFonts w:hint="eastAsia"/>
          <w:b/>
          <w:sz w:val="24"/>
          <w:szCs w:val="24"/>
        </w:rPr>
        <w:t xml:space="preserve">                                   命题人: 张  婧   审核人:毛晓建</w:t>
      </w:r>
    </w:p>
    <w:p>
      <w:pPr>
        <w:spacing w:line="312" w:lineRule="auto"/>
        <w:ind w:firstLine="480" w:firstLineChars="200"/>
        <w:rPr>
          <w:sz w:val="24"/>
          <w:szCs w:val="24"/>
        </w:rPr>
      </w:pPr>
    </w:p>
    <w:p>
      <w:pPr>
        <w:spacing w:line="312" w:lineRule="auto"/>
        <w:ind w:firstLine="480" w:firstLineChars="200"/>
        <w:rPr>
          <w:sz w:val="24"/>
          <w:szCs w:val="24"/>
        </w:rPr>
      </w:pPr>
      <w:r>
        <w:rPr>
          <w:rFonts w:hint="eastAsia"/>
          <w:sz w:val="24"/>
          <w:szCs w:val="24"/>
        </w:rPr>
        <w:t>本试卷分第Ⅰ卷和第Ⅱ卷两部分，共8页，满分为100分，考试用时90分钟。</w:t>
      </w:r>
    </w:p>
    <w:p>
      <w:pPr>
        <w:pStyle w:val="2"/>
        <w:spacing w:line="312" w:lineRule="auto"/>
        <w:jc w:val="center"/>
        <w:rPr>
          <w:rFonts w:ascii="Times New Roman" w:hAnsi="Times New Roman"/>
          <w:sz w:val="24"/>
          <w:szCs w:val="24"/>
        </w:rPr>
      </w:pPr>
      <w:r>
        <w:rPr>
          <w:rFonts w:ascii="Times New Roman" w:hAnsi="Times New Roman" w:eastAsia="黑体"/>
          <w:sz w:val="24"/>
          <w:szCs w:val="24"/>
        </w:rPr>
        <w:t>第</w:t>
      </w:r>
      <w:r>
        <w:rPr>
          <w:rFonts w:hAnsi="宋体" w:eastAsia="黑体"/>
          <w:sz w:val="24"/>
          <w:szCs w:val="24"/>
        </w:rPr>
        <w:t>Ⅰ</w:t>
      </w:r>
      <w:r>
        <w:rPr>
          <w:rFonts w:ascii="Times New Roman" w:hAnsi="Times New Roman" w:eastAsia="黑体"/>
          <w:sz w:val="24"/>
          <w:szCs w:val="24"/>
        </w:rPr>
        <w:t>卷(选择题　共</w:t>
      </w:r>
      <w:r>
        <w:rPr>
          <w:rFonts w:hint="eastAsia" w:ascii="Times New Roman" w:hAnsi="Times New Roman" w:eastAsia="黑体"/>
          <w:sz w:val="24"/>
          <w:szCs w:val="24"/>
        </w:rPr>
        <w:t>45</w:t>
      </w:r>
      <w:r>
        <w:rPr>
          <w:rFonts w:ascii="Times New Roman" w:hAnsi="Times New Roman" w:eastAsia="黑体"/>
          <w:sz w:val="24"/>
          <w:szCs w:val="24"/>
        </w:rPr>
        <w:t>分)</w:t>
      </w:r>
    </w:p>
    <w:p>
      <w:pPr>
        <w:pStyle w:val="2"/>
        <w:spacing w:line="312" w:lineRule="auto"/>
        <w:ind w:firstLine="480" w:firstLineChars="200"/>
        <w:rPr>
          <w:rFonts w:ascii="Times New Roman" w:hAnsi="Times New Roman"/>
          <w:sz w:val="24"/>
          <w:szCs w:val="24"/>
        </w:rPr>
      </w:pPr>
      <w:r>
        <w:rPr>
          <w:rFonts w:ascii="Times New Roman" w:hAnsi="Times New Roman" w:eastAsia="黑体"/>
          <w:sz w:val="24"/>
          <w:szCs w:val="24"/>
        </w:rPr>
        <w:t>本</w:t>
      </w:r>
      <w:r>
        <w:rPr>
          <w:rFonts w:hint="eastAsia" w:ascii="Times New Roman" w:hAnsi="Times New Roman" w:eastAsia="黑体"/>
          <w:sz w:val="24"/>
          <w:szCs w:val="24"/>
        </w:rPr>
        <w:t>题</w:t>
      </w:r>
      <w:r>
        <w:rPr>
          <w:rFonts w:ascii="Times New Roman" w:hAnsi="Times New Roman" w:eastAsia="黑体"/>
          <w:sz w:val="24"/>
          <w:szCs w:val="24"/>
        </w:rPr>
        <w:t>共</w:t>
      </w:r>
      <w:r>
        <w:rPr>
          <w:rFonts w:hint="eastAsia" w:ascii="Times New Roman" w:hAnsi="Times New Roman" w:eastAsia="黑体"/>
          <w:sz w:val="24"/>
          <w:szCs w:val="24"/>
        </w:rPr>
        <w:t>1</w:t>
      </w:r>
      <w:r>
        <w:rPr>
          <w:rFonts w:ascii="Times New Roman" w:hAnsi="Times New Roman" w:eastAsia="黑体"/>
          <w:sz w:val="24"/>
          <w:szCs w:val="24"/>
        </w:rPr>
        <w:t>5小题</w:t>
      </w:r>
      <w:r>
        <w:rPr>
          <w:rFonts w:hint="eastAsia" w:ascii="黑体" w:hAnsi="黑体" w:eastAsia="黑体" w:cs="黑体"/>
          <w:sz w:val="24"/>
          <w:szCs w:val="24"/>
        </w:rPr>
        <w:t>，</w:t>
      </w:r>
      <w:r>
        <w:rPr>
          <w:rFonts w:ascii="Times New Roman" w:hAnsi="Times New Roman" w:eastAsia="黑体"/>
          <w:sz w:val="24"/>
          <w:szCs w:val="24"/>
        </w:rPr>
        <w:t>每小题</w:t>
      </w:r>
      <w:r>
        <w:rPr>
          <w:rFonts w:hint="eastAsia" w:ascii="Times New Roman" w:hAnsi="Times New Roman" w:eastAsia="黑体"/>
          <w:sz w:val="24"/>
          <w:szCs w:val="24"/>
        </w:rPr>
        <w:t>3</w:t>
      </w:r>
      <w:r>
        <w:rPr>
          <w:rFonts w:ascii="Times New Roman" w:hAnsi="Times New Roman" w:eastAsia="黑体"/>
          <w:sz w:val="24"/>
          <w:szCs w:val="24"/>
        </w:rPr>
        <w:t>分</w:t>
      </w:r>
      <w:r>
        <w:rPr>
          <w:rFonts w:hint="eastAsia" w:ascii="黑体" w:hAnsi="黑体" w:eastAsia="黑体" w:cs="黑体"/>
          <w:sz w:val="24"/>
          <w:szCs w:val="24"/>
        </w:rPr>
        <w:t>，</w:t>
      </w:r>
      <w:r>
        <w:rPr>
          <w:rFonts w:ascii="Times New Roman" w:hAnsi="Times New Roman" w:eastAsia="黑体"/>
          <w:sz w:val="24"/>
          <w:szCs w:val="24"/>
        </w:rPr>
        <w:t>共</w:t>
      </w:r>
      <w:r>
        <w:rPr>
          <w:rFonts w:hint="eastAsia" w:ascii="Times New Roman" w:hAnsi="Times New Roman" w:eastAsia="黑体"/>
          <w:sz w:val="24"/>
          <w:szCs w:val="24"/>
        </w:rPr>
        <w:t>45</w:t>
      </w:r>
      <w:r>
        <w:rPr>
          <w:rFonts w:ascii="Times New Roman" w:hAnsi="Times New Roman" w:eastAsia="黑体"/>
          <w:sz w:val="24"/>
          <w:szCs w:val="24"/>
        </w:rPr>
        <w:t>分。在每小题列出的四个选项中</w:t>
      </w:r>
      <w:r>
        <w:rPr>
          <w:rFonts w:hint="eastAsia" w:ascii="黑体" w:hAnsi="黑体" w:eastAsia="黑体" w:cs="黑体"/>
          <w:sz w:val="24"/>
          <w:szCs w:val="24"/>
        </w:rPr>
        <w:t>，</w:t>
      </w:r>
      <w:r>
        <w:rPr>
          <w:rFonts w:ascii="Times New Roman" w:hAnsi="Times New Roman" w:eastAsia="黑体"/>
          <w:sz w:val="24"/>
          <w:szCs w:val="24"/>
        </w:rPr>
        <w:t>只有一项是符合题目要求的。</w:t>
      </w:r>
    </w:p>
    <w:p>
      <w:pPr>
        <w:adjustRightInd w:val="0"/>
        <w:snapToGrid w:val="0"/>
        <w:spacing w:line="288" w:lineRule="auto"/>
        <w:ind w:firstLine="480" w:firstLineChars="200"/>
        <w:rPr>
          <w:rFonts w:ascii="Times New Roman" w:hAnsi="Times New Roman"/>
          <w:sz w:val="24"/>
          <w:szCs w:val="24"/>
        </w:rPr>
      </w:pPr>
      <w:r>
        <w:rPr>
          <w:rFonts w:ascii="Times New Roman" w:hAnsi="Times New Roman" w:eastAsia="楷体_GB2312"/>
          <w:sz w:val="24"/>
          <w:szCs w:val="24"/>
        </w:rPr>
        <w:t>输沙量能够直观地反映一段时间内某方向输沙的多少。青海荒漠化研究人员为研究青海湖东岸沙地风沙活动，根据2013～2014年和2016～2017年的输沙量数据，绘制了输沙量玫瑰图。据此完成1～2题。</w:t>
      </w:r>
    </w:p>
    <w:p>
      <w:pPr>
        <w:adjustRightInd w:val="0"/>
        <w:snapToGrid w:val="0"/>
        <w:spacing w:line="288" w:lineRule="auto"/>
        <w:jc w:val="center"/>
        <w:rPr>
          <w:rFonts w:ascii="Times New Roman" w:hAnsi="Times New Roman"/>
          <w:sz w:val="24"/>
          <w:szCs w:val="24"/>
        </w:rPr>
      </w:pPr>
      <w:r>
        <w:rPr>
          <w:rFonts w:ascii="Times New Roman" w:hAnsi="Times New Roman"/>
          <w:sz w:val="24"/>
          <w:szCs w:val="24"/>
        </w:rPr>
        <w:drawing>
          <wp:anchor distT="0" distB="0" distL="114300" distR="114300" simplePos="0" relativeHeight="251663360" behindDoc="0" locked="0" layoutInCell="1" allowOverlap="1">
            <wp:simplePos x="0" y="0"/>
            <wp:positionH relativeFrom="column">
              <wp:posOffset>311785</wp:posOffset>
            </wp:positionH>
            <wp:positionV relativeFrom="paragraph">
              <wp:posOffset>64770</wp:posOffset>
            </wp:positionV>
            <wp:extent cx="3526790" cy="1680210"/>
            <wp:effectExtent l="0" t="0" r="16510" b="15240"/>
            <wp:wrapTopAndBottom/>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26790" cy="1680210"/>
                    </a:xfrm>
                    <a:prstGeom prst="rect">
                      <a:avLst/>
                    </a:prstGeom>
                  </pic:spPr>
                </pic:pic>
              </a:graphicData>
            </a:graphic>
          </wp:anchor>
        </w:drawing>
      </w:r>
      <w:r>
        <w:rPr>
          <w:rFonts w:ascii="Times New Roman" w:hAnsi="Times New Roman"/>
          <w:sz w:val="24"/>
          <w:szCs w:val="24"/>
        </w:rPr>
        <w:t>2013～2014年(甲图)和2016～2017年(乙图)输沙量玫瑰图</w:t>
      </w:r>
    </w:p>
    <w:p>
      <w:pPr>
        <w:adjustRightInd w:val="0"/>
        <w:snapToGrid w:val="0"/>
        <w:spacing w:line="360" w:lineRule="auto"/>
        <w:jc w:val="left"/>
        <w:rPr>
          <w:rFonts w:ascii="Times New Roman" w:hAnsi="Times New Roman"/>
          <w:sz w:val="24"/>
          <w:szCs w:val="24"/>
        </w:rPr>
      </w:pPr>
      <w:r>
        <w:rPr>
          <w:rFonts w:ascii="Times New Roman" w:hAnsi="Times New Roman"/>
          <w:sz w:val="24"/>
          <w:szCs w:val="24"/>
        </w:rPr>
        <w:t>1.下列说法正确的是</w:t>
      </w:r>
    </w:p>
    <w:p>
      <w:pPr>
        <w:adjustRightInd w:val="0"/>
        <w:snapToGrid w:val="0"/>
        <w:spacing w:line="360" w:lineRule="auto"/>
        <w:ind w:firstLine="240" w:firstLineChars="100"/>
        <w:jc w:val="left"/>
        <w:rPr>
          <w:rFonts w:ascii="Times New Roman" w:hAnsi="Times New Roman"/>
          <w:sz w:val="24"/>
          <w:szCs w:val="24"/>
        </w:rPr>
      </w:pPr>
      <w:r>
        <w:rPr>
          <w:rFonts w:ascii="Times New Roman" w:hAnsi="Times New Roman"/>
          <w:sz w:val="24"/>
          <w:szCs w:val="24"/>
        </w:rPr>
        <w:t>A. 甲图所示的起沙风方向主要为偏</w:t>
      </w:r>
      <w:r>
        <w:rPr>
          <w:rFonts w:hint="eastAsia" w:ascii="Times New Roman" w:hAnsi="Times New Roman"/>
          <w:sz w:val="24"/>
          <w:szCs w:val="24"/>
        </w:rPr>
        <w:t>东</w:t>
      </w:r>
      <w:r>
        <w:rPr>
          <w:rFonts w:ascii="Times New Roman" w:hAnsi="Times New Roman"/>
          <w:sz w:val="24"/>
          <w:szCs w:val="24"/>
        </w:rPr>
        <w:t>风</w:t>
      </w:r>
    </w:p>
    <w:p>
      <w:pPr>
        <w:adjustRightInd w:val="0"/>
        <w:snapToGrid w:val="0"/>
        <w:spacing w:line="360" w:lineRule="auto"/>
        <w:ind w:firstLine="240" w:firstLineChars="100"/>
        <w:jc w:val="left"/>
        <w:rPr>
          <w:rFonts w:ascii="Times New Roman" w:hAnsi="Times New Roman"/>
          <w:sz w:val="24"/>
          <w:szCs w:val="24"/>
        </w:rPr>
      </w:pPr>
      <w:r>
        <w:rPr>
          <w:rFonts w:ascii="Times New Roman" w:hAnsi="Times New Roman"/>
          <w:sz w:val="24"/>
          <w:szCs w:val="24"/>
        </w:rPr>
        <w:t>B. 乙比甲的起沙风方向发生明显变化</w:t>
      </w:r>
    </w:p>
    <w:p>
      <w:pPr>
        <w:adjustRightInd w:val="0"/>
        <w:snapToGrid w:val="0"/>
        <w:spacing w:line="360" w:lineRule="auto"/>
        <w:ind w:firstLine="240" w:firstLineChars="100"/>
        <w:jc w:val="left"/>
        <w:rPr>
          <w:rFonts w:ascii="Times New Roman" w:hAnsi="Times New Roman"/>
          <w:sz w:val="24"/>
          <w:szCs w:val="24"/>
        </w:rPr>
      </w:pPr>
      <w:r>
        <w:rPr>
          <w:rFonts w:ascii="Times New Roman" w:hAnsi="Times New Roman"/>
          <w:sz w:val="24"/>
          <w:szCs w:val="24"/>
        </w:rPr>
        <w:t>C. 乙图所示的起沙风方向主要为偏</w:t>
      </w:r>
      <w:r>
        <w:rPr>
          <w:rFonts w:hint="eastAsia" w:ascii="Times New Roman" w:hAnsi="Times New Roman"/>
          <w:sz w:val="24"/>
          <w:szCs w:val="24"/>
        </w:rPr>
        <w:t>西</w:t>
      </w:r>
      <w:r>
        <w:rPr>
          <w:rFonts w:ascii="Times New Roman" w:hAnsi="Times New Roman"/>
          <w:sz w:val="24"/>
          <w:szCs w:val="24"/>
        </w:rPr>
        <w:t>风</w:t>
      </w:r>
    </w:p>
    <w:p>
      <w:pPr>
        <w:adjustRightInd w:val="0"/>
        <w:snapToGrid w:val="0"/>
        <w:spacing w:line="360" w:lineRule="auto"/>
        <w:ind w:firstLine="240" w:firstLineChars="100"/>
        <w:jc w:val="left"/>
        <w:rPr>
          <w:rFonts w:ascii="Times New Roman" w:hAnsi="Times New Roman"/>
          <w:sz w:val="24"/>
          <w:szCs w:val="24"/>
        </w:rPr>
      </w:pPr>
      <w:r>
        <w:rPr>
          <w:rFonts w:ascii="Times New Roman" w:hAnsi="Times New Roman"/>
          <w:sz w:val="24"/>
          <w:szCs w:val="24"/>
        </w:rPr>
        <w:t>D.乙比甲的实际输沙量减少约为210kg</w:t>
      </w:r>
    </w:p>
    <w:p>
      <w:pPr>
        <w:adjustRightInd w:val="0"/>
        <w:snapToGrid w:val="0"/>
        <w:spacing w:line="360" w:lineRule="auto"/>
        <w:jc w:val="left"/>
        <w:rPr>
          <w:rFonts w:ascii="Times New Roman" w:hAnsi="Times New Roman"/>
          <w:sz w:val="24"/>
          <w:szCs w:val="24"/>
        </w:rPr>
      </w:pPr>
      <w:r>
        <w:rPr>
          <w:rFonts w:ascii="Times New Roman" w:hAnsi="Times New Roman"/>
          <w:sz w:val="24"/>
          <w:szCs w:val="24"/>
        </w:rPr>
        <w:t>2.该地2016～2017年</w:t>
      </w:r>
      <w:r>
        <w:rPr>
          <w:rFonts w:hint="eastAsia" w:ascii="Times New Roman" w:hAnsi="Times New Roman"/>
          <w:sz w:val="24"/>
          <w:szCs w:val="24"/>
        </w:rPr>
        <w:t>较</w:t>
      </w:r>
      <w:r>
        <w:rPr>
          <w:rFonts w:ascii="Times New Roman" w:hAnsi="Times New Roman"/>
          <w:sz w:val="24"/>
          <w:szCs w:val="24"/>
        </w:rPr>
        <w:t>2013～2014年输沙量变化的可能原因有</w:t>
      </w:r>
    </w:p>
    <w:p>
      <w:pPr>
        <w:adjustRightInd w:val="0"/>
        <w:snapToGrid w:val="0"/>
        <w:spacing w:line="360" w:lineRule="auto"/>
        <w:ind w:firstLine="240" w:firstLineChars="100"/>
        <w:jc w:val="left"/>
        <w:rPr>
          <w:rFonts w:asciiTheme="minorEastAsia" w:hAnsiTheme="minorEastAsia" w:eastAsiaTheme="minorEastAsia"/>
          <w:sz w:val="24"/>
          <w:szCs w:val="24"/>
        </w:rPr>
      </w:pPr>
      <w:r>
        <w:rPr>
          <w:rFonts w:asciiTheme="minorEastAsia" w:hAnsiTheme="minorEastAsia" w:eastAsiaTheme="minorEastAsia"/>
          <w:sz w:val="24"/>
          <w:szCs w:val="24"/>
        </w:rPr>
        <w:t>①风力作用减弱 ②植被覆盖度增加③风向频率变化较大④周边沙源增加</w:t>
      </w:r>
    </w:p>
    <w:p>
      <w:pPr>
        <w:adjustRightInd w:val="0"/>
        <w:snapToGrid w:val="0"/>
        <w:spacing w:line="360" w:lineRule="auto"/>
        <w:ind w:firstLine="240" w:firstLineChars="100"/>
        <w:jc w:val="left"/>
        <w:rPr>
          <w:rFonts w:ascii="Times New Roman" w:hAnsi="Times New Roman"/>
          <w:sz w:val="32"/>
          <w:szCs w:val="32"/>
        </w:rPr>
      </w:pPr>
      <w:r>
        <w:rPr>
          <w:rFonts w:ascii="Times New Roman" w:hAnsi="Times New Roman"/>
          <w:sz w:val="24"/>
          <w:szCs w:val="24"/>
        </w:rPr>
        <w:t>A</w:t>
      </w:r>
      <w:r>
        <w:rPr>
          <w:rFonts w:ascii="Times New Roman" w:hAnsi="Times New Roman"/>
          <w:sz w:val="32"/>
          <w:szCs w:val="32"/>
        </w:rPr>
        <w:t xml:space="preserve">.①②    </w:t>
      </w:r>
      <w:r>
        <w:rPr>
          <w:rFonts w:ascii="Times New Roman" w:hAnsi="Times New Roman"/>
          <w:sz w:val="24"/>
          <w:szCs w:val="24"/>
        </w:rPr>
        <w:t>B</w:t>
      </w:r>
      <w:r>
        <w:rPr>
          <w:rFonts w:ascii="Times New Roman" w:hAnsi="Times New Roman"/>
          <w:sz w:val="32"/>
          <w:szCs w:val="32"/>
        </w:rPr>
        <w:t xml:space="preserve">. ①③    </w:t>
      </w:r>
      <w:r>
        <w:rPr>
          <w:rFonts w:ascii="Times New Roman" w:hAnsi="Times New Roman"/>
          <w:sz w:val="24"/>
          <w:szCs w:val="24"/>
        </w:rPr>
        <w:t>C</w:t>
      </w:r>
      <w:r>
        <w:rPr>
          <w:rFonts w:ascii="Times New Roman" w:hAnsi="Times New Roman"/>
          <w:sz w:val="32"/>
          <w:szCs w:val="32"/>
        </w:rPr>
        <w:t xml:space="preserve">. ②④   </w:t>
      </w:r>
      <w:r>
        <w:rPr>
          <w:rFonts w:ascii="Times New Roman" w:hAnsi="Times New Roman"/>
          <w:sz w:val="24"/>
          <w:szCs w:val="24"/>
        </w:rPr>
        <w:t xml:space="preserve"> D</w:t>
      </w:r>
      <w:r>
        <w:rPr>
          <w:rFonts w:ascii="Times New Roman" w:hAnsi="Times New Roman"/>
          <w:sz w:val="32"/>
          <w:szCs w:val="32"/>
        </w:rPr>
        <w:t>. ③④</w:t>
      </w:r>
    </w:p>
    <w:p>
      <w:pPr>
        <w:tabs>
          <w:tab w:val="left" w:pos="4160"/>
        </w:tabs>
        <w:adjustRightInd w:val="0"/>
        <w:snapToGrid w:val="0"/>
        <w:spacing w:line="288" w:lineRule="auto"/>
        <w:ind w:firstLine="240" w:firstLineChars="100"/>
        <w:jc w:val="left"/>
        <w:textAlignment w:val="center"/>
        <w:rPr>
          <w:rFonts w:ascii="Times New Roman" w:hAnsi="Times New Roman"/>
          <w:sz w:val="24"/>
          <w:szCs w:val="24"/>
        </w:rPr>
      </w:pPr>
      <w:r>
        <w:rPr>
          <w:rFonts w:ascii="Times New Roman" w:hAnsi="Times New Roman" w:eastAsia="楷体_GB2312"/>
          <w:sz w:val="24"/>
          <w:szCs w:val="24"/>
        </w:rPr>
        <w:t>牛轭湖是由于河流的变迁或改道，曲形河</w:t>
      </w:r>
      <w:r>
        <w:rPr>
          <w:rFonts w:ascii="Times New Roman" w:hAnsi="Times New Roman" w:eastAsia="楷体_GB2312"/>
          <w:sz w:val="24"/>
          <w:szCs w:val="24"/>
        </w:rPr>
        <w:drawing>
          <wp:inline distT="0" distB="0" distL="114300" distR="114300">
            <wp:extent cx="21590" cy="19050"/>
            <wp:effectExtent l="0" t="0" r="1651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5" cstate="print"/>
                    <a:stretch>
                      <a:fillRect/>
                    </a:stretch>
                  </pic:blipFill>
                  <pic:spPr>
                    <a:xfrm>
                      <a:off x="0" y="0"/>
                      <a:ext cx="21590" cy="19050"/>
                    </a:xfrm>
                    <a:prstGeom prst="rect">
                      <a:avLst/>
                    </a:prstGeom>
                  </pic:spPr>
                </pic:pic>
              </a:graphicData>
            </a:graphic>
          </wp:inline>
        </w:drawing>
      </w:r>
      <w:r>
        <w:rPr>
          <w:rFonts w:ascii="Times New Roman" w:hAnsi="Times New Roman" w:eastAsia="楷体_GB2312"/>
          <w:sz w:val="24"/>
          <w:szCs w:val="24"/>
        </w:rPr>
        <w:t>道自行裁弯取直后留下的旧河道形成的湖泊，因其形状恰似牛轭，故被称为牛轭湖。尺八湖（又称老江河）原系长江荆江河段，属典型的牛轭湖，位于湖北省监利县，沿河进出水口共20余个，承雨面积138平方千米。图</w:t>
      </w:r>
      <w:r>
        <w:rPr>
          <w:rFonts w:hint="eastAsia" w:ascii="Times New Roman" w:hAnsi="Times New Roman" w:eastAsia="楷体_GB2312"/>
          <w:sz w:val="24"/>
          <w:szCs w:val="24"/>
        </w:rPr>
        <w:t>3</w:t>
      </w:r>
      <w:r>
        <w:rPr>
          <w:rFonts w:ascii="Times New Roman" w:hAnsi="Times New Roman" w:eastAsia="楷体_GB2312"/>
          <w:sz w:val="24"/>
          <w:szCs w:val="24"/>
        </w:rPr>
        <w:t>为尺八湖示意图。据此完成</w:t>
      </w:r>
      <w:r>
        <w:rPr>
          <w:rFonts w:hint="eastAsia" w:ascii="Times New Roman" w:hAnsi="Times New Roman" w:eastAsia="楷体_GB2312"/>
          <w:sz w:val="24"/>
          <w:szCs w:val="24"/>
        </w:rPr>
        <w:t>3</w:t>
      </w:r>
      <w:r>
        <w:rPr>
          <w:rFonts w:ascii="Times New Roman" w:hAnsi="Times New Roman" w:eastAsia="楷体_GB2312"/>
          <w:sz w:val="24"/>
          <w:szCs w:val="24"/>
        </w:rPr>
        <w:t>～</w:t>
      </w:r>
      <w:r>
        <w:rPr>
          <w:rFonts w:hint="eastAsia" w:ascii="Times New Roman" w:hAnsi="Times New Roman" w:eastAsia="楷体_GB2312"/>
          <w:sz w:val="24"/>
          <w:szCs w:val="24"/>
        </w:rPr>
        <w:t>5</w:t>
      </w:r>
      <w:r>
        <w:rPr>
          <w:rFonts w:ascii="Times New Roman" w:hAnsi="Times New Roman" w:eastAsia="楷体_GB2312"/>
          <w:sz w:val="24"/>
          <w:szCs w:val="24"/>
        </w:rPr>
        <w:t>题。</w:t>
      </w:r>
    </w:p>
    <w:p>
      <w:pPr>
        <w:adjustRightInd w:val="0"/>
        <w:snapToGrid w:val="0"/>
        <w:spacing w:line="288" w:lineRule="auto"/>
        <w:ind w:firstLine="480" w:firstLineChars="200"/>
        <w:rPr>
          <w:rFonts w:ascii="Times New Roman" w:hAnsi="Times New Roman" w:eastAsia="楷体"/>
          <w:bCs/>
          <w:sz w:val="24"/>
          <w:szCs w:val="24"/>
        </w:rPr>
      </w:pPr>
    </w:p>
    <w:p>
      <w:pPr>
        <w:adjustRightInd w:val="0"/>
        <w:snapToGrid w:val="0"/>
        <w:spacing w:line="360" w:lineRule="auto"/>
        <w:jc w:val="left"/>
        <w:rPr>
          <w:rFonts w:ascii="Times New Roman" w:hAnsi="Times New Roman"/>
          <w:sz w:val="24"/>
          <w:szCs w:val="24"/>
        </w:rPr>
      </w:pPr>
    </w:p>
    <w:p>
      <w:pPr>
        <w:adjustRightInd w:val="0"/>
        <w:snapToGrid w:val="0"/>
        <w:spacing w:line="360" w:lineRule="auto"/>
        <w:jc w:val="left"/>
        <w:rPr>
          <w:rFonts w:ascii="Times New Roman" w:hAnsi="Times New Roman"/>
          <w:sz w:val="24"/>
          <w:szCs w:val="24"/>
        </w:rPr>
      </w:pPr>
    </w:p>
    <w:p>
      <w:pPr>
        <w:adjustRightInd w:val="0"/>
        <w:snapToGrid w:val="0"/>
        <w:spacing w:line="360" w:lineRule="auto"/>
        <w:jc w:val="center"/>
        <w:rPr>
          <w:rFonts w:ascii="Times New Roman" w:hAnsi="Times New Roman"/>
          <w:b/>
          <w:sz w:val="18"/>
          <w:szCs w:val="18"/>
        </w:rPr>
      </w:pPr>
      <w:r>
        <w:rPr>
          <w:rFonts w:hint="eastAsia" w:ascii="Times New Roman" w:hAnsi="Times New Roman"/>
          <w:b/>
          <w:sz w:val="18"/>
          <w:szCs w:val="18"/>
        </w:rPr>
        <w:drawing>
          <wp:anchor distT="0" distB="0" distL="114300" distR="114300" simplePos="0" relativeHeight="251664384" behindDoc="0" locked="0" layoutInCell="1" allowOverlap="1">
            <wp:simplePos x="0" y="0"/>
            <wp:positionH relativeFrom="margin">
              <wp:posOffset>1342390</wp:posOffset>
            </wp:positionH>
            <wp:positionV relativeFrom="paragraph">
              <wp:posOffset>-17780</wp:posOffset>
            </wp:positionV>
            <wp:extent cx="3225800" cy="1894205"/>
            <wp:effectExtent l="19050" t="0" r="0" b="0"/>
            <wp:wrapTopAndBottom/>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6" cstate="print">
                      <a:extLst>
                        <a:ext uri="{28A0092B-C50C-407E-A947-70E740481C1C}">
                          <a14:useLocalDpi xmlns:a14="http://schemas.microsoft.com/office/drawing/2010/main" val="0"/>
                        </a:ext>
                      </a:extLst>
                    </a:blip>
                    <a:srcRect l="3318" t="3423" r="4081" b="14438"/>
                    <a:stretch>
                      <a:fillRect/>
                    </a:stretch>
                  </pic:blipFill>
                  <pic:spPr>
                    <a:xfrm>
                      <a:off x="0" y="0"/>
                      <a:ext cx="3225800" cy="1894205"/>
                    </a:xfrm>
                    <a:prstGeom prst="rect">
                      <a:avLst/>
                    </a:prstGeom>
                    <a:ln>
                      <a:noFill/>
                    </a:ln>
                  </pic:spPr>
                </pic:pic>
              </a:graphicData>
            </a:graphic>
          </wp:anchor>
        </w:drawing>
      </w:r>
      <w:r>
        <w:rPr>
          <w:rFonts w:hint="eastAsia" w:ascii="Times New Roman" w:hAnsi="Times New Roman"/>
          <w:b/>
          <w:sz w:val="18"/>
          <w:szCs w:val="18"/>
        </w:rPr>
        <w:t>图3</w:t>
      </w:r>
    </w:p>
    <w:p>
      <w:pPr>
        <w:adjustRightInd w:val="0"/>
        <w:snapToGrid w:val="0"/>
        <w:spacing w:line="360" w:lineRule="auto"/>
        <w:jc w:val="left"/>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.牛轭湖最易形成于下列何种地形</w:t>
      </w:r>
    </w:p>
    <w:p>
      <w:pPr>
        <w:adjustRightInd w:val="0"/>
        <w:snapToGrid w:val="0"/>
        <w:spacing w:line="360" w:lineRule="auto"/>
        <w:jc w:val="left"/>
        <w:rPr>
          <w:rFonts w:ascii="Times New Roman" w:hAnsi="Times New Roman"/>
          <w:sz w:val="24"/>
          <w:szCs w:val="24"/>
        </w:rPr>
      </w:pPr>
      <w:r>
        <w:rPr>
          <w:rFonts w:ascii="Times New Roman" w:hAnsi="Times New Roman"/>
          <w:sz w:val="24"/>
          <w:szCs w:val="24"/>
        </w:rPr>
        <w:t>A.平原    B.盆地    C.丘陵    D.</w:t>
      </w:r>
      <w:r>
        <w:rPr>
          <w:rFonts w:ascii="Times New Roman" w:hAnsi="Times New Roman"/>
          <w:sz w:val="24"/>
          <w:szCs w:val="24"/>
        </w:rPr>
        <w:drawing>
          <wp:inline distT="0" distB="0" distL="114300" distR="114300">
            <wp:extent cx="17780" cy="1397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pic:nvPicPr>
                  <pic:blipFill>
                    <a:blip r:embed="rId7" cstate="print"/>
                    <a:stretch>
                      <a:fillRect/>
                    </a:stretch>
                  </pic:blipFill>
                  <pic:spPr>
                    <a:xfrm>
                      <a:off x="0" y="0"/>
                      <a:ext cx="17780" cy="13970"/>
                    </a:xfrm>
                    <a:prstGeom prst="rect">
                      <a:avLst/>
                    </a:prstGeom>
                  </pic:spPr>
                </pic:pic>
              </a:graphicData>
            </a:graphic>
          </wp:inline>
        </w:drawing>
      </w:r>
      <w:r>
        <w:rPr>
          <w:rFonts w:ascii="Times New Roman" w:hAnsi="Times New Roman"/>
          <w:sz w:val="24"/>
          <w:szCs w:val="24"/>
        </w:rPr>
        <w:t>山地</w:t>
      </w:r>
    </w:p>
    <w:p>
      <w:pPr>
        <w:adjustRightInd w:val="0"/>
        <w:snapToGrid w:val="0"/>
        <w:spacing w:line="360" w:lineRule="auto"/>
        <w:jc w:val="left"/>
        <w:rPr>
          <w:rFonts w:ascii="Times New Roman" w:hAnsi="Times New Roman"/>
          <w:sz w:val="24"/>
          <w:szCs w:val="24"/>
        </w:rPr>
      </w:pPr>
      <w:r>
        <w:rPr>
          <w:rFonts w:hint="eastAsia" w:ascii="Times New Roman" w:hAnsi="Times New Roman"/>
          <w:sz w:val="24"/>
          <w:szCs w:val="24"/>
        </w:rPr>
        <w:t>4</w:t>
      </w:r>
      <w:r>
        <w:rPr>
          <w:rFonts w:ascii="Times New Roman" w:hAnsi="Times New Roman"/>
          <w:sz w:val="24"/>
          <w:szCs w:val="24"/>
        </w:rPr>
        <w:t>.尺八湖与长江隔断后并没有干涸，其主要原因有</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①汛期长江地下径流补给 ②周边工农业用水量需求少 ③降水丰富，地表径流多 ④气候湿润，蒸发量小</w:t>
      </w:r>
    </w:p>
    <w:p>
      <w:pPr>
        <w:adjustRightInd w:val="0"/>
        <w:snapToGrid w:val="0"/>
        <w:spacing w:line="360" w:lineRule="auto"/>
        <w:jc w:val="left"/>
        <w:rPr>
          <w:rFonts w:ascii="宋体" w:hAnsi="宋体"/>
          <w:sz w:val="24"/>
          <w:szCs w:val="24"/>
        </w:rPr>
      </w:pPr>
      <w:r>
        <w:rPr>
          <w:rFonts w:ascii="宋体" w:hAnsi="宋体"/>
          <w:sz w:val="24"/>
          <w:szCs w:val="24"/>
        </w:rPr>
        <w:t>A.①②    B. ①③   C. ③④     D.②④</w:t>
      </w:r>
    </w:p>
    <w:p>
      <w:pPr>
        <w:adjustRightInd w:val="0"/>
        <w:snapToGrid w:val="0"/>
        <w:spacing w:line="360" w:lineRule="auto"/>
        <w:jc w:val="left"/>
        <w:rPr>
          <w:rFonts w:ascii="Times New Roman" w:hAnsi="Times New Roman"/>
          <w:sz w:val="24"/>
          <w:szCs w:val="24"/>
        </w:rPr>
      </w:pPr>
      <w:r>
        <w:rPr>
          <w:rFonts w:hint="eastAsia" w:ascii="Times New Roman" w:hAnsi="Times New Roman"/>
          <w:sz w:val="24"/>
          <w:szCs w:val="24"/>
        </w:rPr>
        <w:t>5</w:t>
      </w:r>
      <w:r>
        <w:rPr>
          <w:rFonts w:ascii="Times New Roman" w:hAnsi="Times New Roman"/>
          <w:sz w:val="24"/>
          <w:szCs w:val="24"/>
        </w:rPr>
        <w:t>.与长江隔断后，尺八湖水环境发生的变化</w:t>
      </w:r>
      <w:r>
        <w:rPr>
          <w:rFonts w:hint="eastAsia" w:ascii="Times New Roman" w:hAnsi="Times New Roman"/>
          <w:sz w:val="24"/>
          <w:szCs w:val="24"/>
        </w:rPr>
        <w:t>可能</w:t>
      </w:r>
      <w:r>
        <w:rPr>
          <w:rFonts w:ascii="Times New Roman" w:hAnsi="Times New Roman"/>
          <w:sz w:val="24"/>
          <w:szCs w:val="24"/>
        </w:rPr>
        <w:t>有</w:t>
      </w:r>
    </w:p>
    <w:p>
      <w:pPr>
        <w:adjustRightInd w:val="0"/>
        <w:snapToGrid w:val="0"/>
        <w:spacing w:line="360" w:lineRule="auto"/>
        <w:jc w:val="left"/>
        <w:rPr>
          <w:rFonts w:ascii="Times New Roman" w:hAnsi="Times New Roman"/>
          <w:sz w:val="24"/>
          <w:szCs w:val="24"/>
        </w:rPr>
      </w:pPr>
      <w:r>
        <w:rPr>
          <w:rFonts w:ascii="Times New Roman" w:hAnsi="Times New Roman"/>
          <w:sz w:val="24"/>
          <w:szCs w:val="24"/>
        </w:rPr>
        <w:t>A.水深逐渐变大         B. 水质逐渐变好</w:t>
      </w:r>
    </w:p>
    <w:p>
      <w:pPr>
        <w:adjustRightInd w:val="0"/>
        <w:snapToGrid w:val="0"/>
        <w:spacing w:line="360" w:lineRule="auto"/>
        <w:jc w:val="left"/>
        <w:rPr>
          <w:rFonts w:ascii="Times New Roman" w:hAnsi="Times New Roman"/>
          <w:sz w:val="24"/>
          <w:szCs w:val="24"/>
        </w:rPr>
      </w:pPr>
      <w:r>
        <w:rPr>
          <w:rFonts w:ascii="Times New Roman" w:hAnsi="Times New Roman"/>
          <w:sz w:val="24"/>
          <w:szCs w:val="24"/>
        </w:rPr>
        <w:t>C. 泥沙淤积加重        D.湿地面积增加</w:t>
      </w:r>
    </w:p>
    <w:p>
      <w:pPr>
        <w:pStyle w:val="6"/>
        <w:shd w:val="clear" w:color="auto" w:fill="FFFFFF"/>
        <w:spacing w:before="0" w:beforeAutospacing="0" w:after="0" w:afterAutospacing="0" w:line="360" w:lineRule="auto"/>
        <w:ind w:firstLine="360" w:firstLineChars="150"/>
        <w:jc w:val="both"/>
        <w:rPr>
          <w:rFonts w:ascii="Times New Roman" w:hAnsi="Times New Roman" w:eastAsia="楷体_GB2312" w:cs="Times New Roman"/>
          <w:kern w:val="2"/>
        </w:rPr>
      </w:pPr>
      <w:r>
        <w:rPr>
          <w:rFonts w:hint="eastAsia" w:ascii="Times New Roman" w:hAnsi="Times New Roman" w:eastAsia="楷体_GB2312" w:cs="Times New Roman"/>
          <w:kern w:val="2"/>
        </w:rPr>
        <w:t>围填海是沿海地区解决土地资源短缺的重要手段。围海活动多发展沿海养殖和盐业用海，分于黄河三角洲及莱州湾滩涂海域；填海活动则集中分布于沿海各大港口海域和城市滨海区域。及时准确地监测地区围填海时空动态变化对于合理保护海岸带资源和推进地区社会经济可持续发展具有重要意义。图4为1974-2017年山东省大陆海岸围填海质心迁移轨迹图，据此完成6~7题。</w:t>
      </w:r>
    </w:p>
    <w:p>
      <w:pPr>
        <w:pStyle w:val="6"/>
        <w:shd w:val="clear" w:color="auto" w:fill="FFFFFF"/>
        <w:spacing w:before="0" w:beforeAutospacing="0" w:after="0" w:afterAutospacing="0" w:line="360" w:lineRule="auto"/>
        <w:jc w:val="center"/>
        <w:rPr>
          <w:rFonts w:asciiTheme="minorEastAsia" w:hAnsiTheme="minorEastAsia" w:eastAsiaTheme="minorEastAsia"/>
          <w:color w:val="333333"/>
          <w:spacing w:val="8"/>
        </w:rPr>
      </w:pPr>
      <w:r>
        <w:rPr>
          <w:rFonts w:asciiTheme="minorEastAsia" w:hAnsiTheme="minorEastAsia" w:eastAsiaTheme="minorEastAsia"/>
          <w:color w:val="333333"/>
          <w:spacing w:val="8"/>
        </w:rPr>
        <w:drawing>
          <wp:inline distT="0" distB="0" distL="0" distR="0">
            <wp:extent cx="2868930" cy="2580005"/>
            <wp:effectExtent l="19050" t="0" r="7545" b="0"/>
            <wp:docPr id="11" name="图片 5" descr="https://mmbiz.qpic.cn/mmbiz_png/m1mmt8hWsXCZczSVaibhBl74icV0VCia8s07nqPpl0yrPVb5eKkUXicibGlaLfKDRkMdYUjqwiaibWXD0TMpwKQBr1iaA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https://mmbiz.qpic.cn/mmbiz_png/m1mmt8hWsXCZczSVaibhBl74icV0VCia8s07nqPpl0yrPVb5eKkUXicibGlaLfKDRkMdYUjqwiaibWXD0TMpwKQBr1iaAg/640?wx_fmt=png&amp;tp=webp&amp;wxfrom=5&amp;wx_lazy=1&amp;wx_co=1"/>
                    <pic:cNvPicPr>
                      <a:picLocks noChangeAspect="1" noChangeArrowheads="1"/>
                    </pic:cNvPicPr>
                  </pic:nvPicPr>
                  <pic:blipFill>
                    <a:blip r:embed="rId8"/>
                    <a:srcRect/>
                    <a:stretch>
                      <a:fillRect/>
                    </a:stretch>
                  </pic:blipFill>
                  <pic:spPr>
                    <a:xfrm>
                      <a:off x="0" y="0"/>
                      <a:ext cx="2873559" cy="2584208"/>
                    </a:xfrm>
                    <a:prstGeom prst="rect">
                      <a:avLst/>
                    </a:prstGeom>
                    <a:noFill/>
                    <a:ln w="9525">
                      <a:noFill/>
                      <a:miter lim="800000"/>
                      <a:headEnd/>
                      <a:tailEnd/>
                    </a:ln>
                  </pic:spPr>
                </pic:pic>
              </a:graphicData>
            </a:graphic>
          </wp:inline>
        </w:drawing>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6.在围海和填海活动双重影响下，围填海质心的总体迁移趋势是</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A.与填海质心的变化一致   B.自东南向西北移动</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C.向莱州湾东南方向移动   D.迁移速率不断加快</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7.2000年后，山东省填海用地多来自前期的围海地区。造成围填海利用方式转换的主导因素是</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A.产业结构的调整           B.生态环境的变化</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C.国家政策的改变           D.填海能力的提高</w:t>
      </w:r>
    </w:p>
    <w:p>
      <w:pPr>
        <w:adjustRightInd w:val="0"/>
        <w:snapToGrid w:val="0"/>
        <w:spacing w:line="288" w:lineRule="auto"/>
        <w:ind w:firstLine="480" w:firstLineChars="200"/>
        <w:rPr>
          <w:rFonts w:ascii="Times New Roman" w:hAnsi="Times New Roman" w:eastAsia="楷体_GB2312"/>
          <w:sz w:val="24"/>
          <w:szCs w:val="24"/>
        </w:rPr>
      </w:pPr>
      <w:r>
        <w:rPr>
          <w:rFonts w:ascii="Times New Roman" w:hAnsi="Times New Roman" w:eastAsia="楷体_GB2312"/>
          <w:sz w:val="24"/>
          <w:szCs w:val="24"/>
        </w:rPr>
        <w:t>我国某地为保证葡萄植株安全越冬，采用双层覆膜技术（两层覆膜间留有一定空间），效果显著。</w:t>
      </w:r>
      <w:r>
        <w:rPr>
          <w:rFonts w:hint="eastAsia" w:ascii="Times New Roman" w:hAnsi="Times New Roman" w:eastAsia="楷体_GB2312"/>
          <w:sz w:val="24"/>
          <w:szCs w:val="24"/>
        </w:rPr>
        <w:t>图5</w:t>
      </w:r>
      <w:r>
        <w:rPr>
          <w:rFonts w:ascii="Times New Roman" w:hAnsi="Times New Roman" w:eastAsia="楷体_GB2312"/>
          <w:sz w:val="24"/>
          <w:szCs w:val="24"/>
        </w:rPr>
        <w:t>中的曲线示意当地寒冷期（12月至次年2月）丰、枯雪年的平均气温日变化和丰、枯雪年的膜内平均温度日变化。据此完成</w:t>
      </w:r>
      <w:r>
        <w:rPr>
          <w:rFonts w:hint="eastAsia" w:ascii="Times New Roman" w:hAnsi="Times New Roman" w:eastAsia="楷体_GB2312"/>
          <w:sz w:val="24"/>
          <w:szCs w:val="24"/>
        </w:rPr>
        <w:t>8-</w:t>
      </w:r>
      <w:r>
        <w:rPr>
          <w:rFonts w:ascii="Times New Roman" w:hAnsi="Times New Roman" w:eastAsia="楷体_GB2312"/>
          <w:sz w:val="24"/>
          <w:szCs w:val="24"/>
        </w:rPr>
        <w:t>1</w:t>
      </w:r>
      <w:r>
        <w:rPr>
          <w:rFonts w:hint="eastAsia" w:ascii="Times New Roman" w:hAnsi="Times New Roman" w:eastAsia="楷体_GB2312"/>
          <w:sz w:val="24"/>
          <w:szCs w:val="24"/>
        </w:rPr>
        <w:t>0</w:t>
      </w:r>
      <w:r>
        <w:rPr>
          <w:rFonts w:ascii="Times New Roman" w:hAnsi="Times New Roman" w:eastAsia="楷体_GB2312"/>
          <w:sz w:val="24"/>
          <w:szCs w:val="24"/>
        </w:rPr>
        <w:t>题。</w:t>
      </w:r>
    </w:p>
    <w:p>
      <w:pPr>
        <w:adjustRightInd w:val="0"/>
        <w:snapToGrid w:val="0"/>
        <w:spacing w:line="276" w:lineRule="auto"/>
        <w:jc w:val="center"/>
        <w:rPr>
          <w:rFonts w:eastAsia="楷体"/>
          <w:color w:val="000000"/>
          <w:sz w:val="24"/>
          <w:szCs w:val="24"/>
        </w:rPr>
      </w:pPr>
      <w:r>
        <w:rPr>
          <w:rFonts w:eastAsia="楷体"/>
          <w:color w:val="000000"/>
          <w:sz w:val="24"/>
          <w:szCs w:val="24"/>
        </w:rPr>
        <w:drawing>
          <wp:inline distT="0" distB="0" distL="114300" distR="114300">
            <wp:extent cx="2668905" cy="1400810"/>
            <wp:effectExtent l="0" t="0" r="0" b="8890"/>
            <wp:docPr id="10" name="图片 5" descr="沃圣高考名师团队(客服QQ:1185941688，微信:sxmxms369)，专业一线百位名校名师高考教研团队，主要推出高考预测押题密卷，高考仿真模拟，历年高考真题独家解析，高考真题专项分类，高中课外辅导讲义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沃圣高考名师团队(客服QQ:1185941688，微信:sxmxms369)，专业一线百位名校名师高考教研团队，主要推出高考预测押题密卷，高考仿真模拟，历年高考真题独家解析，高考真题专项分类，高中课外辅导讲义系列"/>
                    <pic:cNvPicPr>
                      <a:picLocks noChangeAspect="1"/>
                    </pic:cNvPicPr>
                  </pic:nvPicPr>
                  <pic:blipFill>
                    <a:blip r:embed="rId9"/>
                    <a:stretch>
                      <a:fillRect/>
                    </a:stretch>
                  </pic:blipFill>
                  <pic:spPr>
                    <a:xfrm>
                      <a:off x="0" y="0"/>
                      <a:ext cx="2685892" cy="1409820"/>
                    </a:xfrm>
                    <a:prstGeom prst="rect">
                      <a:avLst/>
                    </a:prstGeom>
                    <a:noFill/>
                    <a:ln>
                      <a:noFill/>
                    </a:ln>
                  </pic:spPr>
                </pic:pic>
              </a:graphicData>
            </a:graphic>
          </wp:inline>
        </w:drawing>
      </w:r>
    </w:p>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图5</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.图中表示枯雪年膜内平均温度日变化的曲线是</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A．</w:t>
      </w:r>
      <w:r>
        <w:rPr>
          <w:rFonts w:hint="eastAsia" w:asciiTheme="minorEastAsia" w:hAnsiTheme="minorEastAsia" w:eastAsiaTheme="minorEastAsia"/>
          <w:sz w:val="24"/>
          <w:szCs w:val="24"/>
        </w:rPr>
        <w:t>①</w:t>
      </w:r>
      <w:r>
        <w:rPr>
          <w:rFonts w:asciiTheme="minorEastAsia" w:hAnsiTheme="minorEastAsia" w:eastAsiaTheme="minorEastAsia"/>
          <w:sz w:val="24"/>
          <w:szCs w:val="24"/>
        </w:rPr>
        <w:t xml:space="preserve">   B．</w:t>
      </w:r>
      <w:r>
        <w:rPr>
          <w:rFonts w:hint="eastAsia" w:asciiTheme="minorEastAsia" w:hAnsiTheme="minorEastAsia" w:eastAsiaTheme="minorEastAsia"/>
          <w:sz w:val="24"/>
          <w:szCs w:val="24"/>
        </w:rPr>
        <w:t>②</w:t>
      </w:r>
      <w:r>
        <w:rPr>
          <w:rFonts w:asciiTheme="minorEastAsia" w:hAnsiTheme="minorEastAsia" w:eastAsiaTheme="minorEastAsia"/>
          <w:sz w:val="24"/>
          <w:szCs w:val="24"/>
        </w:rPr>
        <w:t xml:space="preserve">   C．</w:t>
      </w:r>
      <w:r>
        <w:rPr>
          <w:rFonts w:hint="eastAsia" w:asciiTheme="minorEastAsia" w:hAnsiTheme="minorEastAsia" w:eastAsiaTheme="minorEastAsia"/>
          <w:sz w:val="24"/>
          <w:szCs w:val="24"/>
        </w:rPr>
        <w:t>③</w:t>
      </w:r>
      <w:r>
        <w:rPr>
          <w:rFonts w:asciiTheme="minorEastAsia" w:hAnsiTheme="minorEastAsia" w:eastAsiaTheme="minorEastAsia"/>
          <w:sz w:val="24"/>
          <w:szCs w:val="24"/>
        </w:rPr>
        <w:t xml:space="preserve">   D．</w:t>
      </w:r>
      <w:r>
        <w:rPr>
          <w:rFonts w:hint="eastAsia" w:asciiTheme="minorEastAsia" w:hAnsiTheme="minorEastAsia" w:eastAsiaTheme="minorEastAsia"/>
          <w:sz w:val="24"/>
          <w:szCs w:val="24"/>
        </w:rPr>
        <w:t>④</w:t>
      </w:r>
    </w:p>
    <w:p>
      <w:pPr>
        <w:adjustRightInd w:val="0"/>
        <w:snapToGrid w:val="0"/>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.该地寒冷期</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A． 膜内温度日变化因积雪状况差异较大</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B．气温日变化因积雪状况差异较大</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C．</w:t>
      </w:r>
      <w:r>
        <w:rPr>
          <w:rFonts w:hint="eastAsia" w:asciiTheme="minorEastAsia" w:hAnsiTheme="minorEastAsia" w:eastAsiaTheme="minorEastAsia"/>
          <w:sz w:val="24"/>
          <w:szCs w:val="24"/>
        </w:rPr>
        <w:t>最</w:t>
      </w:r>
      <w:r>
        <w:rPr>
          <w:rFonts w:asciiTheme="minorEastAsia" w:hAnsiTheme="minorEastAsia" w:eastAsiaTheme="minorEastAsia"/>
          <w:sz w:val="24"/>
          <w:szCs w:val="24"/>
        </w:rPr>
        <w:t>低气温高于-16</w:t>
      </w:r>
      <w:r>
        <w:rPr>
          <w:rFonts w:hint="eastAsia" w:asciiTheme="minorEastAsia" w:hAnsiTheme="minorEastAsia" w:eastAsiaTheme="minorEastAsia"/>
          <w:sz w:val="24"/>
          <w:szCs w:val="24"/>
        </w:rPr>
        <w:t>℃</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D．膜内温度日变化与气温日变化一致</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0</w:t>
      </w:r>
      <w:r>
        <w:rPr>
          <w:rFonts w:asciiTheme="minorEastAsia" w:hAnsiTheme="minorEastAsia" w:eastAsiaTheme="minorEastAsia"/>
          <w:sz w:val="24"/>
          <w:szCs w:val="24"/>
        </w:rPr>
        <w:t>.该地可能位于</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A．吉林省</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B．河北省</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C．新疆维吾尔自治区</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D．山西省</w:t>
      </w:r>
    </w:p>
    <w:p>
      <w:pPr>
        <w:adjustRightInd w:val="0"/>
        <w:snapToGrid w:val="0"/>
        <w:spacing w:line="288" w:lineRule="auto"/>
        <w:ind w:firstLine="600" w:firstLineChars="250"/>
        <w:jc w:val="left"/>
        <w:textAlignment w:val="center"/>
        <w:rPr>
          <w:rFonts w:ascii="Times New Roman" w:hAnsi="Times New Roman" w:eastAsia="楷体_GB2312"/>
          <w:sz w:val="24"/>
          <w:szCs w:val="24"/>
        </w:rPr>
      </w:pPr>
      <w:r>
        <w:rPr>
          <w:rFonts w:hint="eastAsia" w:ascii="Times New Roman" w:hAnsi="Times New Roman" w:eastAsia="楷体_GB2312"/>
          <w:sz w:val="24"/>
          <w:szCs w:val="24"/>
        </w:rPr>
        <w:t>鄱阳湖是长江流域的第一大湖泊，其水量变化受降水、流域内河流径流等多种因素的影响。图6为2000-2015年鄱阳湖水量和流域降水总量的年际和季节变化图，据此完成11~12题。</w:t>
      </w:r>
    </w:p>
    <w:p>
      <w:pPr>
        <w:adjustRightInd w:val="0"/>
        <w:snapToGrid w:val="0"/>
        <w:spacing w:line="288" w:lineRule="auto"/>
        <w:jc w:val="center"/>
        <w:textAlignment w:val="center"/>
        <w:rPr>
          <w:rFonts w:ascii="Times New Roman" w:hAnsi="Times New Roman" w:eastAsia="楷体_GB2312"/>
          <w:sz w:val="24"/>
          <w:szCs w:val="24"/>
        </w:rPr>
      </w:pPr>
      <w:r>
        <w:rPr>
          <w:rFonts w:ascii="Times New Roman" w:hAnsi="Times New Roman" w:eastAsia="楷体_GB2312"/>
          <w:sz w:val="24"/>
          <w:szCs w:val="24"/>
        </w:rPr>
        <w:drawing>
          <wp:inline distT="0" distB="0" distL="0" distR="0">
            <wp:extent cx="3006725" cy="2115185"/>
            <wp:effectExtent l="19050" t="0" r="3091" b="0"/>
            <wp:docPr id="9" name="图片 7" descr="https://mmbiz.qpic.cn/mmbiz_png/m1mmt8hWsXCZczSVaibhBl74icV0VCia8s02EwxicicGOlCAx3raTgNxSWHPnkR23pqRlMWmugGuts6pV34otyVmdT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https://mmbiz.qpic.cn/mmbiz_png/m1mmt8hWsXCZczSVaibhBl74icV0VCia8s02EwxicicGOlCAx3raTgNxSWHPnkR23pqRlMWmugGuts6pV34otyVmdTQ/640?wx_fmt=png&amp;tp=webp&amp;wxfrom=5&amp;wx_lazy=1&amp;wx_co=1"/>
                    <pic:cNvPicPr>
                      <a:picLocks noChangeAspect="1" noChangeArrowheads="1"/>
                    </pic:cNvPicPr>
                  </pic:nvPicPr>
                  <pic:blipFill>
                    <a:blip r:embed="rId10"/>
                    <a:srcRect/>
                    <a:stretch>
                      <a:fillRect/>
                    </a:stretch>
                  </pic:blipFill>
                  <pic:spPr>
                    <a:xfrm>
                      <a:off x="0" y="0"/>
                      <a:ext cx="3005302" cy="2114252"/>
                    </a:xfrm>
                    <a:prstGeom prst="rect">
                      <a:avLst/>
                    </a:prstGeom>
                    <a:noFill/>
                    <a:ln w="9525">
                      <a:noFill/>
                      <a:miter lim="800000"/>
                      <a:headEnd/>
                      <a:tailEnd/>
                    </a:ln>
                  </pic:spPr>
                </pic:pic>
              </a:graphicData>
            </a:graphic>
          </wp:inline>
        </w:drawing>
      </w:r>
    </w:p>
    <w:p>
      <w:pPr>
        <w:adjustRightInd w:val="0"/>
        <w:snapToGrid w:val="0"/>
        <w:spacing w:line="288" w:lineRule="auto"/>
        <w:jc w:val="left"/>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11.鄱阳湖水量</w:t>
      </w:r>
    </w:p>
    <w:p>
      <w:pPr>
        <w:adjustRightInd w:val="0"/>
        <w:snapToGrid w:val="0"/>
        <w:spacing w:line="288" w:lineRule="auto"/>
        <w:jc w:val="left"/>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A.年际变化小，季节变化大      B.年际变化大，季节变化小</w:t>
      </w:r>
    </w:p>
    <w:p>
      <w:pPr>
        <w:adjustRightInd w:val="0"/>
        <w:snapToGrid w:val="0"/>
        <w:spacing w:line="288" w:lineRule="auto"/>
        <w:jc w:val="left"/>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C.汛期期间年际变化大          D.降水多的月份年际变化小</w:t>
      </w:r>
    </w:p>
    <w:p>
      <w:pPr>
        <w:adjustRightInd w:val="0"/>
        <w:snapToGrid w:val="0"/>
        <w:spacing w:line="288" w:lineRule="auto"/>
        <w:jc w:val="left"/>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12.10~11月，伴随流域降水的增多，鄱阳湖平均水量却持续降低是因为</w:t>
      </w:r>
    </w:p>
    <w:p>
      <w:pPr>
        <w:adjustRightInd w:val="0"/>
        <w:snapToGrid w:val="0"/>
        <w:spacing w:line="288" w:lineRule="auto"/>
        <w:jc w:val="left"/>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A. 流域内河流补给有延迟     B.湖泊面积大，湖水蒸发多</w:t>
      </w:r>
    </w:p>
    <w:p>
      <w:pPr>
        <w:adjustRightInd w:val="0"/>
        <w:snapToGrid w:val="0"/>
        <w:spacing w:line="288" w:lineRule="auto"/>
        <w:jc w:val="left"/>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C. 长江水位低，湖水外泄     D.围湖造田广，截留湖水多</w:t>
      </w:r>
    </w:p>
    <w:p>
      <w:pPr>
        <w:adjustRightInd w:val="0"/>
        <w:snapToGrid w:val="0"/>
        <w:spacing w:line="288" w:lineRule="auto"/>
        <w:ind w:firstLine="480" w:firstLineChars="200"/>
        <w:rPr>
          <w:rFonts w:ascii="Times New Roman" w:hAnsi="Times New Roman" w:eastAsia="楷体_GB2312"/>
          <w:sz w:val="24"/>
          <w:szCs w:val="24"/>
        </w:rPr>
      </w:pPr>
      <w:r>
        <w:rPr>
          <w:rFonts w:ascii="Times New Roman" w:hAnsi="Times New Roman" w:eastAsia="楷体_GB2312"/>
          <w:sz w:val="24"/>
          <w:szCs w:val="24"/>
        </w:rPr>
        <w:t>泾县地处皖南山区，盛产竹子，当地传统的竹编工艺已被列为非物质文化遗产。当</w:t>
      </w:r>
      <w:r>
        <w:rPr>
          <w:rFonts w:ascii="Times New Roman" w:hAnsi="Times New Roman" w:eastAsia="楷体_GB2312"/>
          <w:sz w:val="24"/>
          <w:szCs w:val="24"/>
        </w:rPr>
        <w:drawing>
          <wp:inline distT="0" distB="0" distL="114300" distR="114300">
            <wp:extent cx="22860" cy="12700"/>
            <wp:effectExtent l="0" t="0" r="0" b="0"/>
            <wp:docPr id="13"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20" descr="学科网(www.zxxk.com)--教育资源门户，提供试卷、教案、课件、论文、素材及各类教学资源下载，还有大量而丰富的教学相关资讯！"/>
                    <pic:cNvPicPr/>
                  </pic:nvPicPr>
                  <pic:blipFill>
                    <a:blip r:embed="rId11" cstate="print"/>
                    <a:stretch>
                      <a:fillRect/>
                    </a:stretch>
                  </pic:blipFill>
                  <pic:spPr>
                    <a:xfrm>
                      <a:off x="0" y="0"/>
                      <a:ext cx="22860" cy="12700"/>
                    </a:xfrm>
                    <a:prstGeom prst="rect">
                      <a:avLst/>
                    </a:prstGeom>
                  </pic:spPr>
                </pic:pic>
              </a:graphicData>
            </a:graphic>
          </wp:inline>
        </w:drawing>
      </w:r>
      <w:r>
        <w:rPr>
          <w:rFonts w:ascii="Times New Roman" w:hAnsi="Times New Roman" w:eastAsia="楷体_GB2312"/>
          <w:sz w:val="24"/>
          <w:szCs w:val="24"/>
        </w:rPr>
        <w:t>地人古时以竹替木，手工制作竹器作为生活用具，代代相传，距今已有数百年历史，而今泾县传统竹器制作工艺面临失传。</w:t>
      </w:r>
      <w:bookmarkStart w:id="0" w:name="_Hlk34380784"/>
      <w:r>
        <w:rPr>
          <w:rFonts w:ascii="Times New Roman" w:hAnsi="Times New Roman" w:eastAsia="楷体_GB2312"/>
          <w:sz w:val="24"/>
          <w:szCs w:val="24"/>
        </w:rPr>
        <w:t>据此完成1</w:t>
      </w:r>
      <w:r>
        <w:rPr>
          <w:rFonts w:hint="eastAsia" w:ascii="Times New Roman" w:hAnsi="Times New Roman" w:eastAsia="楷体_GB2312"/>
          <w:sz w:val="24"/>
          <w:szCs w:val="24"/>
        </w:rPr>
        <w:t>3</w:t>
      </w:r>
      <w:r>
        <w:rPr>
          <w:rFonts w:ascii="Times New Roman" w:hAnsi="Times New Roman" w:eastAsia="楷体_GB2312"/>
          <w:sz w:val="24"/>
          <w:szCs w:val="24"/>
        </w:rPr>
        <w:t>〜1</w:t>
      </w:r>
      <w:r>
        <w:rPr>
          <w:rFonts w:hint="eastAsia" w:ascii="Times New Roman" w:hAnsi="Times New Roman" w:eastAsia="楷体_GB2312"/>
          <w:sz w:val="24"/>
          <w:szCs w:val="24"/>
        </w:rPr>
        <w:t>5</w:t>
      </w:r>
      <w:r>
        <w:rPr>
          <w:rFonts w:ascii="Times New Roman" w:hAnsi="Times New Roman" w:eastAsia="楷体_GB2312"/>
          <w:sz w:val="24"/>
          <w:szCs w:val="24"/>
        </w:rPr>
        <w:t>题。</w:t>
      </w:r>
      <w:bookmarkEnd w:id="0"/>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3</w:t>
      </w:r>
      <w:r>
        <w:rPr>
          <w:rFonts w:asciiTheme="minorEastAsia" w:hAnsiTheme="minorEastAsia" w:eastAsiaTheme="minorEastAsia"/>
          <w:sz w:val="24"/>
          <w:szCs w:val="24"/>
        </w:rPr>
        <w:t>.历史上泾县竹编工艺能够代代相传，主要由于当地</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①原料丰富，取材便利 ②政府扶持，资金支持</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③产品多样，用途广泛 ④地形阻隔，交流不畅</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A.①③</w:t>
      </w:r>
      <w:r>
        <w:rPr>
          <w:rFonts w:asciiTheme="minorEastAsia" w:hAnsiTheme="minorEastAsia" w:eastAsiaTheme="minorEastAsia"/>
          <w:sz w:val="24"/>
          <w:szCs w:val="24"/>
        </w:rPr>
        <w:tab/>
      </w:r>
      <w:r>
        <w:rPr>
          <w:rFonts w:asciiTheme="minorEastAsia" w:hAnsiTheme="minorEastAsia" w:eastAsiaTheme="minorEastAsia"/>
          <w:sz w:val="24"/>
          <w:szCs w:val="24"/>
        </w:rPr>
        <w:t xml:space="preserve"> B.①④</w:t>
      </w:r>
      <w:r>
        <w:rPr>
          <w:rFonts w:asciiTheme="minorEastAsia" w:hAnsiTheme="minorEastAsia" w:eastAsiaTheme="minorEastAsia"/>
          <w:sz w:val="24"/>
          <w:szCs w:val="24"/>
        </w:rPr>
        <w:tab/>
      </w:r>
      <w:r>
        <w:rPr>
          <w:rFonts w:asciiTheme="minorEastAsia" w:hAnsiTheme="minorEastAsia" w:eastAsiaTheme="minorEastAsia"/>
          <w:sz w:val="24"/>
          <w:szCs w:val="24"/>
        </w:rPr>
        <w:t xml:space="preserve"> C.</w:t>
      </w:r>
      <w:r>
        <w:rPr>
          <w:rFonts w:asciiTheme="minorEastAsia" w:hAnsiTheme="minorEastAsia" w:eastAsiaTheme="minorEastAsia"/>
          <w:sz w:val="24"/>
          <w:szCs w:val="24"/>
        </w:rPr>
        <w:drawing>
          <wp:inline distT="0" distB="0" distL="114300" distR="114300">
            <wp:extent cx="20320" cy="12700"/>
            <wp:effectExtent l="0" t="0" r="0" b="0"/>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pic:nvPicPr>
                  <pic:blipFill>
                    <a:blip r:embed="rId12" cstate="print"/>
                    <a:stretch>
                      <a:fillRect/>
                    </a:stretch>
                  </pic:blipFill>
                  <pic:spPr>
                    <a:xfrm>
                      <a:off x="0" y="0"/>
                      <a:ext cx="20320" cy="12700"/>
                    </a:xfrm>
                    <a:prstGeom prst="rect">
                      <a:avLst/>
                    </a:prstGeom>
                  </pic:spPr>
                </pic:pic>
              </a:graphicData>
            </a:graphic>
          </wp:inline>
        </w:drawing>
      </w:r>
      <w:r>
        <w:rPr>
          <w:rFonts w:asciiTheme="minorEastAsia" w:hAnsiTheme="minorEastAsia" w:eastAsiaTheme="minorEastAsia"/>
          <w:sz w:val="24"/>
          <w:szCs w:val="24"/>
        </w:rPr>
        <w:t>②③</w:t>
      </w:r>
      <w:r>
        <w:rPr>
          <w:rFonts w:asciiTheme="minorEastAsia" w:hAnsiTheme="minorEastAsia" w:eastAsiaTheme="minorEastAsia"/>
          <w:sz w:val="24"/>
          <w:szCs w:val="24"/>
        </w:rPr>
        <w:tab/>
      </w:r>
      <w:r>
        <w:rPr>
          <w:rFonts w:asciiTheme="minorEastAsia" w:hAnsiTheme="minorEastAsia" w:eastAsiaTheme="minorEastAsia"/>
          <w:sz w:val="24"/>
          <w:szCs w:val="24"/>
        </w:rPr>
        <w:t>D.②④</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4</w:t>
      </w:r>
      <w:r>
        <w:rPr>
          <w:rFonts w:asciiTheme="minorEastAsia" w:hAnsiTheme="minorEastAsia" w:eastAsiaTheme="minorEastAsia"/>
          <w:sz w:val="24"/>
          <w:szCs w:val="24"/>
        </w:rPr>
        <w:t>.古时泾县匠人以竹替木制作生活用具的主要原因是</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 xml:space="preserve">A.结实耐用 </w:t>
      </w:r>
      <w:r>
        <w:rPr>
          <w:rFonts w:asciiTheme="minorEastAsia" w:hAnsiTheme="minorEastAsia" w:eastAsiaTheme="minorEastAsia"/>
          <w:sz w:val="24"/>
          <w:szCs w:val="24"/>
        </w:rPr>
        <w:tab/>
      </w:r>
      <w:r>
        <w:rPr>
          <w:rFonts w:asciiTheme="minorEastAsia" w:hAnsiTheme="minorEastAsia" w:eastAsiaTheme="minorEastAsia"/>
          <w:sz w:val="24"/>
          <w:szCs w:val="24"/>
        </w:rPr>
        <w:t>B.木材匮乏</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ab/>
      </w:r>
      <w:r>
        <w:rPr>
          <w:rFonts w:asciiTheme="minorEastAsia" w:hAnsiTheme="minorEastAsia" w:eastAsiaTheme="minorEastAsia"/>
          <w:sz w:val="24"/>
          <w:szCs w:val="24"/>
        </w:rPr>
        <w:t>C.便于加工</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ab/>
      </w:r>
      <w:r>
        <w:rPr>
          <w:rFonts w:asciiTheme="minorEastAsia" w:hAnsiTheme="minorEastAsia" w:eastAsiaTheme="minorEastAsia"/>
          <w:sz w:val="24"/>
          <w:szCs w:val="24"/>
        </w:rPr>
        <w:t>D.美观大方</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5</w:t>
      </w:r>
      <w:r>
        <w:rPr>
          <w:rFonts w:asciiTheme="minorEastAsia" w:hAnsiTheme="minorEastAsia" w:eastAsiaTheme="minorEastAsia"/>
          <w:sz w:val="24"/>
          <w:szCs w:val="24"/>
        </w:rPr>
        <w:t>.当前泾县传统竹编工艺面临失传的主要原因有</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①技艺传承后继乏人  ②竹材资源短缺  ③替代产品冲击  ④工艺流程复杂</w:t>
      </w:r>
    </w:p>
    <w:p>
      <w:pPr>
        <w:adjustRightInd w:val="0"/>
        <w:snapToGrid w:val="0"/>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 xml:space="preserve">A. ②④   </w:t>
      </w:r>
      <w:r>
        <w:rPr>
          <w:rFonts w:asciiTheme="minorEastAsia" w:hAnsiTheme="minorEastAsia" w:eastAsiaTheme="minorEastAsia"/>
          <w:sz w:val="24"/>
          <w:szCs w:val="24"/>
        </w:rPr>
        <w:tab/>
      </w:r>
      <w:r>
        <w:rPr>
          <w:rFonts w:asciiTheme="minorEastAsia" w:hAnsiTheme="minorEastAsia" w:eastAsiaTheme="minorEastAsia"/>
          <w:sz w:val="24"/>
          <w:szCs w:val="24"/>
        </w:rPr>
        <w:t>B.①④</w:t>
      </w:r>
      <w:r>
        <w:rPr>
          <w:rFonts w:asciiTheme="minorEastAsia" w:hAnsiTheme="minorEastAsia" w:eastAsiaTheme="minorEastAsia"/>
          <w:sz w:val="24"/>
          <w:szCs w:val="24"/>
        </w:rPr>
        <w:tab/>
      </w:r>
      <w:r>
        <w:rPr>
          <w:rFonts w:asciiTheme="minorEastAsia" w:hAnsiTheme="minorEastAsia" w:eastAsiaTheme="minorEastAsia"/>
          <w:sz w:val="24"/>
          <w:szCs w:val="24"/>
        </w:rPr>
        <w:t xml:space="preserve"> C.②③</w:t>
      </w:r>
      <w:r>
        <w:rPr>
          <w:rFonts w:asciiTheme="minorEastAsia" w:hAnsiTheme="minorEastAsia" w:eastAsiaTheme="minorEastAsia"/>
          <w:sz w:val="24"/>
          <w:szCs w:val="24"/>
        </w:rPr>
        <w:tab/>
      </w:r>
      <w:r>
        <w:rPr>
          <w:rFonts w:asciiTheme="minorEastAsia" w:hAnsiTheme="minorEastAsia" w:eastAsiaTheme="minorEastAsia"/>
          <w:sz w:val="24"/>
          <w:szCs w:val="24"/>
        </w:rPr>
        <w:t xml:space="preserve">   D. ①③</w:t>
      </w:r>
    </w:p>
    <w:p>
      <w:pPr>
        <w:pStyle w:val="2"/>
        <w:spacing w:line="312" w:lineRule="auto"/>
        <w:jc w:val="center"/>
        <w:rPr>
          <w:rFonts w:ascii="Times New Roman" w:hAnsi="Times New Roman" w:eastAsia="黑体"/>
          <w:sz w:val="24"/>
          <w:szCs w:val="24"/>
        </w:rPr>
      </w:pPr>
      <w:r>
        <w:rPr>
          <w:rFonts w:ascii="Times New Roman" w:hAnsi="Times New Roman" w:eastAsia="黑体"/>
          <w:sz w:val="24"/>
          <w:szCs w:val="24"/>
        </w:rPr>
        <w:t>第</w:t>
      </w:r>
      <w:r>
        <w:rPr>
          <w:rFonts w:hAnsi="宋体" w:eastAsia="黑体"/>
          <w:sz w:val="24"/>
          <w:szCs w:val="24"/>
        </w:rPr>
        <w:fldChar w:fldCharType="begin"/>
      </w:r>
      <w:r>
        <w:rPr>
          <w:rFonts w:hint="eastAsia" w:hAnsi="宋体" w:eastAsia="黑体"/>
          <w:sz w:val="24"/>
          <w:szCs w:val="24"/>
        </w:rPr>
        <w:instrText xml:space="preserve">= 2 \* ROMAN</w:instrText>
      </w:r>
      <w:r>
        <w:rPr>
          <w:rFonts w:hAnsi="宋体" w:eastAsia="黑体"/>
          <w:sz w:val="24"/>
          <w:szCs w:val="24"/>
        </w:rPr>
        <w:fldChar w:fldCharType="separate"/>
      </w:r>
      <w:r>
        <w:rPr>
          <w:rFonts w:hAnsi="宋体" w:eastAsia="黑体"/>
          <w:sz w:val="24"/>
          <w:szCs w:val="24"/>
        </w:rPr>
        <w:t>II</w:t>
      </w:r>
      <w:r>
        <w:rPr>
          <w:rFonts w:hAnsi="宋体" w:eastAsia="黑体"/>
          <w:sz w:val="24"/>
          <w:szCs w:val="24"/>
        </w:rPr>
        <w:fldChar w:fldCharType="end"/>
      </w:r>
      <w:r>
        <w:rPr>
          <w:rFonts w:ascii="Times New Roman" w:hAnsi="Times New Roman" w:eastAsia="黑体"/>
          <w:sz w:val="24"/>
          <w:szCs w:val="24"/>
        </w:rPr>
        <w:t>卷(</w:t>
      </w:r>
      <w:r>
        <w:rPr>
          <w:rFonts w:hint="eastAsia" w:ascii="Times New Roman" w:hAnsi="Times New Roman" w:eastAsia="黑体"/>
          <w:sz w:val="24"/>
          <w:szCs w:val="24"/>
        </w:rPr>
        <w:t>综合</w:t>
      </w:r>
      <w:r>
        <w:rPr>
          <w:rFonts w:ascii="Times New Roman" w:hAnsi="Times New Roman" w:eastAsia="黑体"/>
          <w:sz w:val="24"/>
          <w:szCs w:val="24"/>
        </w:rPr>
        <w:t>题　共5</w:t>
      </w:r>
      <w:r>
        <w:rPr>
          <w:rFonts w:hint="eastAsia" w:ascii="Times New Roman" w:hAnsi="Times New Roman" w:eastAsia="黑体"/>
          <w:sz w:val="24"/>
          <w:szCs w:val="24"/>
        </w:rPr>
        <w:t>5</w:t>
      </w:r>
      <w:r>
        <w:rPr>
          <w:rFonts w:ascii="Times New Roman" w:hAnsi="Times New Roman" w:eastAsia="黑体"/>
          <w:sz w:val="24"/>
          <w:szCs w:val="24"/>
        </w:rPr>
        <w:t>分)</w:t>
      </w:r>
    </w:p>
    <w:p>
      <w:pPr>
        <w:spacing w:line="276" w:lineRule="auto"/>
        <w:rPr>
          <w:rFonts w:ascii="宋体" w:hAnsi="宋体" w:cs="宋体"/>
          <w:sz w:val="24"/>
          <w:szCs w:val="24"/>
        </w:rPr>
      </w:pPr>
      <w:r>
        <w:rPr>
          <w:rFonts w:hint="eastAsia" w:ascii="宋体" w:hAnsi="宋体" w:cs="宋体"/>
          <w:sz w:val="24"/>
          <w:szCs w:val="24"/>
        </w:rPr>
        <w:t>16. (13分)阅读图文资料，完成下列要求。</w:t>
      </w:r>
    </w:p>
    <w:p>
      <w:pPr>
        <w:adjustRightInd w:val="0"/>
        <w:snapToGrid w:val="0"/>
        <w:spacing w:line="288" w:lineRule="auto"/>
        <w:ind w:firstLine="480" w:firstLineChars="200"/>
        <w:rPr>
          <w:rFonts w:ascii="楷体" w:hAnsi="楷体" w:eastAsia="楷体"/>
          <w:sz w:val="24"/>
          <w:szCs w:val="24"/>
        </w:rPr>
      </w:pPr>
      <w:r>
        <w:rPr>
          <w:rFonts w:hint="eastAsia" w:ascii="楷体" w:hAnsi="楷体" w:eastAsia="楷体"/>
          <w:sz w:val="24"/>
          <w:szCs w:val="24"/>
        </w:rPr>
        <w:t>2019年</w:t>
      </w:r>
      <w:r>
        <w:rPr>
          <w:rFonts w:hint="eastAsia" w:ascii="楷体" w:hAnsi="楷体" w:eastAsia="楷体"/>
          <w:b/>
          <w:bCs/>
          <w:sz w:val="24"/>
          <w:szCs w:val="24"/>
        </w:rPr>
        <w:t>7月</w:t>
      </w:r>
      <w:r>
        <w:rPr>
          <w:rFonts w:hint="eastAsia" w:ascii="楷体" w:hAnsi="楷体" w:eastAsia="楷体"/>
          <w:sz w:val="24"/>
          <w:szCs w:val="24"/>
        </w:rPr>
        <w:t>，李老师带领研学小组去宁夏中卫市沙坡头考察，沿途经过干旱的山区,远远望去，一片荒凉景色。车到山前，同学们却惊奇地发现,在铺满砾石的坡地上“摆”着一个个圆滚滚的大西瓜(图7)。李老师介绍，这是劳动人民为适应干旱少雨的气候条件，在长期实践中创造出来的一种独特抗旱耕作形式-砂田。砂田也叫“铺砂地”、“压砂田”，是在旱田之上铺盖了一层6-15cm厚的粗砂砾或卵石加粗砂的田地(图7)。同学们通过网络查询了解到，中国的砂田起源于甘肃中部，并逐渐扩展到毗邻的陇东、河西和宁夏、青海的部分地区，已有200多年的历史。砂田主要分布在黄土丘陵地区，附近有黄河及其支流或者古河道分布。</w:t>
      </w:r>
    </w:p>
    <w:p>
      <w:pPr>
        <w:adjustRightInd w:val="0"/>
        <w:snapToGrid w:val="0"/>
        <w:spacing w:line="288" w:lineRule="auto"/>
        <w:ind w:firstLine="480" w:firstLineChars="200"/>
        <w:rPr>
          <w:rFonts w:ascii="楷体" w:hAnsi="楷体" w:eastAsia="楷体"/>
          <w:sz w:val="24"/>
          <w:szCs w:val="24"/>
        </w:rPr>
      </w:pPr>
    </w:p>
    <w:p>
      <w:pPr>
        <w:spacing w:line="276" w:lineRule="auto"/>
        <w:ind w:firstLine="480" w:firstLineChars="200"/>
        <w:rPr>
          <w:rFonts w:ascii="楷体_GB2312" w:hAnsi="楷体_GB2312" w:eastAsia="楷体_GB2312" w:cs="楷体_GB2312"/>
          <w:sz w:val="24"/>
          <w:szCs w:val="24"/>
        </w:rPr>
      </w:pPr>
      <w:bookmarkStart w:id="1" w:name="image_operate_76271380695900640"/>
      <w:bookmarkEnd w:id="1"/>
      <w:r>
        <w:rPr>
          <w:rFonts w:hint="eastAsia" w:ascii="楷体_GB2312" w:hAnsi="楷体_GB2312" w:eastAsia="楷体_GB2312" w:cs="楷体_GB2312"/>
          <w:sz w:val="24"/>
          <w:szCs w:val="24"/>
        </w:rPr>
        <w:drawing>
          <wp:anchor distT="0" distB="0" distL="114300" distR="114300" simplePos="0" relativeHeight="251659264" behindDoc="1" locked="0" layoutInCell="1" allowOverlap="1">
            <wp:simplePos x="0" y="0"/>
            <wp:positionH relativeFrom="column">
              <wp:posOffset>2852420</wp:posOffset>
            </wp:positionH>
            <wp:positionV relativeFrom="paragraph">
              <wp:posOffset>186690</wp:posOffset>
            </wp:positionV>
            <wp:extent cx="2532380" cy="2472055"/>
            <wp:effectExtent l="0" t="0" r="1270" b="4445"/>
            <wp:wrapNone/>
            <wp:docPr id="8" name="图片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33"/>
                    <pic:cNvPicPr>
                      <a:picLocks noChangeAspect="1"/>
                    </pic:cNvPicPr>
                  </pic:nvPicPr>
                  <pic:blipFill>
                    <a:blip r:embed="rId13">
                      <a:lum bright="-6000" contrast="11999"/>
                    </a:blip>
                    <a:srcRect b="8414"/>
                    <a:stretch>
                      <a:fillRect/>
                    </a:stretch>
                  </pic:blipFill>
                  <pic:spPr>
                    <a:xfrm>
                      <a:off x="0" y="0"/>
                      <a:ext cx="2532380" cy="2472055"/>
                    </a:xfrm>
                    <a:prstGeom prst="rect">
                      <a:avLst/>
                    </a:prstGeom>
                    <a:noFill/>
                    <a:ln>
                      <a:noFill/>
                    </a:ln>
                  </pic:spPr>
                </pic:pic>
              </a:graphicData>
            </a:graphic>
          </wp:anchor>
        </w:drawing>
      </w:r>
      <w:r>
        <w:rPr>
          <w:rFonts w:ascii="&amp;quot" w:hAnsi="&amp;quot" w:eastAsia="&amp;quot" w:cs="&amp;quot"/>
          <w:color w:val="000000"/>
          <w:sz w:val="24"/>
          <w:szCs w:val="24"/>
        </w:rPr>
        <w:drawing>
          <wp:anchor distT="0" distB="0" distL="114300" distR="114300" simplePos="0" relativeHeight="251660288" behindDoc="1" locked="0" layoutInCell="1" allowOverlap="1">
            <wp:simplePos x="0" y="0"/>
            <wp:positionH relativeFrom="column">
              <wp:posOffset>309245</wp:posOffset>
            </wp:positionH>
            <wp:positionV relativeFrom="paragraph">
              <wp:posOffset>52705</wp:posOffset>
            </wp:positionV>
            <wp:extent cx="1817370" cy="1270635"/>
            <wp:effectExtent l="0" t="0" r="11430" b="5715"/>
            <wp:wrapNone/>
            <wp:docPr id="20" name="图片 5" descr="点击查看源网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点击查看源网页"/>
                    <pic:cNvPicPr>
                      <a:picLocks noChangeAspect="1"/>
                    </pic:cNvPicPr>
                  </pic:nvPicPr>
                  <pic:blipFill>
                    <a:blip r:embed="rId14"/>
                    <a:stretch>
                      <a:fillRect/>
                    </a:stretch>
                  </pic:blipFill>
                  <pic:spPr>
                    <a:xfrm>
                      <a:off x="0" y="0"/>
                      <a:ext cx="1817370" cy="1270635"/>
                    </a:xfrm>
                    <a:prstGeom prst="rect">
                      <a:avLst/>
                    </a:prstGeom>
                    <a:noFill/>
                    <a:ln w="9525">
                      <a:noFill/>
                    </a:ln>
                  </pic:spPr>
                </pic:pic>
              </a:graphicData>
            </a:graphic>
          </wp:anchor>
        </w:drawing>
      </w:r>
    </w:p>
    <w:p>
      <w:pPr>
        <w:spacing w:line="276" w:lineRule="auto"/>
        <w:ind w:firstLine="480" w:firstLineChars="200"/>
        <w:rPr>
          <w:rFonts w:ascii="楷体_GB2312" w:hAnsi="楷体_GB2312" w:eastAsia="楷体_GB2312" w:cs="楷体_GB2312"/>
          <w:sz w:val="24"/>
          <w:szCs w:val="24"/>
        </w:rPr>
      </w:pPr>
    </w:p>
    <w:p>
      <w:pPr>
        <w:spacing w:line="276" w:lineRule="auto"/>
        <w:ind w:firstLine="480" w:firstLineChars="200"/>
        <w:rPr>
          <w:rFonts w:ascii="楷体_GB2312" w:hAnsi="楷体_GB2312" w:eastAsia="楷体_GB2312" w:cs="楷体_GB2312"/>
          <w:sz w:val="24"/>
          <w:szCs w:val="24"/>
        </w:rPr>
      </w:pPr>
    </w:p>
    <w:p>
      <w:pPr>
        <w:spacing w:line="276" w:lineRule="auto"/>
        <w:ind w:firstLine="480" w:firstLineChars="200"/>
        <w:rPr>
          <w:rFonts w:ascii="楷体_GB2312" w:hAnsi="楷体_GB2312" w:eastAsia="楷体_GB2312" w:cs="楷体_GB2312"/>
          <w:sz w:val="24"/>
          <w:szCs w:val="24"/>
        </w:rPr>
      </w:pPr>
    </w:p>
    <w:p>
      <w:pPr>
        <w:spacing w:line="276" w:lineRule="auto"/>
        <w:ind w:firstLine="480" w:firstLineChars="200"/>
        <w:rPr>
          <w:rFonts w:ascii="楷体_GB2312" w:hAnsi="楷体_GB2312" w:eastAsia="楷体_GB2312" w:cs="楷体_GB2312"/>
          <w:sz w:val="24"/>
          <w:szCs w:val="24"/>
        </w:rPr>
      </w:pPr>
    </w:p>
    <w:p>
      <w:pPr>
        <w:spacing w:line="276" w:lineRule="auto"/>
        <w:ind w:firstLine="480" w:firstLineChars="200"/>
        <w:rPr>
          <w:rFonts w:ascii="楷体_GB2312" w:hAnsi="楷体_GB2312" w:eastAsia="楷体_GB2312" w:cs="楷体_GB2312"/>
          <w:sz w:val="24"/>
          <w:szCs w:val="24"/>
        </w:rPr>
      </w:pPr>
    </w:p>
    <w:p>
      <w:pPr>
        <w:spacing w:line="276" w:lineRule="auto"/>
        <w:rPr>
          <w:rFonts w:ascii="宋体" w:hAnsi="宋体" w:cs="宋体"/>
          <w:sz w:val="24"/>
          <w:szCs w:val="24"/>
        </w:rPr>
      </w:pPr>
      <w:r>
        <w:rPr>
          <w:rFonts w:hint="eastAsia" w:ascii="楷体_GB2312" w:hAnsi="楷体_GB2312" w:eastAsia="楷体_GB2312" w:cs="楷体_GB2312"/>
          <w:sz w:val="24"/>
          <w:szCs w:val="24"/>
        </w:rPr>
        <w:drawing>
          <wp:anchor distT="0" distB="0" distL="114300" distR="114300" simplePos="0" relativeHeight="251661312" behindDoc="1" locked="0" layoutInCell="1" allowOverlap="1">
            <wp:simplePos x="0" y="0"/>
            <wp:positionH relativeFrom="column">
              <wp:posOffset>316230</wp:posOffset>
            </wp:positionH>
            <wp:positionV relativeFrom="paragraph">
              <wp:posOffset>27940</wp:posOffset>
            </wp:positionV>
            <wp:extent cx="1830070" cy="1163320"/>
            <wp:effectExtent l="0" t="0" r="17780" b="17780"/>
            <wp:wrapNone/>
            <wp:docPr id="22" name="图片 22" descr="5e50a3f2tx6D6HNkWpm1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e50a3f2tx6D6HNkWpm1c&amp;690"/>
                    <pic:cNvPicPr>
                      <a:picLocks noChangeAspect="1"/>
                    </pic:cNvPicPr>
                  </pic:nvPicPr>
                  <pic:blipFill>
                    <a:blip r:embed="rId15"/>
                    <a:srcRect t="27728" r="9586"/>
                    <a:stretch>
                      <a:fillRect/>
                    </a:stretch>
                  </pic:blipFill>
                  <pic:spPr>
                    <a:xfrm>
                      <a:off x="0" y="0"/>
                      <a:ext cx="1830070" cy="1163320"/>
                    </a:xfrm>
                    <a:prstGeom prst="rect">
                      <a:avLst/>
                    </a:prstGeom>
                  </pic:spPr>
                </pic:pic>
              </a:graphicData>
            </a:graphic>
          </wp:anchor>
        </w:drawing>
      </w:r>
    </w:p>
    <w:p>
      <w:pPr>
        <w:spacing w:line="276" w:lineRule="auto"/>
        <w:rPr>
          <w:rFonts w:ascii="宋体" w:hAnsi="宋体" w:cs="宋体"/>
          <w:sz w:val="24"/>
          <w:szCs w:val="24"/>
        </w:rPr>
      </w:pPr>
    </w:p>
    <w:p>
      <w:pPr>
        <w:spacing w:line="276" w:lineRule="auto"/>
        <w:rPr>
          <w:rFonts w:ascii="宋体" w:hAnsi="宋体" w:cs="宋体"/>
          <w:sz w:val="24"/>
          <w:szCs w:val="24"/>
        </w:rPr>
      </w:pPr>
    </w:p>
    <w:p>
      <w:pPr>
        <w:spacing w:line="276" w:lineRule="auto"/>
        <w:rPr>
          <w:rFonts w:ascii="宋体" w:hAnsi="宋体" w:cs="宋体"/>
          <w:sz w:val="24"/>
          <w:szCs w:val="24"/>
        </w:rPr>
      </w:pPr>
    </w:p>
    <w:p>
      <w:pPr>
        <w:spacing w:line="276" w:lineRule="auto"/>
        <w:rPr>
          <w:rFonts w:ascii="宋体" w:hAnsi="宋体" w:cs="宋体"/>
          <w:sz w:val="24"/>
          <w:szCs w:val="24"/>
        </w:rPr>
      </w:pPr>
    </w:p>
    <w:p>
      <w:pPr>
        <w:spacing w:line="276" w:lineRule="auto"/>
        <w:rPr>
          <w:rFonts w:ascii="宋体" w:hAnsi="宋体" w:cs="宋体"/>
          <w:sz w:val="24"/>
          <w:szCs w:val="24"/>
        </w:rPr>
      </w:pPr>
      <w:r>
        <w:rPr>
          <w:rFonts w:asciiTheme="minorHAnsi" w:hAnsiTheme="minorHAnsi" w:eastAsiaTheme="minorEastAsia" w:cstheme="minorBidi"/>
          <w:sz w:val="24"/>
          <w:szCs w:val="24"/>
        </w:rPr>
        <w:pict>
          <v:shape id="文本框 23" o:spid="_x0000_s2050" o:spt="202" type="#_x0000_t202" style="position:absolute;left:0pt;margin-left:21.6pt;margin-top:11.4pt;height:28.2pt;width:385.95pt;z-index:25166233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">
            <v:path/>
            <v:fill focussize="0,0"/>
            <v:stroke on="f" weight="0.5pt" joinstyle="miter"/>
            <v:imagedata o:title=""/>
            <o:lock v:ext="edit"/>
            <v:textbox>
              <w:txbxContent>
                <w:p>
                  <w:pPr>
                    <w:spacing w:line="276" w:lineRule="auto"/>
                    <w:ind w:firstLine="420" w:firstLineChars="200"/>
                    <w:rPr>
                      <w:rFonts w:ascii="楷体_GB2312" w:hAnsi="楷体_GB2312" w:eastAsia="楷体_GB2312" w:cs="楷体_GB2312"/>
                    </w:rPr>
                  </w:pPr>
                  <w:r>
                    <w:rPr>
                      <w:rFonts w:hint="eastAsia" w:ascii="楷体_GB2312" w:hAnsi="楷体_GB2312" w:eastAsia="楷体_GB2312" w:cs="楷体_GB2312"/>
                    </w:rPr>
                    <w:t>图7  砂田                             图  8  中卫市地理位置</w:t>
                  </w:r>
                </w:p>
              </w:txbxContent>
            </v:textbox>
          </v:shape>
        </w:pict>
      </w:r>
    </w:p>
    <w:p>
      <w:pPr>
        <w:spacing w:line="276" w:lineRule="auto"/>
        <w:rPr>
          <w:rFonts w:ascii="宋体" w:hAnsi="宋体" w:cs="宋体"/>
          <w:sz w:val="24"/>
          <w:szCs w:val="24"/>
        </w:rPr>
      </w:pPr>
    </w:p>
    <w:p>
      <w:pPr>
        <w:spacing w:line="276" w:lineRule="auto"/>
        <w:rPr>
          <w:rFonts w:ascii="宋体" w:hAnsi="宋体" w:cs="宋体"/>
          <w:sz w:val="24"/>
          <w:szCs w:val="24"/>
        </w:rPr>
      </w:pPr>
      <w:r>
        <w:rPr>
          <w:rFonts w:hint="eastAsia" w:ascii="宋体" w:hAnsi="宋体" w:cs="宋体"/>
          <w:sz w:val="24"/>
          <w:szCs w:val="24"/>
        </w:rPr>
        <w:t>(1)</w:t>
      </w:r>
      <w:r>
        <w:rPr>
          <w:rFonts w:hint="eastAsia" w:ascii="楷体_GB2312" w:hAnsi="楷体_GB2312" w:eastAsia="楷体_GB2312" w:cs="楷体_GB2312"/>
          <w:sz w:val="24"/>
          <w:szCs w:val="24"/>
        </w:rPr>
        <w:t>与当地瓜农交谈中，师生们了解到营建一亩砂田竟然需要500-800吨砂石。</w:t>
      </w:r>
      <w:r>
        <w:rPr>
          <w:rFonts w:hint="eastAsia" w:ascii="宋体" w:hAnsi="宋体" w:cs="宋体"/>
          <w:sz w:val="24"/>
          <w:szCs w:val="24"/>
        </w:rPr>
        <w:t>推测铺设砂田所用砂砾或卵石的主要来源。(3分)</w:t>
      </w:r>
    </w:p>
    <w:p>
      <w:pPr>
        <w:spacing w:line="276" w:lineRule="auto"/>
        <w:rPr>
          <w:rFonts w:ascii="宋体" w:hAnsi="宋体" w:cs="宋体"/>
          <w:sz w:val="24"/>
          <w:szCs w:val="24"/>
        </w:rPr>
      </w:pPr>
    </w:p>
    <w:p>
      <w:pPr>
        <w:spacing w:line="276" w:lineRule="auto"/>
        <w:rPr>
          <w:rFonts w:ascii="宋体" w:hAnsi="宋体" w:cs="宋体"/>
          <w:sz w:val="24"/>
          <w:szCs w:val="24"/>
        </w:rPr>
      </w:pPr>
    </w:p>
    <w:p>
      <w:pPr>
        <w:spacing w:line="276" w:lineRule="auto"/>
        <w:rPr>
          <w:rFonts w:ascii="宋体" w:hAnsi="宋体" w:cs="宋体"/>
          <w:sz w:val="24"/>
          <w:szCs w:val="24"/>
        </w:rPr>
      </w:pPr>
      <w:r>
        <w:rPr>
          <w:rFonts w:hint="eastAsia" w:ascii="宋体" w:hAnsi="宋体" w:cs="宋体"/>
          <w:sz w:val="24"/>
          <w:szCs w:val="24"/>
        </w:rPr>
        <w:t>(2)</w:t>
      </w:r>
      <w:r>
        <w:rPr>
          <w:rFonts w:hint="eastAsia" w:ascii="楷体_GB2312" w:hAnsi="楷体_GB2312" w:eastAsia="楷体_GB2312" w:cs="楷体_GB2312"/>
          <w:sz w:val="24"/>
          <w:szCs w:val="24"/>
        </w:rPr>
        <w:t>李老师告诉同学们，砂田与地膜覆盖虽然都是旱作农业生产栽培技术，但各有特点。</w:t>
      </w:r>
      <w:r>
        <w:rPr>
          <w:rFonts w:hint="eastAsia" w:ascii="宋体" w:hAnsi="宋体" w:cs="宋体"/>
          <w:sz w:val="24"/>
          <w:szCs w:val="24"/>
        </w:rPr>
        <w:t>简述与地膜覆盖相比，采用砂砾或卵石覆盖的主要优点。(4分)</w:t>
      </w:r>
    </w:p>
    <w:p>
      <w:pPr>
        <w:spacing w:line="276" w:lineRule="auto"/>
        <w:rPr>
          <w:rFonts w:ascii="宋体" w:hAnsi="宋体" w:cs="宋体"/>
          <w:sz w:val="24"/>
          <w:szCs w:val="24"/>
        </w:rPr>
      </w:pPr>
    </w:p>
    <w:p>
      <w:pPr>
        <w:spacing w:line="276" w:lineRule="auto"/>
        <w:rPr>
          <w:rFonts w:ascii="宋体" w:hAnsi="宋体" w:cs="宋体"/>
          <w:sz w:val="24"/>
          <w:szCs w:val="24"/>
        </w:rPr>
      </w:pPr>
    </w:p>
    <w:p>
      <w:pPr>
        <w:spacing w:line="276" w:lineRule="auto"/>
        <w:rPr>
          <w:rFonts w:ascii="宋体" w:hAnsi="宋体" w:cs="宋体"/>
          <w:sz w:val="24"/>
          <w:szCs w:val="24"/>
        </w:rPr>
      </w:pPr>
    </w:p>
    <w:p>
      <w:pPr>
        <w:spacing w:line="276" w:lineRule="auto"/>
        <w:rPr>
          <w:rFonts w:ascii="宋体" w:hAnsi="宋体" w:cs="宋体"/>
          <w:sz w:val="24"/>
          <w:szCs w:val="24"/>
        </w:rPr>
      </w:pPr>
      <w:r>
        <w:rPr>
          <w:rFonts w:hint="eastAsia" w:ascii="宋体" w:hAnsi="宋体" w:cs="宋体"/>
          <w:sz w:val="24"/>
          <w:szCs w:val="24"/>
        </w:rPr>
        <w:t>(3)</w:t>
      </w:r>
      <w:r>
        <w:rPr>
          <w:rFonts w:hint="eastAsia" w:ascii="楷体_GB2312" w:hAnsi="楷体_GB2312" w:eastAsia="楷体_GB2312" w:cs="楷体_GB2312"/>
          <w:sz w:val="24"/>
          <w:szCs w:val="24"/>
        </w:rPr>
        <w:t>近几年，每到7至10月份以宁夏西瓜代表的西北西瓜在山东占据主要市场。</w:t>
      </w:r>
      <w:r>
        <w:rPr>
          <w:rFonts w:hint="eastAsia" w:ascii="宋体" w:hAnsi="宋体" w:cs="宋体"/>
          <w:sz w:val="24"/>
          <w:szCs w:val="24"/>
        </w:rPr>
        <w:t>试分析宁夏西瓜在山东的市场优势。（6分）</w:t>
      </w:r>
    </w:p>
    <w:p>
      <w:pPr>
        <w:spacing w:line="360" w:lineRule="auto"/>
        <w:rPr>
          <w:rFonts w:ascii="Times New Roman" w:hAnsi="Times New Roman"/>
          <w:color w:val="0000FF"/>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hint="eastAsia" w:ascii="Times New Roman" w:hAnsi="Times New Roman"/>
          <w:sz w:val="24"/>
          <w:szCs w:val="24"/>
        </w:rPr>
        <w:t>17．(18分)读图文材料，回答问题。</w:t>
      </w:r>
    </w:p>
    <w:p>
      <w:pPr>
        <w:spacing w:line="360" w:lineRule="auto"/>
        <w:ind w:left="420" w:leftChars="200" w:firstLine="480" w:firstLineChars="200"/>
        <w:rPr>
          <w:rFonts w:ascii="楷体" w:hAnsi="楷体" w:eastAsia="楷体"/>
          <w:sz w:val="24"/>
          <w:szCs w:val="24"/>
        </w:rPr>
      </w:pPr>
      <w:r>
        <w:rPr>
          <w:rFonts w:hint="eastAsia" w:ascii="楷体" w:hAnsi="楷体" w:eastAsia="楷体"/>
          <w:sz w:val="24"/>
          <w:szCs w:val="24"/>
        </w:rPr>
        <w:t>伊朗是“丝绸之路经济带”与“21 世纪海上丝绸之路”的交汇点。近年来，中伊两国合作领域日益广泛。</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0" distR="0">
            <wp:extent cx="3625850" cy="1775460"/>
            <wp:effectExtent l="19050" t="0" r="0" b="0"/>
            <wp:docPr id="3" name="图片 15" descr="沃圣高考名师团队(客服QQ:1185941688，微信:sxmxms369)，主要推出高考预测押题密卷，高考仿真模拟，历年高考真题独家解析，高考真题专项分类，高中课外辅导讲义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沃圣高考名师团队(客服QQ:1185941688，微信:sxmxms369)，主要推出高考预测押题密卷，高考仿真模拟，历年高考真题独家解析，高考真题专项分类，高中课外辅导讲义系列"/>
                    <pic:cNvPicPr>
                      <a:picLocks noChangeAspect="1" noChangeArrowheads="1"/>
                    </pic:cNvPicPr>
                  </pic:nvPicPr>
                  <pic:blipFill>
                    <a:blip r:embed="rId16"/>
                    <a:srcRect/>
                    <a:stretch>
                      <a:fillRect/>
                    </a:stretch>
                  </pic:blipFill>
                  <pic:spPr>
                    <a:xfrm>
                      <a:off x="0" y="0"/>
                      <a:ext cx="3629633" cy="1777181"/>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b/>
          <w:sz w:val="18"/>
          <w:szCs w:val="18"/>
        </w:rPr>
      </w:pPr>
      <w:r>
        <w:rPr>
          <w:rFonts w:hint="eastAsia" w:ascii="Times New Roman" w:hAnsi="Times New Roman"/>
          <w:b/>
          <w:sz w:val="18"/>
          <w:szCs w:val="18"/>
        </w:rPr>
        <w:t>图9</w:t>
      </w:r>
    </w:p>
    <w:p>
      <w:pPr>
        <w:spacing w:line="360" w:lineRule="auto"/>
        <w:ind w:left="420" w:leftChars="200" w:firstLine="480" w:firstLineChars="200"/>
        <w:rPr>
          <w:rFonts w:ascii="楷体" w:hAnsi="楷体" w:eastAsia="楷体"/>
          <w:sz w:val="24"/>
          <w:szCs w:val="24"/>
        </w:rPr>
      </w:pPr>
      <w:r>
        <w:rPr>
          <w:rFonts w:hint="eastAsia" w:ascii="楷体" w:hAnsi="楷体" w:eastAsia="楷体"/>
          <w:sz w:val="24"/>
          <w:szCs w:val="24"/>
        </w:rPr>
        <w:t>交通运输业在伊朗国民经济中占有重要地位，该国计划在现有铁路网络基础上进行大规模建设和改造。</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(1)说明伊朗铁路路网的建设和改造对促进该国经济发展的作用。(6分)</w:t>
      </w:r>
    </w:p>
    <w:p>
      <w:pPr>
        <w:spacing w:line="360" w:lineRule="auto"/>
        <w:ind w:firstLine="960" w:firstLineChars="400"/>
        <w:rPr>
          <w:rFonts w:ascii="Times New Roman" w:hAnsi="Times New Roman" w:eastAsia="楷体"/>
          <w:sz w:val="24"/>
          <w:szCs w:val="24"/>
        </w:rPr>
      </w:pPr>
    </w:p>
    <w:p>
      <w:pPr>
        <w:spacing w:line="360" w:lineRule="auto"/>
        <w:ind w:left="420" w:leftChars="200" w:firstLine="480" w:firstLineChars="200"/>
        <w:rPr>
          <w:rFonts w:ascii="楷体" w:hAnsi="楷体" w:eastAsia="楷体"/>
          <w:sz w:val="24"/>
          <w:szCs w:val="24"/>
        </w:rPr>
      </w:pPr>
      <w:r>
        <w:rPr>
          <w:rFonts w:hint="eastAsia" w:ascii="楷体" w:hAnsi="楷体" w:eastAsia="楷体"/>
          <w:sz w:val="24"/>
          <w:szCs w:val="24"/>
        </w:rPr>
        <w:t>中伊两国签订了渔业协议，共同开发伊朗附近海域的渔业资源，实现了互惠共赢。</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(2)中伊开展渔业合作，说明两国各自有哪些优势条件。(6分)</w:t>
      </w:r>
    </w:p>
    <w:p>
      <w:pPr>
        <w:spacing w:line="360" w:lineRule="auto"/>
        <w:ind w:left="420" w:leftChars="200" w:firstLine="480" w:firstLineChars="200"/>
        <w:rPr>
          <w:rFonts w:ascii="Times New Roman" w:hAnsi="Times New Roman" w:eastAsia="楷体"/>
          <w:sz w:val="24"/>
          <w:szCs w:val="24"/>
        </w:rPr>
      </w:pPr>
    </w:p>
    <w:p>
      <w:pPr>
        <w:spacing w:line="360" w:lineRule="auto"/>
        <w:ind w:left="420" w:leftChars="200" w:firstLine="480" w:firstLineChars="200"/>
        <w:rPr>
          <w:rFonts w:ascii="Times New Roman" w:hAnsi="Times New Roman" w:eastAsia="楷体"/>
          <w:sz w:val="24"/>
          <w:szCs w:val="24"/>
        </w:rPr>
      </w:pPr>
    </w:p>
    <w:p>
      <w:pPr>
        <w:spacing w:line="360" w:lineRule="auto"/>
        <w:ind w:left="420" w:leftChars="200" w:firstLine="480" w:firstLineChars="200"/>
        <w:rPr>
          <w:rFonts w:ascii="楷体" w:hAnsi="楷体" w:eastAsia="楷体"/>
          <w:sz w:val="24"/>
          <w:szCs w:val="24"/>
        </w:rPr>
      </w:pPr>
      <w:r>
        <w:rPr>
          <w:rFonts w:hint="eastAsia" w:ascii="楷体" w:hAnsi="楷体" w:eastAsia="楷体"/>
          <w:sz w:val="24"/>
          <w:szCs w:val="24"/>
        </w:rPr>
        <w:t>甲湖和乙湖所在地区气候干旱，蒸发量大。两湖都是内流湖，且湖面海拔相近，但甲湖为淡水湖，乙湖为盐湖。</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(3)分析甲湖为淡水湖，乙湖为盐湖的原因。(6分)</w:t>
      </w: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bookmarkStart w:id="2" w:name="_GoBack"/>
      <w:bookmarkEnd w:id="2"/>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rPr>
          <w:rFonts w:asciiTheme="minorEastAsia" w:hAnsiTheme="minorEastAsia" w:eastAsiaTheme="minorEastAsia"/>
          <w:color w:val="333333"/>
          <w:spacing w:val="8"/>
          <w:sz w:val="24"/>
          <w:szCs w:val="24"/>
        </w:rPr>
      </w:pPr>
      <w:r>
        <w:rPr>
          <w:rFonts w:hint="eastAsia" w:asciiTheme="minorEastAsia" w:hAnsiTheme="minorEastAsia" w:eastAsiaTheme="minorEastAsia"/>
          <w:color w:val="333333"/>
          <w:spacing w:val="8"/>
          <w:sz w:val="24"/>
          <w:szCs w:val="24"/>
        </w:rPr>
        <w:t>18. （16分）阅读材料，完成下列要求。</w:t>
      </w:r>
    </w:p>
    <w:p>
      <w:pPr>
        <w:spacing w:line="360" w:lineRule="auto"/>
        <w:ind w:left="420" w:leftChars="200" w:firstLine="480" w:firstLineChars="200"/>
        <w:rPr>
          <w:rFonts w:ascii="楷体" w:hAnsi="楷体" w:eastAsia="楷体"/>
          <w:sz w:val="24"/>
          <w:szCs w:val="24"/>
        </w:rPr>
      </w:pPr>
      <w:r>
        <w:rPr>
          <w:rFonts w:hint="eastAsia" w:ascii="楷体" w:hAnsi="楷体" w:eastAsia="楷体"/>
          <w:sz w:val="24"/>
          <w:szCs w:val="24"/>
        </w:rPr>
        <w:t>黄河是世界罕有的多沙河流。黄河调水调沙是根据水库蓄水情况，充分利用自然的力量，通过精确调度小浪底水库的水量进行冲沙减淤，辅以人工扰动措施，调整其河道淤积形态，加大排沙量，即利用进入下游河道水流的挟沙能力，在悬河主槽淤积最为严重的河段实施河床泥沙扰动，扩大主槽过洪能力。下图为黄河流域局部图及某次调水扰沙工程景观图（图12).</w:t>
      </w:r>
    </w:p>
    <w:p>
      <w:pPr>
        <w:pStyle w:val="6"/>
        <w:shd w:val="clear" w:color="auto" w:fill="FFFFFF"/>
        <w:spacing w:before="0" w:beforeAutospacing="0" w:after="0" w:afterAutospacing="0" w:line="360" w:lineRule="auto"/>
        <w:jc w:val="center"/>
        <w:rPr>
          <w:rFonts w:asciiTheme="minorEastAsia" w:hAnsiTheme="minorEastAsia" w:eastAsiaTheme="minorEastAsia"/>
          <w:color w:val="333333"/>
          <w:spacing w:val="8"/>
        </w:rPr>
      </w:pPr>
      <w:r>
        <w:rPr>
          <w:rFonts w:asciiTheme="minorEastAsia" w:hAnsiTheme="minorEastAsia" w:eastAsiaTheme="minorEastAsia"/>
          <w:color w:val="333333"/>
          <w:spacing w:val="8"/>
        </w:rPr>
        <w:pict>
          <v:rect id="_x0000_s2054" o:spid="_x0000_s2054" o:spt="1" style="position:absolute;left:0pt;margin-left:323.8pt;margin-top:185.65pt;height:33.95pt;width:86.9pt;z-index:251665408;mso-width-relative:page;mso-height-relative:page;" fillcolor="#FFFFFF" filled="t" stroked="f" coordsize="21600,21600">
            <v:path/>
            <v:fill on="t" focussize="0,0"/>
            <v:stroke on="f"/>
            <v:imagedata o:title=""/>
            <o:lock v:ext="edit"/>
          </v:rect>
        </w:pict>
      </w:r>
      <w:r>
        <w:rPr>
          <w:rFonts w:asciiTheme="minorEastAsia" w:hAnsiTheme="minorEastAsia" w:eastAsiaTheme="minorEastAsia"/>
          <w:color w:val="333333"/>
          <w:spacing w:val="8"/>
        </w:rPr>
        <w:drawing>
          <wp:inline distT="0" distB="0" distL="0" distR="0">
            <wp:extent cx="4787900" cy="2726690"/>
            <wp:effectExtent l="19050" t="0" r="0" b="0"/>
            <wp:docPr id="4" name="图片 20" descr="https://mmbiz.qpic.cn/mmbiz_png/m1mmt8hWsXCZczSVaibhBl74icV0VCia8s09Kj8CicZ2ev1ibTSI0Oxw1qPSvtL7juUoIs2OvO8BDBic6nqk1jLYNk4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https://mmbiz.qpic.cn/mmbiz_png/m1mmt8hWsXCZczSVaibhBl74icV0VCia8s09Kj8CicZ2ev1ibTSI0Oxw1qPSvtL7juUoIs2OvO8BDBic6nqk1jLYNk4A/640?wx_fmt=png&amp;tp=webp&amp;wxfrom=5&amp;wx_lazy=1&amp;wx_co=1"/>
                    <pic:cNvPicPr>
                      <a:picLocks noChangeAspect="1" noChangeArrowheads="1"/>
                    </pic:cNvPicPr>
                  </pic:nvPicPr>
                  <pic:blipFill>
                    <a:blip r:embed="rId17"/>
                    <a:srcRect/>
                    <a:stretch>
                      <a:fillRect/>
                    </a:stretch>
                  </pic:blipFill>
                  <pic:spPr>
                    <a:xfrm>
                      <a:off x="0" y="0"/>
                      <a:ext cx="4789654" cy="2727763"/>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360" w:lineRule="auto"/>
        <w:jc w:val="both"/>
        <w:rPr>
          <w:rFonts w:asciiTheme="minorEastAsia" w:hAnsiTheme="minorEastAsia" w:eastAsiaTheme="minorEastAsia"/>
          <w:spacing w:val="8"/>
        </w:rPr>
      </w:pPr>
      <w:r>
        <w:rPr>
          <w:rFonts w:hint="eastAsia" w:asciiTheme="minorEastAsia" w:hAnsiTheme="minorEastAsia" w:eastAsiaTheme="minorEastAsia"/>
          <w:spacing w:val="8"/>
        </w:rPr>
        <w:t>（1)小浪底放水排沙时间为每年的6月下旬至7月上旬之间的某几天，但每年时间并不固定，请分析原因。（6分）</w:t>
      </w:r>
    </w:p>
    <w:p>
      <w:pPr>
        <w:pStyle w:val="6"/>
        <w:shd w:val="clear" w:color="auto" w:fill="FFFFFF"/>
        <w:spacing w:before="0" w:beforeAutospacing="0" w:after="0" w:afterAutospacing="0" w:line="360" w:lineRule="auto"/>
        <w:jc w:val="both"/>
        <w:rPr>
          <w:rFonts w:asciiTheme="minorEastAsia" w:hAnsiTheme="minorEastAsia" w:eastAsiaTheme="minorEastAsia"/>
          <w:color w:val="333333"/>
          <w:spacing w:val="8"/>
        </w:rPr>
      </w:pPr>
    </w:p>
    <w:p>
      <w:pPr>
        <w:pStyle w:val="6"/>
        <w:shd w:val="clear" w:color="auto" w:fill="FFFFFF"/>
        <w:spacing w:before="0" w:beforeAutospacing="0" w:after="0" w:afterAutospacing="0" w:line="360" w:lineRule="auto"/>
        <w:jc w:val="both"/>
        <w:rPr>
          <w:rFonts w:asciiTheme="minorEastAsia" w:hAnsiTheme="minorEastAsia" w:eastAsiaTheme="minorEastAsia"/>
          <w:color w:val="333333"/>
          <w:spacing w:val="8"/>
        </w:rPr>
      </w:pPr>
      <w:r>
        <w:rPr>
          <w:rFonts w:hint="eastAsia" w:asciiTheme="minorEastAsia" w:hAnsiTheme="minorEastAsia" w:eastAsiaTheme="minorEastAsia"/>
          <w:color w:val="333333"/>
          <w:spacing w:val="8"/>
        </w:rPr>
        <w:t>（2)说明人工扰沙工程选取图示河段的原因。（6分）</w:t>
      </w:r>
    </w:p>
    <w:p>
      <w:pPr>
        <w:pStyle w:val="6"/>
        <w:shd w:val="clear" w:color="auto" w:fill="FFFFFF"/>
        <w:spacing w:before="0" w:beforeAutospacing="0" w:after="0" w:afterAutospacing="0" w:line="360" w:lineRule="auto"/>
        <w:jc w:val="both"/>
        <w:rPr>
          <w:rFonts w:asciiTheme="minorEastAsia" w:hAnsiTheme="minorEastAsia" w:eastAsiaTheme="minorEastAsia"/>
          <w:color w:val="333333"/>
          <w:spacing w:val="8"/>
        </w:rPr>
      </w:pPr>
    </w:p>
    <w:p>
      <w:pPr>
        <w:pStyle w:val="6"/>
        <w:shd w:val="clear" w:color="auto" w:fill="FFFFFF"/>
        <w:spacing w:before="0" w:beforeAutospacing="0" w:after="0" w:afterAutospacing="0" w:line="360" w:lineRule="auto"/>
        <w:jc w:val="both"/>
        <w:rPr>
          <w:rFonts w:asciiTheme="minorEastAsia" w:hAnsiTheme="minorEastAsia" w:eastAsiaTheme="minorEastAsia"/>
          <w:color w:val="333333"/>
          <w:spacing w:val="8"/>
        </w:rPr>
      </w:pPr>
    </w:p>
    <w:p>
      <w:pPr>
        <w:pStyle w:val="6"/>
        <w:shd w:val="clear" w:color="auto" w:fill="FFFFFF"/>
        <w:spacing w:before="0" w:beforeAutospacing="0" w:after="0" w:afterAutospacing="0" w:line="360" w:lineRule="auto"/>
        <w:jc w:val="both"/>
        <w:rPr>
          <w:rFonts w:asciiTheme="minorEastAsia" w:hAnsiTheme="minorEastAsia" w:eastAsiaTheme="minorEastAsia"/>
          <w:color w:val="333333"/>
          <w:spacing w:val="8"/>
        </w:rPr>
      </w:pPr>
      <w:r>
        <w:rPr>
          <w:rFonts w:hint="eastAsia" w:asciiTheme="minorEastAsia" w:hAnsiTheme="minorEastAsia" w:eastAsiaTheme="minorEastAsia"/>
          <w:color w:val="333333"/>
          <w:spacing w:val="8"/>
        </w:rPr>
        <w:t>（3)河流泥沙有害有利，请提出将黄河泥沙化害为利的具体措施。（4分）</w:t>
      </w:r>
    </w:p>
    <w:p>
      <w:pPr>
        <w:rPr>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sz w:val="24"/>
          <w:szCs w:val="24"/>
        </w:rPr>
      </w:pPr>
    </w:p>
    <w:p>
      <w:pPr>
        <w:pStyle w:val="2"/>
        <w:tabs>
          <w:tab w:val="left" w:pos="3969"/>
        </w:tabs>
        <w:snapToGrid w:val="0"/>
        <w:spacing w:line="360" w:lineRule="auto"/>
        <w:rPr>
          <w:rFonts w:ascii="Times New Roman" w:hAnsi="Times New Roman" w:cs="Times New Roman"/>
          <w:sz w:val="24"/>
          <w:szCs w:val="24"/>
        </w:rPr>
      </w:pPr>
      <w:r>
        <w:rPr>
          <w:rFonts w:hint="eastAsia" w:ascii="Times New Roman" w:hAnsi="Times New Roman"/>
          <w:sz w:val="24"/>
          <w:szCs w:val="24"/>
        </w:rPr>
        <w:t>19．</w:t>
      </w:r>
      <w:r>
        <w:rPr>
          <w:rFonts w:ascii="Times New Roman" w:hAnsi="Times New Roman" w:cs="Times New Roman"/>
          <w:sz w:val="24"/>
          <w:szCs w:val="24"/>
        </w:rPr>
        <w:t>(</w:t>
      </w:r>
      <w:r>
        <w:rPr>
          <w:rFonts w:hint="eastAsia" w:ascii="Times New Roman" w:hAnsi="Times New Roman" w:cs="Times New Roman"/>
          <w:sz w:val="24"/>
          <w:szCs w:val="24"/>
        </w:rPr>
        <w:t>8</w:t>
      </w:r>
      <w:r>
        <w:rPr>
          <w:rFonts w:ascii="Times New Roman" w:hAnsi="Times New Roman" w:cs="Times New Roman"/>
          <w:sz w:val="24"/>
          <w:szCs w:val="24"/>
        </w:rPr>
        <w:t>分)阅读图文材料，回答下列问题。</w:t>
      </w:r>
    </w:p>
    <w:p>
      <w:pPr>
        <w:pStyle w:val="2"/>
        <w:tabs>
          <w:tab w:val="left" w:pos="3969"/>
        </w:tabs>
        <w:snapToGrid w:val="0"/>
        <w:spacing w:line="360" w:lineRule="auto"/>
        <w:ind w:firstLine="480" w:firstLineChars="200"/>
        <w:rPr>
          <w:rFonts w:ascii="楷体" w:hAnsi="楷体" w:eastAsia="楷体" w:cs="Times New Roman"/>
          <w:sz w:val="24"/>
          <w:szCs w:val="24"/>
        </w:rPr>
      </w:pPr>
      <w:r>
        <w:rPr>
          <w:rFonts w:ascii="楷体" w:hAnsi="楷体" w:eastAsia="楷体" w:cs="Times New Roman"/>
          <w:sz w:val="24"/>
          <w:szCs w:val="24"/>
        </w:rPr>
        <w:t>潮汐能的主要利用方式是潮汐发电。利用潮汐发电必须具备两个物理条件：首先，潮汐的幅度必须大，至少要有几米；第二，海岸地形必须能储蓄大量海水，并可进行土建工程。但潮汐能在商业上未能取得公认的常规能源地位。</w:t>
      </w:r>
    </w:p>
    <w:p>
      <w:pPr>
        <w:pStyle w:val="2"/>
        <w:tabs>
          <w:tab w:val="left" w:pos="3969"/>
        </w:tabs>
        <w:snapToGrid w:val="0"/>
        <w:spacing w:line="360" w:lineRule="auto"/>
        <w:ind w:firstLine="480" w:firstLineChars="200"/>
        <w:rPr>
          <w:rFonts w:ascii="楷体" w:hAnsi="楷体" w:eastAsia="楷体" w:cs="Times New Roman"/>
          <w:sz w:val="24"/>
          <w:szCs w:val="24"/>
        </w:rPr>
      </w:pPr>
      <w:r>
        <w:rPr>
          <w:rFonts w:ascii="楷体" w:hAnsi="楷体" w:eastAsia="楷体" w:cs="Times New Roman"/>
          <w:sz w:val="24"/>
          <w:szCs w:val="24"/>
        </w:rPr>
        <w:t>英吉利海峡有丰富的潮汐能资源，南岸尤为丰富，圣马洛湾附近潮差一般为7～8米，春秋季可达15米，在此建有世界上较早的潮汐能发电站(即朗斯发电站)。</w:t>
      </w:r>
    </w:p>
    <w:p>
      <w:pPr>
        <w:pStyle w:val="2"/>
        <w:tabs>
          <w:tab w:val="left" w:pos="3969"/>
        </w:tabs>
        <w:snapToGrid w:val="0"/>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254250" cy="2030730"/>
            <wp:effectExtent l="19050" t="0" r="0" b="0"/>
            <wp:docPr id="1" name="图片 1" descr="F:\2020-2021高二备课\选择性必修三课件\w1\A1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20-2021高二备课\选择性必修三课件\w1\A199.TIF"/>
                    <pic:cNvPicPr>
                      <a:picLocks noChangeAspect="1" noChangeArrowheads="1"/>
                    </pic:cNvPicPr>
                  </pic:nvPicPr>
                  <pic:blipFill>
                    <a:blip r:embed="rId18"/>
                    <a:srcRect/>
                    <a:stretch>
                      <a:fillRect/>
                    </a:stretch>
                  </pic:blipFill>
                  <pic:spPr>
                    <a:xfrm>
                      <a:off x="0" y="0"/>
                      <a:ext cx="2254250" cy="2030730"/>
                    </a:xfrm>
                    <a:prstGeom prst="rect">
                      <a:avLst/>
                    </a:prstGeom>
                    <a:noFill/>
                    <a:ln w="9525">
                      <a:noFill/>
                      <a:miter lim="800000"/>
                      <a:headEnd/>
                      <a:tailEnd/>
                    </a:ln>
                  </pic:spPr>
                </pic:pic>
              </a:graphicData>
            </a:graphic>
          </wp:inline>
        </w:drawing>
      </w:r>
    </w:p>
    <w:p>
      <w:pPr>
        <w:pStyle w:val="2"/>
        <w:tabs>
          <w:tab w:val="left" w:pos="3969"/>
        </w:tabs>
        <w:snapToGrid w:val="0"/>
        <w:spacing w:line="360" w:lineRule="auto"/>
        <w:rPr>
          <w:rFonts w:ascii="Times New Roman" w:hAnsi="Times New Roman" w:cs="Times New Roman"/>
          <w:sz w:val="24"/>
          <w:szCs w:val="24"/>
        </w:rPr>
      </w:pPr>
      <w:r>
        <w:rPr>
          <w:rFonts w:ascii="Times New Roman" w:hAnsi="Times New Roman" w:cs="Times New Roman"/>
          <w:sz w:val="24"/>
          <w:szCs w:val="24"/>
        </w:rPr>
        <w:t>(1)分析圣马洛湾潮汐能丰富的原因。(</w:t>
      </w:r>
      <w:r>
        <w:rPr>
          <w:rFonts w:hint="eastAsia" w:ascii="Times New Roman" w:hAnsi="Times New Roman" w:cs="Times New Roman"/>
          <w:sz w:val="24"/>
          <w:szCs w:val="24"/>
        </w:rPr>
        <w:t>4</w:t>
      </w:r>
      <w:r>
        <w:rPr>
          <w:rFonts w:ascii="Times New Roman" w:hAnsi="Times New Roman" w:cs="Times New Roman"/>
          <w:sz w:val="24"/>
          <w:szCs w:val="24"/>
        </w:rPr>
        <w:t>分)</w:t>
      </w: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r>
        <w:rPr>
          <w:rFonts w:ascii="Times New Roman" w:hAnsi="Times New Roman" w:cs="Times New Roman"/>
          <w:sz w:val="24"/>
          <w:szCs w:val="24"/>
        </w:rPr>
        <w:t>(2)简述朗斯潮汐发电站建设的有利条件。(4分)</w:t>
      </w: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pStyle w:val="2"/>
        <w:tabs>
          <w:tab w:val="left" w:pos="3969"/>
        </w:tabs>
        <w:snapToGrid w:val="0"/>
        <w:spacing w:line="360" w:lineRule="auto"/>
        <w:rPr>
          <w:rFonts w:ascii="Times New Roman" w:hAnsi="Times New Roman" w:cs="Times New Roman"/>
          <w:sz w:val="24"/>
          <w:szCs w:val="24"/>
        </w:rPr>
      </w:pPr>
    </w:p>
    <w:p>
      <w:pPr>
        <w:snapToGrid/>
        <w:spacing w:before="0" w:beforeAutospacing="0" w:after="0" w:afterAutospacing="0" w:line="288" w:lineRule="auto"/>
        <w:jc w:val="center"/>
        <w:textAlignment w:val="baseline"/>
        <w:rPr>
          <w:rFonts w:eastAsia="黑体"/>
          <w:b/>
          <w:i w:val="0"/>
          <w:caps w:val="0"/>
          <w:color w:val="000000"/>
          <w:spacing w:val="0"/>
          <w:w w:val="100"/>
          <w:sz w:val="32"/>
          <w:szCs w:val="32"/>
        </w:rPr>
      </w:pPr>
      <w:r>
        <w:rPr>
          <w:rFonts w:hint="eastAsia" w:eastAsia="黑体"/>
          <w:b/>
          <w:i w:val="0"/>
          <w:caps w:val="0"/>
          <w:color w:val="000000"/>
          <w:spacing w:val="0"/>
          <w:w w:val="100"/>
          <w:sz w:val="32"/>
          <w:szCs w:val="32"/>
        </w:rPr>
        <w:t>高二地理4月份考试参考答案</w:t>
      </w:r>
    </w:p>
    <w:p>
      <w:pPr>
        <w:pStyle w:val="2"/>
        <w:snapToGrid/>
        <w:spacing w:before="0" w:beforeAutospacing="0" w:after="0" w:afterAutospacing="0" w:line="288" w:lineRule="auto"/>
        <w:jc w:val="left"/>
        <w:textAlignment w:val="baseline"/>
        <w:rPr>
          <w:rFonts w:hAnsi="宋体" w:cs="宋体"/>
          <w:b/>
          <w:bCs/>
          <w:i w:val="0"/>
          <w:caps w:val="0"/>
          <w:spacing w:val="0"/>
          <w:w w:val="100"/>
          <w:sz w:val="24"/>
          <w:szCs w:val="24"/>
        </w:rPr>
      </w:pPr>
      <w:r>
        <w:rPr>
          <w:rFonts w:hint="eastAsia" w:hAnsi="宋体" w:cs="宋体"/>
          <w:b/>
          <w:bCs/>
          <w:i w:val="0"/>
          <w:caps w:val="0"/>
          <w:spacing w:val="0"/>
          <w:w w:val="100"/>
          <w:sz w:val="24"/>
          <w:szCs w:val="24"/>
        </w:rPr>
        <w:t>选择题</w:t>
      </w:r>
      <w:r>
        <w:rPr>
          <w:rFonts w:ascii="Times New Roman" w:hAnsi="Times New Roman" w:eastAsia="黑体"/>
          <w:b w:val="0"/>
          <w:i w:val="0"/>
          <w:caps w:val="0"/>
          <w:spacing w:val="0"/>
          <w:w w:val="100"/>
          <w:sz w:val="24"/>
          <w:szCs w:val="24"/>
        </w:rPr>
        <w:t>本</w:t>
      </w:r>
      <w:r>
        <w:rPr>
          <w:rFonts w:hint="eastAsia" w:ascii="Times New Roman" w:hAnsi="Times New Roman" w:eastAsia="黑体"/>
          <w:b w:val="0"/>
          <w:i w:val="0"/>
          <w:caps w:val="0"/>
          <w:spacing w:val="0"/>
          <w:w w:val="100"/>
          <w:sz w:val="24"/>
          <w:szCs w:val="24"/>
        </w:rPr>
        <w:t>题</w:t>
      </w:r>
      <w:r>
        <w:rPr>
          <w:rFonts w:ascii="Times New Roman" w:hAnsi="Times New Roman" w:eastAsia="黑体"/>
          <w:b w:val="0"/>
          <w:i w:val="0"/>
          <w:caps w:val="0"/>
          <w:spacing w:val="0"/>
          <w:w w:val="100"/>
          <w:sz w:val="24"/>
          <w:szCs w:val="24"/>
        </w:rPr>
        <w:t>共</w:t>
      </w:r>
      <w:r>
        <w:rPr>
          <w:rFonts w:hint="eastAsia" w:ascii="Times New Roman" w:hAnsi="Times New Roman" w:eastAsia="黑体"/>
          <w:b w:val="0"/>
          <w:i w:val="0"/>
          <w:caps w:val="0"/>
          <w:spacing w:val="0"/>
          <w:w w:val="100"/>
          <w:sz w:val="24"/>
          <w:szCs w:val="24"/>
        </w:rPr>
        <w:t>1</w:t>
      </w:r>
      <w:r>
        <w:rPr>
          <w:rFonts w:ascii="Times New Roman" w:hAnsi="Times New Roman" w:eastAsia="黑体"/>
          <w:b w:val="0"/>
          <w:i w:val="0"/>
          <w:caps w:val="0"/>
          <w:spacing w:val="0"/>
          <w:w w:val="100"/>
          <w:sz w:val="24"/>
          <w:szCs w:val="24"/>
        </w:rPr>
        <w:t>5小题</w:t>
      </w:r>
      <w:r>
        <w:rPr>
          <w:rFonts w:hint="eastAsia" w:ascii="黑体" w:hAnsi="黑体" w:eastAsia="黑体" w:cs="黑体"/>
          <w:b w:val="0"/>
          <w:i w:val="0"/>
          <w:caps w:val="0"/>
          <w:spacing w:val="0"/>
          <w:w w:val="100"/>
          <w:sz w:val="24"/>
          <w:szCs w:val="24"/>
        </w:rPr>
        <w:t>，</w:t>
      </w:r>
      <w:r>
        <w:rPr>
          <w:rFonts w:ascii="Times New Roman" w:hAnsi="Times New Roman" w:eastAsia="黑体"/>
          <w:b w:val="0"/>
          <w:i w:val="0"/>
          <w:caps w:val="0"/>
          <w:spacing w:val="0"/>
          <w:w w:val="100"/>
          <w:sz w:val="24"/>
          <w:szCs w:val="24"/>
        </w:rPr>
        <w:t>每小题</w:t>
      </w:r>
      <w:r>
        <w:rPr>
          <w:rFonts w:hint="eastAsia" w:ascii="Times New Roman" w:hAnsi="Times New Roman" w:eastAsia="黑体"/>
          <w:b w:val="0"/>
          <w:i w:val="0"/>
          <w:caps w:val="0"/>
          <w:spacing w:val="0"/>
          <w:w w:val="100"/>
          <w:sz w:val="24"/>
          <w:szCs w:val="24"/>
        </w:rPr>
        <w:t>3</w:t>
      </w:r>
      <w:r>
        <w:rPr>
          <w:rFonts w:ascii="Times New Roman" w:hAnsi="Times New Roman" w:eastAsia="黑体"/>
          <w:b w:val="0"/>
          <w:i w:val="0"/>
          <w:caps w:val="0"/>
          <w:spacing w:val="0"/>
          <w:w w:val="100"/>
          <w:sz w:val="24"/>
          <w:szCs w:val="24"/>
        </w:rPr>
        <w:t>分</w:t>
      </w:r>
      <w:r>
        <w:rPr>
          <w:rFonts w:hint="eastAsia" w:ascii="黑体" w:hAnsi="黑体" w:eastAsia="黑体" w:cs="黑体"/>
          <w:b w:val="0"/>
          <w:i w:val="0"/>
          <w:caps w:val="0"/>
          <w:spacing w:val="0"/>
          <w:w w:val="100"/>
          <w:sz w:val="24"/>
          <w:szCs w:val="24"/>
        </w:rPr>
        <w:t>，</w:t>
      </w:r>
      <w:r>
        <w:rPr>
          <w:rFonts w:ascii="Times New Roman" w:hAnsi="Times New Roman" w:eastAsia="黑体"/>
          <w:b w:val="0"/>
          <w:i w:val="0"/>
          <w:caps w:val="0"/>
          <w:spacing w:val="0"/>
          <w:w w:val="100"/>
          <w:sz w:val="24"/>
          <w:szCs w:val="24"/>
        </w:rPr>
        <w:t>共</w:t>
      </w:r>
      <w:r>
        <w:rPr>
          <w:rFonts w:hint="eastAsia" w:ascii="Times New Roman" w:hAnsi="Times New Roman" w:eastAsia="黑体"/>
          <w:b w:val="0"/>
          <w:i w:val="0"/>
          <w:caps w:val="0"/>
          <w:spacing w:val="0"/>
          <w:w w:val="100"/>
          <w:sz w:val="24"/>
          <w:szCs w:val="24"/>
        </w:rPr>
        <w:t>45</w:t>
      </w:r>
      <w:r>
        <w:rPr>
          <w:rFonts w:ascii="Times New Roman" w:hAnsi="Times New Roman" w:eastAsia="黑体"/>
          <w:b w:val="0"/>
          <w:i w:val="0"/>
          <w:caps w:val="0"/>
          <w:spacing w:val="0"/>
          <w:w w:val="100"/>
          <w:sz w:val="24"/>
          <w:szCs w:val="24"/>
        </w:rPr>
        <w:t>分</w:t>
      </w:r>
    </w:p>
    <w:tbl>
      <w:tblPr>
        <w:tblStyle w:val="8"/>
        <w:tblW w:w="9854" w:type="dxa"/>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57"/>
        <w:gridCol w:w="657"/>
        <w:gridCol w:w="657"/>
        <w:gridCol w:w="657"/>
        <w:gridCol w:w="657"/>
        <w:gridCol w:w="657"/>
        <w:gridCol w:w="657"/>
        <w:gridCol w:w="657"/>
        <w:gridCol w:w="657"/>
        <w:gridCol w:w="657"/>
        <w:gridCol w:w="657"/>
        <w:gridCol w:w="657"/>
        <w:gridCol w:w="65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2</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3</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4</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5</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6</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7</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8</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9</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10</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11</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12</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13</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14</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spacing w:val="0"/>
                <w:w w:val="100"/>
                <w:kern w:val="0"/>
                <w:sz w:val="20"/>
              </w:rPr>
            </w:pPr>
            <w:r>
              <w:rPr>
                <w:rFonts w:hint="eastAsia" w:ascii="宋体" w:hAnsi="宋体" w:cs="宋体"/>
                <w:b w:val="0"/>
                <w:i w:val="0"/>
                <w:caps w:val="0"/>
                <w:spacing w:val="0"/>
                <w:w w:val="100"/>
                <w:kern w:val="0"/>
                <w:sz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C</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A</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A</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B</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C</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B</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A</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B</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A</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C</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C</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ascii="宋体" w:hAnsi="宋体" w:cs="宋体"/>
                <w:b w:val="0"/>
                <w:i w:val="0"/>
                <w:caps w:val="0"/>
                <w:color w:val="auto"/>
                <w:spacing w:val="0"/>
                <w:w w:val="100"/>
                <w:kern w:val="0"/>
                <w:sz w:val="20"/>
              </w:rPr>
              <w:t>C</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A</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C</w:t>
            </w:r>
          </w:p>
        </w:tc>
        <w:tc>
          <w:tcPr>
            <w:tcW w:w="657" w:type="dxa"/>
            <w:vAlign w:val="center"/>
          </w:tcPr>
          <w:p>
            <w:pPr>
              <w:snapToGrid/>
              <w:spacing w:before="0" w:beforeAutospacing="0" w:after="0" w:afterAutospacing="0" w:line="288" w:lineRule="auto"/>
              <w:jc w:val="center"/>
              <w:textAlignment w:val="baseline"/>
              <w:rPr>
                <w:rFonts w:ascii="宋体" w:hAnsi="宋体" w:cs="宋体"/>
                <w:b w:val="0"/>
                <w:i w:val="0"/>
                <w:caps w:val="0"/>
                <w:color w:val="auto"/>
                <w:spacing w:val="0"/>
                <w:w w:val="100"/>
                <w:kern w:val="0"/>
                <w:sz w:val="20"/>
              </w:rPr>
            </w:pPr>
            <w:r>
              <w:rPr>
                <w:rFonts w:hint="eastAsia" w:ascii="宋体" w:hAnsi="宋体" w:cs="宋体"/>
                <w:b w:val="0"/>
                <w:i w:val="0"/>
                <w:caps w:val="0"/>
                <w:color w:val="auto"/>
                <w:spacing w:val="0"/>
                <w:w w:val="100"/>
                <w:kern w:val="0"/>
                <w:sz w:val="20"/>
              </w:rPr>
              <w:t>D</w:t>
            </w:r>
          </w:p>
        </w:tc>
      </w:tr>
    </w:tbl>
    <w:p>
      <w:pPr>
        <w:pStyle w:val="2"/>
        <w:snapToGrid/>
        <w:spacing w:before="0" w:beforeAutospacing="0" w:after="0" w:afterAutospacing="0" w:line="288" w:lineRule="auto"/>
        <w:jc w:val="left"/>
        <w:textAlignment w:val="baseline"/>
        <w:rPr>
          <w:rFonts w:hAnsi="宋体" w:cs="宋体"/>
          <w:b/>
          <w:bCs/>
          <w:i w:val="0"/>
          <w:caps w:val="0"/>
          <w:color w:val="auto"/>
          <w:spacing w:val="0"/>
          <w:w w:val="100"/>
          <w:sz w:val="24"/>
          <w:szCs w:val="24"/>
        </w:rPr>
      </w:pPr>
      <w:r>
        <w:rPr>
          <w:rFonts w:hint="eastAsia" w:hAnsi="宋体" w:cs="宋体"/>
          <w:b/>
          <w:bCs/>
          <w:i w:val="0"/>
          <w:caps w:val="0"/>
          <w:color w:val="auto"/>
          <w:spacing w:val="0"/>
          <w:w w:val="100"/>
          <w:sz w:val="24"/>
          <w:szCs w:val="24"/>
        </w:rPr>
        <w:t>综合题（共50分）</w:t>
      </w:r>
    </w:p>
    <w:p>
      <w:pPr>
        <w:snapToGrid/>
        <w:spacing w:before="0" w:beforeAutospacing="0" w:after="0" w:afterAutospacing="0" w:line="360" w:lineRule="auto"/>
        <w:jc w:val="both"/>
        <w:textAlignment w:val="baseline"/>
        <w:rPr>
          <w:rFonts w:ascii="宋体" w:hAnsi="宋体" w:cs="宋体"/>
          <w:b w:val="0"/>
          <w:i w:val="0"/>
          <w:caps w:val="0"/>
          <w:color w:val="auto"/>
          <w:spacing w:val="0"/>
          <w:w w:val="100"/>
          <w:sz w:val="20"/>
        </w:rPr>
      </w:pPr>
      <w:r>
        <w:rPr>
          <w:rFonts w:hint="eastAsia" w:ascii="宋体" w:hAnsi="宋体"/>
          <w:b w:val="0"/>
          <w:i w:val="0"/>
          <w:caps w:val="0"/>
          <w:color w:val="auto"/>
          <w:spacing w:val="0"/>
          <w:w w:val="100"/>
          <w:sz w:val="21"/>
          <w:szCs w:val="21"/>
        </w:rPr>
        <w:t>1</w:t>
      </w:r>
      <w:r>
        <w:rPr>
          <w:rFonts w:ascii="宋体" w:hAnsi="宋体"/>
          <w:b w:val="0"/>
          <w:i w:val="0"/>
          <w:caps w:val="0"/>
          <w:color w:val="auto"/>
          <w:spacing w:val="0"/>
          <w:w w:val="100"/>
          <w:sz w:val="21"/>
          <w:szCs w:val="21"/>
        </w:rPr>
        <w:t>6.</w:t>
      </w:r>
      <w:r>
        <w:rPr>
          <w:rFonts w:hint="eastAsia" w:ascii="宋体" w:hAnsi="宋体" w:cs="宋体"/>
          <w:b w:val="0"/>
          <w:i w:val="0"/>
          <w:caps w:val="0"/>
          <w:color w:val="auto"/>
          <w:spacing w:val="0"/>
          <w:w w:val="100"/>
          <w:sz w:val="21"/>
        </w:rPr>
        <w:t>（1）现代河道、古河道、洪积扇。(3分)</w:t>
      </w:r>
    </w:p>
    <w:p>
      <w:pPr>
        <w:snapToGrid/>
        <w:spacing w:before="0" w:beforeAutospacing="0" w:after="0" w:afterAutospacing="0" w:line="360" w:lineRule="auto"/>
        <w:jc w:val="both"/>
        <w:textAlignment w:val="baseline"/>
        <w:rPr>
          <w:rFonts w:ascii="宋体" w:hAnsi="宋体" w:cs="宋体"/>
          <w:b w:val="0"/>
          <w:i w:val="0"/>
          <w:caps w:val="0"/>
          <w:color w:val="auto"/>
          <w:spacing w:val="0"/>
          <w:w w:val="100"/>
          <w:sz w:val="20"/>
        </w:rPr>
      </w:pPr>
      <w:r>
        <w:rPr>
          <w:rFonts w:hint="eastAsia" w:ascii="宋体" w:hAnsi="宋体" w:cs="宋体"/>
          <w:b w:val="0"/>
          <w:i w:val="0"/>
          <w:caps w:val="0"/>
          <w:color w:val="auto"/>
          <w:spacing w:val="0"/>
          <w:w w:val="100"/>
          <w:sz w:val="21"/>
        </w:rPr>
        <w:t>（2）能有效接纳自然降水；土壤的透气性好；砂田气温的日较差大；对环境的污染小。（4分）</w:t>
      </w:r>
    </w:p>
    <w:p>
      <w:pPr>
        <w:snapToGrid/>
        <w:spacing w:before="0" w:beforeAutospacing="0" w:after="0" w:afterAutospacing="0" w:line="360" w:lineRule="auto"/>
        <w:jc w:val="both"/>
        <w:textAlignment w:val="baseline"/>
        <w:rPr>
          <w:rFonts w:ascii="宋体" w:hAnsi="宋体" w:cs="宋体"/>
          <w:b w:val="0"/>
          <w:i w:val="0"/>
          <w:caps w:val="0"/>
          <w:color w:val="auto"/>
          <w:spacing w:val="0"/>
          <w:w w:val="100"/>
          <w:sz w:val="20"/>
        </w:rPr>
      </w:pPr>
      <w:r>
        <w:rPr>
          <w:rFonts w:hint="eastAsia" w:ascii="宋体" w:hAnsi="宋体" w:cs="宋体"/>
          <w:b w:val="0"/>
          <w:i w:val="0"/>
          <w:caps w:val="0"/>
          <w:color w:val="auto"/>
          <w:spacing w:val="0"/>
          <w:w w:val="100"/>
          <w:sz w:val="21"/>
        </w:rPr>
        <w:t>（3）昼夜温差大，西北西瓜品质好；错季上市；劳动力、土地价格低（6分）</w:t>
      </w:r>
    </w:p>
    <w:p>
      <w:pPr>
        <w:snapToGrid/>
        <w:spacing w:before="0" w:beforeAutospacing="0" w:after="0" w:afterAutospacing="0" w:line="360" w:lineRule="auto"/>
        <w:ind w:hangingChars="200"/>
        <w:jc w:val="both"/>
        <w:textAlignment w:val="baseline"/>
        <w:rPr>
          <w:b w:val="0"/>
          <w:i w:val="0"/>
          <w:caps w:val="0"/>
          <w:color w:val="auto"/>
          <w:spacing w:val="0"/>
          <w:w w:val="100"/>
          <w:sz w:val="20"/>
        </w:rPr>
      </w:pPr>
      <w:r>
        <w:rPr>
          <w:rFonts w:hint="eastAsia"/>
          <w:b w:val="0"/>
          <w:i w:val="0"/>
          <w:caps w:val="0"/>
          <w:color w:val="auto"/>
          <w:spacing w:val="0"/>
          <w:w w:val="100"/>
          <w:sz w:val="21"/>
        </w:rPr>
        <w:t>1</w:t>
      </w:r>
      <w:r>
        <w:rPr>
          <w:rFonts w:ascii="Times New Roman" w:hAnsi="Times New Roman" w:eastAsia="宋体" w:cs="Times New Roman"/>
          <w:b w:val="0"/>
          <w:i w:val="0"/>
          <w:caps w:val="0"/>
          <w:color w:val="auto"/>
          <w:spacing w:val="0"/>
          <w:w w:val="100"/>
          <w:sz w:val="21"/>
        </w:rPr>
        <w:t>7</w:t>
      </w:r>
      <w:r>
        <w:rPr>
          <w:rFonts w:hint="eastAsia"/>
          <w:b w:val="0"/>
          <w:i w:val="0"/>
          <w:caps w:val="0"/>
          <w:color w:val="auto"/>
          <w:spacing w:val="0"/>
          <w:w w:val="100"/>
          <w:sz w:val="21"/>
        </w:rPr>
        <w:t>．(1)加强对外运输联系；完善本国交通网络，提高运力(促进本国客货运输的发展)；带动相关产业发展(增加就业)。</w:t>
      </w:r>
    </w:p>
    <w:p>
      <w:pPr>
        <w:snapToGrid/>
        <w:spacing w:before="0" w:beforeAutospacing="0" w:after="0" w:afterAutospacing="0" w:line="360" w:lineRule="auto"/>
        <w:ind w:firstLine="420" w:firstLineChars="200"/>
        <w:jc w:val="both"/>
        <w:textAlignment w:val="baseline"/>
        <w:rPr>
          <w:b w:val="0"/>
          <w:i w:val="0"/>
          <w:caps w:val="0"/>
          <w:color w:val="auto"/>
          <w:spacing w:val="0"/>
          <w:w w:val="100"/>
          <w:sz w:val="20"/>
        </w:rPr>
      </w:pPr>
      <w:r>
        <w:rPr>
          <w:rFonts w:hint="eastAsia"/>
          <w:b w:val="0"/>
          <w:i w:val="0"/>
          <w:caps w:val="0"/>
          <w:color w:val="auto"/>
          <w:spacing w:val="0"/>
          <w:w w:val="100"/>
          <w:sz w:val="21"/>
        </w:rPr>
        <w:t>(2)伊朗渔业资源丰富；中国市场广阔；资金充足(技术先进)。</w:t>
      </w:r>
    </w:p>
    <w:p>
      <w:pPr>
        <w:snapToGrid/>
        <w:spacing w:before="0" w:beforeAutospacing="0" w:after="0" w:afterAutospacing="0" w:line="360" w:lineRule="auto"/>
        <w:ind w:left="420" w:leftChars="200"/>
        <w:jc w:val="both"/>
        <w:textAlignment w:val="baseline"/>
        <w:rPr>
          <w:b w:val="0"/>
          <w:i w:val="0"/>
          <w:caps w:val="0"/>
          <w:color w:val="auto"/>
          <w:spacing w:val="0"/>
          <w:w w:val="100"/>
          <w:sz w:val="20"/>
        </w:rPr>
      </w:pPr>
      <w:r>
        <w:rPr>
          <w:rFonts w:hint="eastAsia"/>
          <w:b w:val="0"/>
          <w:i w:val="0"/>
          <w:caps w:val="0"/>
          <w:color w:val="auto"/>
          <w:spacing w:val="0"/>
          <w:w w:val="100"/>
          <w:sz w:val="21"/>
        </w:rPr>
        <w:t>(3)甲湖有多条河流汇入，丰水期水位升高；甲湖湖水顺河道流向乙湖，带走盐分，乙湖只有河流汇入，但无河流流出；湖水蒸发强烈，使盐分积累。</w:t>
      </w:r>
    </w:p>
    <w:p>
      <w:pPr>
        <w:snapToGrid/>
        <w:spacing w:before="0" w:beforeAutospacing="0" w:after="0" w:afterAutospacing="0" w:line="360" w:lineRule="auto"/>
        <w:jc w:val="both"/>
        <w:textAlignment w:val="baseline"/>
        <w:rPr>
          <w:b w:val="0"/>
          <w:i w:val="0"/>
          <w:caps w:val="0"/>
          <w:color w:val="auto"/>
          <w:spacing w:val="0"/>
          <w:w w:val="100"/>
          <w:sz w:val="20"/>
        </w:rPr>
      </w:pPr>
      <w:r>
        <w:rPr>
          <w:rFonts w:ascii="宋体" w:hAnsi="宋体" w:cs="宋体"/>
          <w:b w:val="0"/>
          <w:i w:val="0"/>
          <w:caps w:val="0"/>
          <w:color w:val="auto"/>
          <w:spacing w:val="0"/>
          <w:w w:val="100"/>
          <w:sz w:val="21"/>
        </w:rPr>
        <w:t xml:space="preserve"> </w:t>
      </w:r>
      <w:r>
        <w:rPr>
          <w:rFonts w:hint="eastAsia" w:ascii="宋体" w:hAnsi="宋体"/>
          <w:b w:val="0"/>
          <w:i w:val="0"/>
          <w:caps w:val="0"/>
          <w:color w:val="auto"/>
          <w:spacing w:val="0"/>
          <w:w w:val="100"/>
          <w:sz w:val="21"/>
          <w:szCs w:val="21"/>
        </w:rPr>
        <w:t>1</w:t>
      </w:r>
      <w:r>
        <w:rPr>
          <w:rFonts w:ascii="宋体" w:hAnsi="宋体"/>
          <w:b w:val="0"/>
          <w:i w:val="0"/>
          <w:caps w:val="0"/>
          <w:color w:val="auto"/>
          <w:spacing w:val="0"/>
          <w:w w:val="100"/>
          <w:sz w:val="21"/>
          <w:szCs w:val="21"/>
        </w:rPr>
        <w:t>8</w:t>
      </w:r>
      <w:r>
        <w:rPr>
          <w:rFonts w:hint="eastAsia" w:ascii="宋体" w:hAnsi="宋体"/>
          <w:b w:val="0"/>
          <w:i w:val="0"/>
          <w:caps w:val="0"/>
          <w:color w:val="auto"/>
          <w:spacing w:val="0"/>
          <w:w w:val="100"/>
          <w:sz w:val="21"/>
          <w:szCs w:val="21"/>
        </w:rPr>
        <w:t>.</w:t>
      </w:r>
      <w:r>
        <w:rPr>
          <w:rFonts w:hint="eastAsia"/>
          <w:b w:val="0"/>
          <w:i w:val="0"/>
          <w:caps w:val="0"/>
          <w:color w:val="auto"/>
          <w:spacing w:val="0"/>
          <w:w w:val="100"/>
          <w:sz w:val="21"/>
        </w:rPr>
        <w:t xml:space="preserve"> （1）我国北方七八月份雨季来临之前，水库需要腾出一定的库容，做好防洪准备（2分）；</w:t>
      </w:r>
      <w:r>
        <w:rPr>
          <w:rFonts w:ascii="Times New Roman" w:hAnsi="Times New Roman" w:eastAsia="宋体" w:cs="Times New Roman"/>
          <w:b w:val="0"/>
          <w:i w:val="0"/>
          <w:caps w:val="0"/>
          <w:color w:val="auto"/>
          <w:spacing w:val="0"/>
          <w:w w:val="100"/>
          <w:sz w:val="21"/>
        </w:rPr>
        <w:t>清淤河道</w:t>
      </w:r>
      <w:r>
        <w:rPr>
          <w:rFonts w:hint="eastAsia"/>
          <w:b w:val="0"/>
          <w:i w:val="0"/>
          <w:caps w:val="0"/>
          <w:color w:val="auto"/>
          <w:spacing w:val="0"/>
          <w:w w:val="100"/>
          <w:sz w:val="21"/>
        </w:rPr>
        <w:t>，</w:t>
      </w:r>
      <w:r>
        <w:rPr>
          <w:rFonts w:ascii="Times New Roman" w:hAnsi="Times New Roman" w:eastAsia="宋体" w:cs="Times New Roman"/>
          <w:b w:val="0"/>
          <w:i w:val="0"/>
          <w:caps w:val="0"/>
          <w:color w:val="auto"/>
          <w:spacing w:val="0"/>
          <w:w w:val="100"/>
          <w:sz w:val="21"/>
        </w:rPr>
        <w:t>增大洪水通过能力</w:t>
      </w:r>
      <w:r>
        <w:rPr>
          <w:rFonts w:hint="eastAsia"/>
          <w:b w:val="0"/>
          <w:i w:val="0"/>
          <w:caps w:val="0"/>
          <w:color w:val="auto"/>
          <w:spacing w:val="0"/>
          <w:w w:val="100"/>
          <w:sz w:val="21"/>
        </w:rPr>
        <w:t>（2分）；夏季风强弱影响我国雨带由南至北移动的快慢，雨带至黄河流域有早有晚，调水调沙的时间相应调整（2分）。</w:t>
      </w:r>
    </w:p>
    <w:p>
      <w:pPr>
        <w:snapToGrid/>
        <w:spacing w:before="0" w:beforeAutospacing="0" w:after="0" w:afterAutospacing="0" w:line="360" w:lineRule="auto"/>
        <w:jc w:val="both"/>
        <w:textAlignment w:val="baseline"/>
        <w:rPr>
          <w:b w:val="0"/>
          <w:i w:val="0"/>
          <w:caps w:val="0"/>
          <w:color w:val="auto"/>
          <w:spacing w:val="0"/>
          <w:w w:val="100"/>
          <w:sz w:val="20"/>
        </w:rPr>
      </w:pPr>
      <w:r>
        <w:rPr>
          <w:rFonts w:hint="eastAsia"/>
          <w:b w:val="0"/>
          <w:i w:val="0"/>
          <w:caps w:val="0"/>
          <w:color w:val="auto"/>
          <w:spacing w:val="0"/>
          <w:w w:val="100"/>
          <w:sz w:val="21"/>
        </w:rPr>
        <w:t>（2）河道弯曲，水流不畅（2分）；地势低平，流速减缓（2分）；距离小浪底水库远，沿途下渗、蒸发、取用水，导致该河段流量小，泥沙易沉积（2分）。</w:t>
      </w:r>
    </w:p>
    <w:p>
      <w:pPr>
        <w:pStyle w:val="2"/>
        <w:tabs>
          <w:tab w:val="left" w:pos="3969"/>
        </w:tabs>
        <w:snapToGrid w:val="0"/>
        <w:spacing w:before="0" w:beforeAutospacing="0" w:after="0" w:afterAutospacing="0" w:line="360" w:lineRule="auto"/>
        <w:jc w:val="both"/>
        <w:textAlignment w:val="baseline"/>
        <w:rPr>
          <w:rFonts w:ascii="宋体" w:hAnsi="Courier New"/>
          <w:b w:val="0"/>
          <w:i w:val="0"/>
          <w:caps w:val="0"/>
          <w:color w:val="auto"/>
          <w:spacing w:val="0"/>
          <w:w w:val="100"/>
          <w:sz w:val="21"/>
        </w:rPr>
      </w:pPr>
      <w:r>
        <w:rPr>
          <w:rFonts w:hint="eastAsia"/>
          <w:b w:val="0"/>
          <w:i w:val="0"/>
          <w:caps w:val="0"/>
          <w:color w:val="auto"/>
          <w:spacing w:val="0"/>
          <w:w w:val="100"/>
          <w:sz w:val="21"/>
        </w:rPr>
        <w:t>（3）黄河泥沙可以固堤防汛；做建筑材料；进行土地的修复改良（矿坑填淤、盐碱地淤沙）；河口造陆和湿地生态系统维护。（答对其中两点可得4分）</w:t>
      </w:r>
    </w:p>
    <w:p>
      <w:pPr>
        <w:snapToGrid/>
        <w:spacing w:before="0" w:beforeAutospacing="0" w:after="0" w:afterAutospacing="0" w:line="360" w:lineRule="auto"/>
        <w:jc w:val="both"/>
        <w:textAlignment w:val="baseline"/>
        <w:rPr>
          <w:rFonts w:ascii="宋体" w:hAnsi="宋体"/>
          <w:b w:val="0"/>
          <w:i w:val="0"/>
          <w:caps w:val="0"/>
          <w:color w:val="auto"/>
          <w:spacing w:val="0"/>
          <w:w w:val="100"/>
          <w:kern w:val="0"/>
          <w:sz w:val="20"/>
          <w:szCs w:val="21"/>
        </w:rPr>
      </w:pPr>
    </w:p>
    <w:p>
      <w:pPr>
        <w:pStyle w:val="2"/>
        <w:tabs>
          <w:tab w:val="left" w:pos="3969"/>
        </w:tabs>
        <w:snapToGrid w:val="0"/>
        <w:spacing w:before="0" w:beforeAutospacing="0" w:after="0" w:afterAutospacing="0" w:line="360" w:lineRule="auto"/>
        <w:jc w:val="both"/>
        <w:textAlignment w:val="baseline"/>
        <w:rPr>
          <w:rFonts w:ascii="Times New Roman" w:hAnsi="Times New Roman" w:cs="Times New Roman"/>
          <w:b w:val="0"/>
          <w:i w:val="0"/>
          <w:caps w:val="0"/>
          <w:color w:val="auto"/>
          <w:spacing w:val="0"/>
          <w:w w:val="100"/>
          <w:sz w:val="21"/>
        </w:rPr>
      </w:pPr>
      <w:r>
        <w:rPr>
          <w:rFonts w:hint="eastAsia" w:hAnsi="宋体"/>
          <w:b w:val="0"/>
          <w:i w:val="0"/>
          <w:caps w:val="0"/>
          <w:color w:val="auto"/>
          <w:spacing w:val="0"/>
          <w:w w:val="100"/>
          <w:kern w:val="0"/>
          <w:sz w:val="21"/>
        </w:rPr>
        <w:t>19.</w:t>
      </w:r>
      <w:r>
        <w:rPr>
          <w:rFonts w:ascii="宋体" w:hAnsi="Courier New"/>
          <w:b w:val="0"/>
          <w:i w:val="0"/>
          <w:caps w:val="0"/>
          <w:color w:val="auto"/>
          <w:spacing w:val="0"/>
          <w:w w:val="100"/>
          <w:sz w:val="21"/>
        </w:rPr>
        <w:t xml:space="preserve"> </w:t>
      </w:r>
      <w:r>
        <w:rPr>
          <w:rFonts w:ascii="Times New Roman" w:hAnsi="Times New Roman" w:cs="Times New Roman"/>
          <w:b w:val="0"/>
          <w:i w:val="0"/>
          <w:caps w:val="0"/>
          <w:color w:val="auto"/>
          <w:spacing w:val="0"/>
          <w:w w:val="100"/>
          <w:sz w:val="21"/>
        </w:rPr>
        <w:t>(1)有稳定的西风，使洋流自西向东流；受东侧半岛阻挡和地转偏向力右偏的影响，潮水位高。</w:t>
      </w:r>
    </w:p>
    <w:p>
      <w:pPr>
        <w:pStyle w:val="2"/>
        <w:tabs>
          <w:tab w:val="left" w:pos="3969"/>
        </w:tabs>
        <w:snapToGrid w:val="0"/>
        <w:spacing w:before="0" w:beforeAutospacing="0" w:after="0" w:afterAutospacing="0" w:line="360" w:lineRule="auto"/>
        <w:jc w:val="both"/>
        <w:textAlignment w:val="baseline"/>
        <w:rPr>
          <w:rFonts w:ascii="Times New Roman" w:hAnsi="Times New Roman" w:cs="Times New Roman"/>
          <w:b w:val="0"/>
          <w:i w:val="0"/>
          <w:caps w:val="0"/>
          <w:color w:val="auto"/>
          <w:spacing w:val="0"/>
          <w:w w:val="100"/>
          <w:sz w:val="21"/>
        </w:rPr>
      </w:pPr>
      <w:r>
        <w:rPr>
          <w:rFonts w:ascii="Times New Roman" w:hAnsi="Times New Roman" w:cs="Times New Roman"/>
          <w:b w:val="0"/>
          <w:i w:val="0"/>
          <w:caps w:val="0"/>
          <w:color w:val="auto"/>
          <w:spacing w:val="0"/>
          <w:w w:val="100"/>
          <w:sz w:val="21"/>
        </w:rPr>
        <w:t>(2)朗斯河入海口处呈喇叭状，有助于产生较大的潮差；沿岸地势平坦，建坝处口小肚大，利于大坝施工，且蓄水量较大。</w:t>
      </w:r>
    </w:p>
    <w:p>
      <w:pPr>
        <w:pStyle w:val="2"/>
        <w:tabs>
          <w:tab w:val="left" w:pos="3969"/>
        </w:tabs>
        <w:snapToGrid w:val="0"/>
        <w:spacing w:line="360" w:lineRule="auto"/>
        <w:rPr>
          <w:rFonts w:ascii="Times New Roman" w:hAnsi="Times New Roman" w:cs="Times New Roman"/>
          <w:sz w:val="24"/>
          <w:szCs w:val="24"/>
        </w:rPr>
      </w:pPr>
    </w:p>
    <w:sectPr>
      <w:pgSz w:w="11906" w:h="16838"/>
      <w:pgMar w:top="1440" w:right="1689" w:bottom="1440" w:left="1689"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83F6C"/>
    <w:rsid w:val="00003B10"/>
    <w:rsid w:val="00016AD7"/>
    <w:rsid w:val="000522A0"/>
    <w:rsid w:val="00081B65"/>
    <w:rsid w:val="000F22E0"/>
    <w:rsid w:val="00122FB8"/>
    <w:rsid w:val="00126917"/>
    <w:rsid w:val="00167952"/>
    <w:rsid w:val="00171A4B"/>
    <w:rsid w:val="001E1E99"/>
    <w:rsid w:val="001F0F6B"/>
    <w:rsid w:val="002055A1"/>
    <w:rsid w:val="0022467E"/>
    <w:rsid w:val="002501E4"/>
    <w:rsid w:val="00255E45"/>
    <w:rsid w:val="002857E2"/>
    <w:rsid w:val="0029025B"/>
    <w:rsid w:val="00290D7C"/>
    <w:rsid w:val="0029402F"/>
    <w:rsid w:val="002A25D7"/>
    <w:rsid w:val="002E2F8E"/>
    <w:rsid w:val="002F3EB1"/>
    <w:rsid w:val="003A3AED"/>
    <w:rsid w:val="003C5001"/>
    <w:rsid w:val="003E3DFC"/>
    <w:rsid w:val="00402874"/>
    <w:rsid w:val="00454092"/>
    <w:rsid w:val="0046697A"/>
    <w:rsid w:val="004920C3"/>
    <w:rsid w:val="004B186E"/>
    <w:rsid w:val="0050226C"/>
    <w:rsid w:val="0052046F"/>
    <w:rsid w:val="005A1BF6"/>
    <w:rsid w:val="00634062"/>
    <w:rsid w:val="00652C88"/>
    <w:rsid w:val="006C4DA2"/>
    <w:rsid w:val="00737565"/>
    <w:rsid w:val="00755A02"/>
    <w:rsid w:val="00784ADB"/>
    <w:rsid w:val="00791AD1"/>
    <w:rsid w:val="007E21BF"/>
    <w:rsid w:val="007E3213"/>
    <w:rsid w:val="00824F1C"/>
    <w:rsid w:val="00840728"/>
    <w:rsid w:val="0087059A"/>
    <w:rsid w:val="00876D5D"/>
    <w:rsid w:val="008B2274"/>
    <w:rsid w:val="008C3018"/>
    <w:rsid w:val="008F29D0"/>
    <w:rsid w:val="00961BD8"/>
    <w:rsid w:val="0097729A"/>
    <w:rsid w:val="009851EF"/>
    <w:rsid w:val="009B2FA7"/>
    <w:rsid w:val="00A328F1"/>
    <w:rsid w:val="00A567A4"/>
    <w:rsid w:val="00A730A2"/>
    <w:rsid w:val="00AD35E9"/>
    <w:rsid w:val="00B0536F"/>
    <w:rsid w:val="00B12F40"/>
    <w:rsid w:val="00B26FDB"/>
    <w:rsid w:val="00B3047E"/>
    <w:rsid w:val="00B33E75"/>
    <w:rsid w:val="00B47934"/>
    <w:rsid w:val="00B83F6C"/>
    <w:rsid w:val="00B934C0"/>
    <w:rsid w:val="00BA3405"/>
    <w:rsid w:val="00BC64A8"/>
    <w:rsid w:val="00C101FB"/>
    <w:rsid w:val="00C32C6E"/>
    <w:rsid w:val="00C352C5"/>
    <w:rsid w:val="00C936D1"/>
    <w:rsid w:val="00CA0C36"/>
    <w:rsid w:val="00CD59CF"/>
    <w:rsid w:val="00CF1AFB"/>
    <w:rsid w:val="00CF7CF6"/>
    <w:rsid w:val="00D72E70"/>
    <w:rsid w:val="00D835CA"/>
    <w:rsid w:val="00DB3C9F"/>
    <w:rsid w:val="00DC4623"/>
    <w:rsid w:val="00DD4A99"/>
    <w:rsid w:val="00DE1676"/>
    <w:rsid w:val="00DF2888"/>
    <w:rsid w:val="00E36618"/>
    <w:rsid w:val="00E50BB9"/>
    <w:rsid w:val="00E630AA"/>
    <w:rsid w:val="00E65801"/>
    <w:rsid w:val="00E738AB"/>
    <w:rsid w:val="00EA5C48"/>
    <w:rsid w:val="00EC1EB2"/>
    <w:rsid w:val="00EC7DBB"/>
    <w:rsid w:val="00ED1C3B"/>
    <w:rsid w:val="00F36E31"/>
    <w:rsid w:val="00F559A4"/>
    <w:rsid w:val="00F56071"/>
    <w:rsid w:val="00FA770D"/>
    <w:rsid w:val="00FC7BFC"/>
    <w:rsid w:val="00FE05C0"/>
    <w:rsid w:val="00FE30AF"/>
    <w:rsid w:val="00FE57C1"/>
    <w:rsid w:val="0D747964"/>
    <w:rsid w:val="1F3D71C2"/>
    <w:rsid w:val="2F65757E"/>
    <w:rsid w:val="36A60E89"/>
    <w:rsid w:val="4B4B47F1"/>
    <w:rsid w:val="532148E8"/>
    <w:rsid w:val="6B4C5789"/>
    <w:rsid w:val="7A9C37D7"/>
    <w:rsid w:val="7B051107"/>
    <w:rsid w:val="7DAB43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6"/>
    <w:qFormat/>
    <w:uiPriority w:val="0"/>
    <w:rPr>
      <w:rFonts w:ascii="宋体" w:hAnsi="Courier New" w:cstheme="minorBidi"/>
      <w:szCs w:val="21"/>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5"/>
    <w:semiHidden/>
    <w:qFormat/>
    <w:uiPriority w:val="99"/>
    <w:rPr>
      <w:sz w:val="18"/>
      <w:szCs w:val="18"/>
    </w:rPr>
  </w:style>
  <w:style w:type="character" w:customStyle="1" w:styleId="11">
    <w:name w:val="页脚 Char"/>
    <w:basedOn w:val="9"/>
    <w:link w:val="4"/>
    <w:qFormat/>
    <w:uiPriority w:val="99"/>
    <w:rPr>
      <w:sz w:val="18"/>
      <w:szCs w:val="18"/>
    </w:rPr>
  </w:style>
  <w:style w:type="character" w:customStyle="1" w:styleId="12">
    <w:name w:val="批注框文本 Char"/>
    <w:basedOn w:val="9"/>
    <w:link w:val="3"/>
    <w:semiHidden/>
    <w:qFormat/>
    <w:uiPriority w:val="99"/>
    <w:rPr>
      <w:rFonts w:ascii="Calibri" w:hAnsi="Calibri" w:eastAsia="宋体" w:cs="Times New Roman"/>
      <w:sz w:val="18"/>
      <w:szCs w:val="18"/>
    </w:rPr>
  </w:style>
  <w:style w:type="paragraph" w:styleId="13">
    <w:name w:val="List Paragraph"/>
    <w:basedOn w:val="1"/>
    <w:qFormat/>
    <w:uiPriority w:val="34"/>
    <w:pPr>
      <w:ind w:firstLine="420" w:firstLineChars="200"/>
    </w:pPr>
  </w:style>
  <w:style w:type="paragraph" w:customStyle="1" w:styleId="14">
    <w:name w:val="正文_0"/>
    <w:qFormat/>
    <w:uiPriority w:val="0"/>
    <w:pPr>
      <w:widowControl w:val="0"/>
      <w:spacing w:after="200" w:line="276" w:lineRule="auto"/>
    </w:pPr>
    <w:rPr>
      <w:rFonts w:ascii="Courier New" w:hAnsi="Courier New" w:eastAsia="Courier New" w:cs="Courier New"/>
      <w:color w:val="000000"/>
      <w:sz w:val="24"/>
      <w:szCs w:val="24"/>
      <w:lang w:val="zh-CN" w:eastAsia="zh-CN" w:bidi="zh-CN"/>
    </w:rPr>
  </w:style>
  <w:style w:type="character" w:customStyle="1" w:styleId="15">
    <w:name w:val="纯文本 Char"/>
    <w:link w:val="2"/>
    <w:qFormat/>
    <w:locked/>
    <w:uiPriority w:val="0"/>
    <w:rPr>
      <w:rFonts w:ascii="宋体" w:hAnsi="Courier New" w:eastAsia="宋体"/>
      <w:szCs w:val="21"/>
    </w:rPr>
  </w:style>
  <w:style w:type="character" w:customStyle="1" w:styleId="16">
    <w:name w:val="纯文本 Char1"/>
    <w:basedOn w:val="9"/>
    <w:link w:val="2"/>
    <w:semiHidden/>
    <w:qFormat/>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8</Pages>
  <Words>540</Words>
  <Characters>3079</Characters>
  <Lines>25</Lines>
  <Paragraphs>7</Paragraphs>
  <TotalTime>0</TotalTime>
  <ScaleCrop>false</ScaleCrop>
  <LinksUpToDate>false</LinksUpToDate>
  <CharactersWithSpaces>3612</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2021-03-10T07:00:00Z</dcterms:created>
  <dc:creator>LENOVO</dc:creator>
  <cp:lastModifiedBy>Administrator</cp:lastModifiedBy>
  <cp:lastPrinted>2021-03-29T00:51:00Z</cp:lastPrinted>
  <dcterms:modified xsi:type="dcterms:W3CDTF">2021-04-12T06:50:47Z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F69388D7C18B44AD9B511B0195BC5CF2</vt:lpwstr>
  </property>
</Properties>
</file>