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0"/>
          <w:szCs w:val="30"/>
        </w:rPr>
      </w:pPr>
      <w:r>
        <w:rPr>
          <w:rFonts w:hint="eastAsia" w:ascii="宋体" w:hAnsi="宋体" w:eastAsia="宋体" w:cs="宋体"/>
          <w:b/>
          <w:bCs/>
          <w:sz w:val="30"/>
          <w:szCs w:val="30"/>
        </w:rPr>
        <w:t>江西省重点中学协作体2021届高三第一次联考</w:t>
      </w:r>
    </w:p>
    <w:p>
      <w:pPr>
        <w:jc w:val="center"/>
        <w:rPr>
          <w:rFonts w:hint="eastAsia"/>
        </w:rPr>
      </w:pPr>
      <w:r>
        <w:rPr>
          <w:rFonts w:hint="eastAsia" w:ascii="宋体" w:hAnsi="宋体" w:eastAsia="宋体" w:cs="宋体"/>
          <w:b/>
          <w:bCs/>
          <w:sz w:val="30"/>
          <w:szCs w:val="30"/>
        </w:rPr>
        <w:t>文综试卷</w:t>
      </w:r>
      <w:r>
        <w:rPr>
          <w:rFonts w:hint="eastAsia" w:ascii="宋体" w:hAnsi="宋体" w:eastAsia="宋体" w:cs="宋体"/>
          <w:b/>
          <w:bCs/>
          <w:sz w:val="30"/>
          <w:szCs w:val="30"/>
          <w:lang w:val="en-US" w:eastAsia="zh-CN"/>
        </w:rPr>
        <w:t xml:space="preserve"> 地理</w:t>
      </w:r>
      <w:r>
        <w:rPr>
          <w:rFonts w:hint="eastAsia"/>
        </w:rPr>
        <w:tab/>
      </w:r>
      <w:r>
        <w:rPr>
          <w:rFonts w:hint="eastAsia"/>
        </w:rPr>
        <w:t>2021.2</w:t>
      </w:r>
    </w:p>
    <w:p>
      <w:pPr>
        <w:jc w:val="center"/>
        <w:rPr>
          <w:rFonts w:hint="eastAsia"/>
        </w:rPr>
      </w:pPr>
      <w:r>
        <w:rPr>
          <w:rFonts w:hint="eastAsia"/>
        </w:rPr>
        <w:t>满分：300分</w:t>
      </w:r>
      <w:r>
        <w:rPr>
          <w:rFonts w:hint="eastAsia"/>
        </w:rPr>
        <w:tab/>
      </w:r>
      <w:r>
        <w:rPr>
          <w:rFonts w:hint="eastAsia"/>
        </w:rPr>
        <w:t>考试时间：150分钟</w:t>
      </w:r>
    </w:p>
    <w:p>
      <w:pPr>
        <w:rPr>
          <w:rFonts w:hint="eastAsia"/>
        </w:rPr>
      </w:pPr>
      <w:r>
        <w:rPr>
          <w:rFonts w:hint="eastAsia"/>
        </w:rPr>
        <w:t>一、选择麟本题共35小题，每小题4分，共140分。在每小题给出的四个选项中，只有一项是符合题目要求的。</w:t>
      </w:r>
    </w:p>
    <w:p>
      <w:pPr>
        <w:ind w:firstLine="420" w:firstLineChars="200"/>
        <w:rPr>
          <w:rFonts w:hint="eastAsia"/>
        </w:rPr>
      </w:pPr>
      <w:r>
        <w:drawing>
          <wp:anchor distT="0" distB="0" distL="114300" distR="114300" simplePos="0" relativeHeight="251658240" behindDoc="0" locked="0" layoutInCell="1" allowOverlap="1">
            <wp:simplePos x="0" y="0"/>
            <wp:positionH relativeFrom="column">
              <wp:posOffset>3437890</wp:posOffset>
            </wp:positionH>
            <wp:positionV relativeFrom="paragraph">
              <wp:posOffset>917575</wp:posOffset>
            </wp:positionV>
            <wp:extent cx="1835150" cy="2926715"/>
            <wp:effectExtent l="0" t="0" r="12700" b="69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835150" cy="2926715"/>
                    </a:xfrm>
                    <a:prstGeom prst="rect">
                      <a:avLst/>
                    </a:prstGeom>
                    <a:noFill/>
                    <a:ln>
                      <a:noFill/>
                    </a:ln>
                  </pic:spPr>
                </pic:pic>
              </a:graphicData>
            </a:graphic>
          </wp:anchor>
        </w:drawing>
      </w:r>
      <w:r>
        <w:rPr>
          <w:rFonts w:hint="eastAsia"/>
        </w:rPr>
        <w:t>滑坡指斜坡上不稳定的岩体或土体在重力作用下，沿一定的滑动面（带）整体向下滑动的地质现象。某林区在一次暴雨之后,多处山体发生滑坡等次生灾害。调查表明，植被（类型和根系）在此次滑坡灾害发生过程中居主导地位，暴雨未形成地表径流，进入土体的雨水促使滑动面（软弱面）的形成。图1示意此次滑坡灾害中三类不同滑坡土层中植被根系重量的变化情况。据此完成1~3题。</w:t>
      </w:r>
    </w:p>
    <w:p>
      <w:pPr>
        <w:rPr>
          <w:rFonts w:hint="eastAsia"/>
        </w:rPr>
      </w:pPr>
      <w:r>
        <w:rPr>
          <w:rFonts w:hint="eastAsia"/>
        </w:rPr>
        <w:t>1.图中I、II、III类滑坡对应的主要植被类型分别为（</w:t>
      </w:r>
      <w:r>
        <w:rPr>
          <w:rFonts w:hint="eastAsia"/>
        </w:rPr>
        <w:tab/>
      </w:r>
      <w:r>
        <w:rPr>
          <w:rFonts w:hint="eastAsia"/>
        </w:rPr>
        <w:t>）</w:t>
      </w:r>
    </w:p>
    <w:p>
      <w:pPr>
        <w:rPr>
          <w:rFonts w:hint="eastAsia"/>
        </w:rPr>
      </w:pPr>
      <w:r>
        <w:rPr>
          <w:rFonts w:hint="eastAsia"/>
        </w:rPr>
        <w:t>A.草本、灌木、乔木B.灌木、草本、乔木</w:t>
      </w:r>
    </w:p>
    <w:p>
      <w:pPr>
        <w:rPr>
          <w:rFonts w:hint="eastAsia"/>
        </w:rPr>
      </w:pPr>
      <w:r>
        <w:rPr>
          <w:rFonts w:hint="eastAsia"/>
        </w:rPr>
        <w:t>C.乔木、草本、灌木D.草本、乔木、灌木</w:t>
      </w:r>
    </w:p>
    <w:p>
      <w:pPr>
        <w:rPr>
          <w:rFonts w:hint="eastAsia"/>
        </w:rPr>
      </w:pPr>
      <w:r>
        <w:rPr>
          <w:rFonts w:hint="eastAsia"/>
        </w:rPr>
        <w:t>2.三类滑坡中（）</w:t>
      </w:r>
    </w:p>
    <w:p>
      <w:pPr>
        <w:rPr>
          <w:rFonts w:hint="eastAsia"/>
        </w:rPr>
      </w:pPr>
      <w:r>
        <w:rPr>
          <w:rFonts w:hint="eastAsia"/>
        </w:rPr>
        <w:t>A.I滑动面位置最深</w:t>
      </w:r>
    </w:p>
    <w:p>
      <w:pPr>
        <w:rPr>
          <w:rFonts w:hint="eastAsia"/>
        </w:rPr>
      </w:pPr>
      <w:r>
        <w:rPr>
          <w:rFonts w:hint="eastAsia"/>
        </w:rPr>
        <w:t>B.II滑动面位置最浅</w:t>
      </w:r>
    </w:p>
    <w:p>
      <w:pPr>
        <w:rPr>
          <w:rFonts w:hint="eastAsia"/>
        </w:rPr>
      </w:pPr>
      <w:r>
        <w:rPr>
          <w:rFonts w:hint="eastAsia"/>
        </w:rPr>
        <w:t>C.</w:t>
      </w:r>
      <w:r>
        <w:rPr>
          <w:rFonts w:hint="eastAsia" w:ascii="微软雅黑" w:hAnsi="微软雅黑" w:eastAsia="微软雅黑" w:cs="微软雅黑"/>
        </w:rPr>
        <w:t>Ⅲ</w:t>
      </w:r>
      <w:r>
        <w:rPr>
          <w:rFonts w:hint="eastAsia"/>
        </w:rPr>
        <w:t>滑动面位置最深</w:t>
      </w:r>
    </w:p>
    <w:p>
      <w:pPr>
        <w:rPr>
          <w:rFonts w:hint="eastAsia"/>
        </w:rPr>
      </w:pPr>
      <w:r>
        <w:rPr>
          <w:rFonts w:hint="eastAsia"/>
        </w:rPr>
        <w:t>D.滑动面位置无差异</w:t>
      </w:r>
    </w:p>
    <w:p>
      <w:pPr>
        <w:rPr>
          <w:rFonts w:hint="eastAsia"/>
        </w:rPr>
      </w:pPr>
      <w:r>
        <w:rPr>
          <w:rFonts w:hint="eastAsia"/>
        </w:rPr>
        <w:t>3.今后当地在边坡治理、水土保持工作中应（</w:t>
      </w:r>
    </w:p>
    <w:p>
      <w:pPr>
        <w:rPr>
          <w:rFonts w:hint="eastAsia"/>
        </w:rPr>
      </w:pPr>
      <w:r>
        <w:rPr>
          <w:rFonts w:hint="eastAsia"/>
        </w:rPr>
        <w:t>①种植乔木，增加固土深度</w:t>
      </w:r>
    </w:p>
    <w:p>
      <w:pPr>
        <w:rPr>
          <w:rFonts w:hint="eastAsia"/>
        </w:rPr>
      </w:pPr>
      <w:r>
        <w:rPr>
          <w:rFonts w:hint="eastAsia"/>
        </w:rPr>
        <w:t>②种植草本，降低固土深度</w:t>
      </w:r>
    </w:p>
    <w:p>
      <w:pPr>
        <w:rPr>
          <w:rFonts w:hint="eastAsia"/>
        </w:rPr>
      </w:pPr>
      <w:r>
        <w:rPr>
          <w:rFonts w:hint="eastAsia"/>
        </w:rPr>
        <w:t>③修建坡面沟道，加快地面排水</w:t>
      </w:r>
    </w:p>
    <w:p>
      <w:pPr>
        <w:rPr>
          <w:rFonts w:hint="eastAsia"/>
        </w:rPr>
      </w:pPr>
      <w:r>
        <w:rPr>
          <w:rFonts w:hint="eastAsia"/>
        </w:rPr>
        <w:t>④修筑固沟工程，阻滞地下排水</w:t>
      </w:r>
    </w:p>
    <w:p>
      <w:pPr>
        <w:rPr>
          <w:rFonts w:hint="eastAsia"/>
        </w:rPr>
      </w:pPr>
      <w:r>
        <w:rPr>
          <w:rFonts w:hint="eastAsia"/>
        </w:rPr>
        <w:t>⑤利用自然沟道，汇集地表径流</w:t>
      </w:r>
    </w:p>
    <w:p>
      <w:pPr>
        <w:rPr>
          <w:rFonts w:hint="eastAsia"/>
        </w:rPr>
      </w:pPr>
      <w:r>
        <w:rPr>
          <w:rFonts w:hint="eastAsia"/>
        </w:rPr>
        <w:t>A.①③B.②④C.③⑤D.④⑤</w:t>
      </w:r>
    </w:p>
    <w:p>
      <w:pPr>
        <w:rPr>
          <w:rFonts w:hint="eastAsia"/>
        </w:rPr>
      </w:pPr>
      <w:r>
        <w:rPr>
          <w:rFonts w:hint="eastAsia"/>
        </w:rPr>
        <w:t>劳动力人口是一个国家或地区全部人口中具有劳动能力的那部分人口15—64岁的人口），图2</w:t>
      </w:r>
      <w:r>
        <w:rPr>
          <w:rFonts w:hint="eastAsia"/>
          <w:lang w:val="en-US" w:eastAsia="zh-CN"/>
        </w:rPr>
        <w:t>示意</w:t>
      </w:r>
      <w:r>
        <w:rPr>
          <w:rFonts w:hint="eastAsia"/>
        </w:rPr>
        <w:t>中国、印度、日本1950年以后的劳动人口占总人口比重变化（含预测）。据此完成4〜6题。</w:t>
      </w:r>
    </w:p>
    <w:p>
      <w:pPr>
        <w:rPr>
          <w:rFonts w:hint="eastAsia"/>
        </w:rPr>
      </w:pPr>
      <w:r>
        <w:drawing>
          <wp:inline distT="0" distB="0" distL="114300" distR="114300">
            <wp:extent cx="2288540" cy="1530350"/>
            <wp:effectExtent l="0" t="0" r="1651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288540" cy="1530350"/>
                    </a:xfrm>
                    <a:prstGeom prst="rect">
                      <a:avLst/>
                    </a:prstGeom>
                    <a:noFill/>
                    <a:ln>
                      <a:noFill/>
                    </a:ln>
                  </pic:spPr>
                </pic:pic>
              </a:graphicData>
            </a:graphic>
          </wp:inline>
        </w:drawing>
      </w:r>
    </w:p>
    <w:p>
      <w:pPr>
        <w:rPr>
          <w:rFonts w:hint="eastAsia"/>
        </w:rPr>
      </w:pPr>
      <w:r>
        <w:rPr>
          <w:rFonts w:hint="eastAsia"/>
        </w:rPr>
        <w:t>4.下列有关三个国家人口的叙述，正确的是（)</w:t>
      </w:r>
    </w:p>
    <w:p>
      <w:pPr>
        <w:rPr>
          <w:rFonts w:hint="eastAsia" w:eastAsiaTheme="minorEastAsia"/>
          <w:lang w:eastAsia="zh-CN"/>
        </w:rPr>
      </w:pPr>
      <w:r>
        <w:rPr>
          <w:rFonts w:hint="eastAsia"/>
        </w:rPr>
        <w:t>A.1975年后印度劳动人口增长高于我国</w:t>
      </w:r>
    </w:p>
    <w:p>
      <w:pPr>
        <w:rPr>
          <w:rFonts w:hint="eastAsia" w:eastAsiaTheme="minorEastAsia"/>
          <w:lang w:eastAsia="zh-CN"/>
        </w:rPr>
      </w:pPr>
      <w:r>
        <w:rPr>
          <w:rFonts w:hint="eastAsia"/>
        </w:rPr>
        <w:t>B.1995年前日本劳动人口比重最高</w:t>
      </w:r>
    </w:p>
    <w:p>
      <w:pPr>
        <w:rPr>
          <w:rFonts w:hint="eastAsia" w:eastAsiaTheme="minorEastAsia"/>
          <w:lang w:eastAsia="zh-CN"/>
        </w:rPr>
      </w:pPr>
      <w:r>
        <w:rPr>
          <w:rFonts w:hint="eastAsia"/>
        </w:rPr>
        <w:t>C.2010年后中日两国人口变化特点相同</w:t>
      </w:r>
    </w:p>
    <w:p>
      <w:pPr>
        <w:rPr>
          <w:rFonts w:hint="eastAsia"/>
        </w:rPr>
      </w:pPr>
      <w:r>
        <w:rPr>
          <w:rFonts w:hint="eastAsia"/>
        </w:rPr>
        <w:t>D.2030年后中国劳动人口比重下降</w:t>
      </w:r>
    </w:p>
    <w:p>
      <w:pPr>
        <w:rPr>
          <w:rFonts w:hint="eastAsia"/>
        </w:rPr>
      </w:pPr>
      <w:r>
        <w:rPr>
          <w:rFonts w:hint="eastAsia"/>
        </w:rPr>
        <w:t>5.今后至21世纪中后期，甲乙丙三国（</w:t>
      </w:r>
    </w:p>
    <w:p>
      <w:pPr>
        <w:rPr>
          <w:rFonts w:hint="eastAsia"/>
        </w:rPr>
      </w:pPr>
      <w:r>
        <w:rPr>
          <w:rFonts w:hint="eastAsia"/>
        </w:rPr>
        <w:t>A.劳动力就业压力逐渐缩小B.劳动人口比重差距扩大</w:t>
      </w:r>
    </w:p>
    <w:p>
      <w:pPr>
        <w:rPr>
          <w:rFonts w:hint="eastAsia"/>
        </w:rPr>
      </w:pPr>
      <w:r>
        <w:rPr>
          <w:rFonts w:hint="eastAsia"/>
        </w:rPr>
        <w:t>C.社会抚养负担将逐渐减轻D.人口迁移方向发生变化</w:t>
      </w:r>
    </w:p>
    <w:p>
      <w:pPr>
        <w:rPr>
          <w:rFonts w:hint="eastAsia"/>
        </w:rPr>
      </w:pPr>
      <w:r>
        <w:rPr>
          <w:rFonts w:hint="eastAsia"/>
        </w:rPr>
        <w:t>6.针对图中直接反映的劳动人口问题，可采取的应对措施有（</w:t>
      </w:r>
    </w:p>
    <w:p>
      <w:pPr>
        <w:rPr>
          <w:rFonts w:hint="eastAsia" w:eastAsiaTheme="minorEastAsia"/>
          <w:lang w:eastAsia="zh-CN"/>
        </w:rPr>
      </w:pPr>
      <w:r>
        <w:rPr>
          <w:rFonts w:hint="eastAsia"/>
        </w:rPr>
        <w:t>①大量接纳国外的移民②加快产业自动化发展</w:t>
      </w:r>
    </w:p>
    <w:p>
      <w:pPr>
        <w:rPr>
          <w:rFonts w:hint="eastAsia" w:eastAsiaTheme="minorEastAsia"/>
          <w:lang w:eastAsia="zh-CN"/>
        </w:rPr>
      </w:pPr>
      <w:r>
        <w:rPr>
          <w:rFonts w:hint="eastAsia"/>
        </w:rPr>
        <w:t>③出台鼓励生育政策④实施延迟退休的制度</w:t>
      </w:r>
    </w:p>
    <w:p>
      <w:pPr>
        <w:rPr>
          <w:rFonts w:hint="eastAsia" w:eastAsiaTheme="minorEastAsia"/>
          <w:lang w:eastAsia="zh-CN"/>
        </w:rPr>
      </w:pPr>
      <w:r>
        <w:rPr>
          <w:rFonts w:hint="eastAsia"/>
        </w:rPr>
        <w:t>⑤完善社会保障制度⑥限制国内人口迁出</w:t>
      </w:r>
    </w:p>
    <w:p>
      <w:pPr>
        <w:rPr>
          <w:rFonts w:hint="eastAsia"/>
        </w:rPr>
      </w:pPr>
      <w:r>
        <w:rPr>
          <w:rFonts w:hint="eastAsia"/>
        </w:rPr>
        <w:t>A.①④⑤B.②③④C.②③④⑤D.①③④⑥</w:t>
      </w:r>
    </w:p>
    <w:p>
      <w:pPr>
        <w:rPr>
          <w:rFonts w:hint="eastAsia"/>
        </w:rPr>
      </w:pPr>
      <w:r>
        <w:rPr>
          <w:rFonts w:hint="eastAsia"/>
        </w:rPr>
        <w:t>位于江西鄱阳湖的永吴公路于2013年建成，它是吴城镇通往外界的唯一陆路，该公路途经著名的候鸟保护区通往千年古镇吴城镇。每年都有一段时间被水淹没，公路在水中犹如一条蛟龙，水中有路，路天一色，形成一道奇特景观，被誉为最美"水上公路"。此路一年仅能通行10个月，每年吸引很多人来此处观赏候鸟和水上公路。图3为水上公路景观图。据此完成7～8题。</w:t>
      </w:r>
    </w:p>
    <w:p>
      <w:pPr>
        <w:rPr>
          <w:rFonts w:hint="eastAsia"/>
        </w:rPr>
      </w:pPr>
      <w:r>
        <w:drawing>
          <wp:inline distT="0" distB="0" distL="114300" distR="114300">
            <wp:extent cx="3388995" cy="2225675"/>
            <wp:effectExtent l="0" t="0" r="190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388995" cy="2225675"/>
                    </a:xfrm>
                    <a:prstGeom prst="rect">
                      <a:avLst/>
                    </a:prstGeom>
                    <a:noFill/>
                    <a:ln>
                      <a:noFill/>
                    </a:ln>
                  </pic:spPr>
                </pic:pic>
              </a:graphicData>
            </a:graphic>
          </wp:inline>
        </w:drawing>
      </w:r>
    </w:p>
    <w:p>
      <w:pPr>
        <w:rPr>
          <w:rFonts w:hint="eastAsia"/>
        </w:rPr>
      </w:pPr>
      <w:r>
        <w:rPr>
          <w:rFonts w:hint="eastAsia"/>
        </w:rPr>
        <w:t>7.永吴公路设计成"水上公路"主要是为了（）</w:t>
      </w:r>
    </w:p>
    <w:p>
      <w:pPr>
        <w:rPr>
          <w:rFonts w:hint="eastAsia"/>
        </w:rPr>
      </w:pPr>
      <w:r>
        <w:rPr>
          <w:rFonts w:hint="eastAsia"/>
        </w:rPr>
        <w:t>A.打造旅游景点，促进旅游业发展B.节省建设投资，减轻财政压力</w:t>
      </w:r>
    </w:p>
    <w:p>
      <w:pPr>
        <w:rPr>
          <w:rFonts w:hint="eastAsia"/>
        </w:rPr>
      </w:pPr>
      <w:r>
        <w:rPr>
          <w:rFonts w:hint="eastAsia"/>
        </w:rPr>
        <w:t>C.保护候鸟鱼群，维护生物多样性D.改善交通条件，降低运输成本</w:t>
      </w:r>
    </w:p>
    <w:p>
      <w:pPr>
        <w:rPr>
          <w:rFonts w:hint="eastAsia" w:eastAsiaTheme="minorEastAsia"/>
          <w:lang w:eastAsia="zh-CN"/>
        </w:rPr>
      </w:pPr>
      <w:r>
        <w:rPr>
          <w:rFonts w:hint="eastAsia"/>
        </w:rPr>
        <w:t>8.永吴公路的通车对吴城镇的影响有（</w:t>
      </w:r>
    </w:p>
    <w:p>
      <w:pPr>
        <w:rPr>
          <w:rFonts w:hint="eastAsia"/>
        </w:rPr>
      </w:pPr>
      <w:r>
        <w:rPr>
          <w:rFonts w:hint="eastAsia"/>
        </w:rPr>
        <w:t>A.改善了镇内交通条件B.扩大了行政服务范围</w:t>
      </w:r>
    </w:p>
    <w:p>
      <w:pPr>
        <w:rPr>
          <w:rFonts w:hint="eastAsia"/>
        </w:rPr>
      </w:pPr>
      <w:r>
        <w:rPr>
          <w:rFonts w:hint="eastAsia"/>
        </w:rPr>
        <w:t>C.改变了当地农业结构D.推动了该地城镇化进程</w:t>
      </w:r>
    </w:p>
    <w:p>
      <w:pPr>
        <w:rPr>
          <w:rFonts w:hint="eastAsia"/>
        </w:rPr>
      </w:pPr>
      <w:r>
        <w:rPr>
          <w:rFonts w:hint="eastAsia"/>
        </w:rPr>
        <w:t>"红石滩"景观，是橘色藻附着于岩石上呈现的景观，主要分布在川西、滇西北、藏东南等雪山冰川附近的河谷里，它的形成必须要满足有大量原生的石头（即表面干净、没有任何其他植物生长）。图4示意四川西部贡嘎山"红石滩"景观。据此完成9～11题。</w:t>
      </w:r>
    </w:p>
    <w:p>
      <w:pPr>
        <w:rPr>
          <w:rFonts w:hint="eastAsia"/>
        </w:rPr>
      </w:pPr>
      <w:r>
        <w:drawing>
          <wp:inline distT="0" distB="0" distL="114300" distR="114300">
            <wp:extent cx="3361055" cy="1670050"/>
            <wp:effectExtent l="0" t="0" r="1079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361055" cy="1670050"/>
                    </a:xfrm>
                    <a:prstGeom prst="rect">
                      <a:avLst/>
                    </a:prstGeom>
                    <a:noFill/>
                    <a:ln>
                      <a:noFill/>
                    </a:ln>
                  </pic:spPr>
                </pic:pic>
              </a:graphicData>
            </a:graphic>
          </wp:inline>
        </w:drawing>
      </w:r>
    </w:p>
    <w:p>
      <w:pPr>
        <w:rPr>
          <w:rFonts w:hint="eastAsia"/>
        </w:rPr>
      </w:pPr>
      <w:r>
        <w:rPr>
          <w:rFonts w:hint="eastAsia"/>
        </w:rPr>
        <w:t>9.贡嘎山郁闭植被分布上限西坡高于东坡，主要原因是西坡（</w:t>
      </w:r>
    </w:p>
    <w:p>
      <w:pPr>
        <w:rPr>
          <w:rFonts w:hint="eastAsia"/>
        </w:rPr>
      </w:pPr>
      <w:r>
        <w:rPr>
          <w:rFonts w:hint="eastAsia"/>
        </w:rPr>
        <w:t>A.处于西南季风迎风坡，降水更多B.地势高，受寒潮的影响更小</w:t>
      </w:r>
    </w:p>
    <w:p>
      <w:pPr>
        <w:rPr>
          <w:rFonts w:hint="eastAsia"/>
        </w:rPr>
      </w:pPr>
      <w:r>
        <w:rPr>
          <w:rFonts w:hint="eastAsia"/>
        </w:rPr>
        <w:t>C.光照充足，植物光合作用更强D.土层深厚，土壤更肥沃</w:t>
      </w:r>
    </w:p>
    <w:p>
      <w:pPr>
        <w:rPr>
          <w:rFonts w:hint="eastAsia"/>
        </w:rPr>
      </w:pPr>
      <w:r>
        <w:rPr>
          <w:rFonts w:hint="eastAsia"/>
        </w:rPr>
        <w:t>10.下列不属于"红石滩"景观形成条件的是（</w:t>
      </w:r>
    </w:p>
    <w:p>
      <w:pPr>
        <w:rPr>
          <w:rFonts w:hint="eastAsia" w:eastAsiaTheme="minorEastAsia"/>
          <w:lang w:eastAsia="zh-CN"/>
        </w:rPr>
      </w:pPr>
      <w:r>
        <w:rPr>
          <w:rFonts w:hint="eastAsia"/>
        </w:rPr>
        <w:t>A.低温潮湿的环境B.强烈的风蚀作用</w:t>
      </w:r>
    </w:p>
    <w:p>
      <w:pPr>
        <w:rPr>
          <w:rFonts w:hint="eastAsia"/>
        </w:rPr>
      </w:pPr>
      <w:r>
        <w:rPr>
          <w:rFonts w:hint="eastAsia"/>
        </w:rPr>
        <w:t>C.大量裸露的原石D.丰富的矿物元素</w:t>
      </w:r>
    </w:p>
    <w:p>
      <w:pPr>
        <w:rPr>
          <w:rFonts w:hint="eastAsia"/>
        </w:rPr>
      </w:pPr>
      <w:r>
        <w:rPr>
          <w:rFonts w:hint="eastAsia"/>
        </w:rPr>
        <w:t>11."红石滩"景观多分布在郁闭植被分布区上限附近是由于（）</w:t>
      </w:r>
    </w:p>
    <w:p>
      <w:pPr>
        <w:rPr>
          <w:rFonts w:hint="eastAsia"/>
        </w:rPr>
      </w:pPr>
      <w:r>
        <w:rPr>
          <w:rFonts w:hint="eastAsia"/>
        </w:rPr>
        <w:t>A.海拔较高，焚风效应强B.干热谷附近，干燥度高</w:t>
      </w:r>
    </w:p>
    <w:p>
      <w:pPr>
        <w:rPr>
          <w:rFonts w:hint="eastAsia" w:eastAsiaTheme="minorEastAsia"/>
          <w:lang w:eastAsia="zh-CN"/>
        </w:rPr>
      </w:pPr>
      <w:r>
        <w:rPr>
          <w:rFonts w:hint="eastAsia"/>
        </w:rPr>
        <w:t>C.人烟稀少，干扰破坏少D.岩浆活动强，多火山灰</w:t>
      </w:r>
    </w:p>
    <w:p>
      <w:pPr>
        <w:rPr>
          <w:rFonts w:hint="eastAsia"/>
        </w:rPr>
      </w:pPr>
      <w:r>
        <w:rPr>
          <w:rFonts w:hint="eastAsia"/>
        </w:rPr>
        <w:t>二、非选择题：共160分。第36-42题为必考题，每个试题哲生都必须作答。第43-47题为选考题，考生根据要求作答。</w:t>
      </w:r>
    </w:p>
    <w:p>
      <w:pPr>
        <w:rPr>
          <w:rFonts w:hint="eastAsia"/>
        </w:rPr>
      </w:pPr>
      <w:r>
        <w:rPr>
          <w:rFonts w:hint="eastAsia"/>
        </w:rPr>
        <w:t>（一）必考题；共135分。</w:t>
      </w:r>
    </w:p>
    <w:p>
      <w:pPr>
        <w:rPr>
          <w:rFonts w:hint="eastAsia"/>
        </w:rPr>
      </w:pPr>
      <w:r>
        <w:rPr>
          <w:rFonts w:hint="eastAsia"/>
        </w:rPr>
        <w:t>36.（24分），豊图文资料，完成下列要求。</w:t>
      </w:r>
    </w:p>
    <w:p>
      <w:pPr>
        <w:rPr>
          <w:rFonts w:hint="eastAsia"/>
        </w:rPr>
      </w:pPr>
      <w:r>
        <w:rPr>
          <w:rFonts w:hint="eastAsia"/>
        </w:rPr>
        <w:t>玉米为喜光早粮作物，7-9月为需水盛期。松辽平原是我国玉米主产区，近年来，吉林省长春市兴隆镇种植玉米由早期的传统种植模式（图7）改为新型的高光效种植模式（图8）,在不增加任何投入的情况下，玉米亩产增加了6%-15%,图9示意高光效种植垄间日照（6-9月）。</w:t>
      </w:r>
    </w:p>
    <w:p>
      <w:pPr>
        <w:rPr>
          <w:rFonts w:hint="eastAsia"/>
        </w:rPr>
      </w:pPr>
      <w:r>
        <w:drawing>
          <wp:inline distT="0" distB="0" distL="114300" distR="114300">
            <wp:extent cx="5268595" cy="2282825"/>
            <wp:effectExtent l="0" t="0" r="825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68595" cy="2282825"/>
                    </a:xfrm>
                    <a:prstGeom prst="rect">
                      <a:avLst/>
                    </a:prstGeom>
                    <a:noFill/>
                    <a:ln>
                      <a:noFill/>
                    </a:ln>
                  </pic:spPr>
                </pic:pic>
              </a:graphicData>
            </a:graphic>
          </wp:inline>
        </w:drawing>
      </w:r>
    </w:p>
    <w:p>
      <w:pPr>
        <w:rPr>
          <w:rFonts w:hint="eastAsia"/>
        </w:rPr>
      </w:pPr>
      <w:r>
        <w:rPr>
          <w:color w:val="000000"/>
          <w:spacing w:val="0"/>
          <w:w w:val="100"/>
          <w:position w:val="0"/>
          <w:sz w:val="22"/>
          <w:szCs w:val="22"/>
        </w:rPr>
        <w:t>（1）分析松辽平原成为我国玉米主产区的气候条件。（8分）</w:t>
      </w:r>
    </w:p>
    <w:p>
      <w:pPr>
        <w:rPr>
          <w:rFonts w:hint="eastAsia"/>
        </w:rPr>
      </w:pPr>
      <w:r>
        <w:rPr>
          <w:rFonts w:hint="eastAsia"/>
        </w:rPr>
        <w:t>（2）与传统种植模式相比，新型种植模式有利于增产的优势。（10分）</w:t>
      </w:r>
    </w:p>
    <w:p>
      <w:pPr>
        <w:rPr>
          <w:rFonts w:hint="eastAsia"/>
        </w:rPr>
      </w:pPr>
      <w:r>
        <w:rPr>
          <w:rFonts w:hint="eastAsia"/>
        </w:rPr>
        <w:t>（3）该新型种植模式在江西农业生产中没有得到推广，试推测其原因。（6分）</w:t>
      </w:r>
    </w:p>
    <w:p>
      <w:pPr>
        <w:rPr>
          <w:rFonts w:hint="eastAsia"/>
        </w:rPr>
      </w:pPr>
    </w:p>
    <w:p>
      <w:pPr>
        <w:rPr>
          <w:rFonts w:hint="eastAsia"/>
        </w:rPr>
      </w:pPr>
      <w:r>
        <w:rPr>
          <w:rFonts w:hint="eastAsia"/>
        </w:rPr>
        <w:t>37.（22分）阅读图文材料，完成下列要求。</w:t>
      </w:r>
    </w:p>
    <w:p>
      <w:pPr>
        <w:rPr>
          <w:rFonts w:hint="eastAsia"/>
        </w:rPr>
      </w:pPr>
      <w:r>
        <w:rPr>
          <w:rFonts w:hint="eastAsia"/>
        </w:rPr>
        <w:t>克里雅河发源于昆仑山北坡，以大气降水和冰雪融水补给为主，河流中段由山口流向山前冲积平原，最终流入塔克拉玛干沙漠腹地消失。图10为克里雅河中段自早更新世以来不同时期的河床宽度和相对高度变化示意图。</w:t>
      </w:r>
    </w:p>
    <w:p>
      <w:pPr>
        <w:rPr>
          <w:rFonts w:hint="eastAsia"/>
        </w:rPr>
      </w:pPr>
      <w:r>
        <w:drawing>
          <wp:inline distT="0" distB="0" distL="114300" distR="114300">
            <wp:extent cx="2578100" cy="2377440"/>
            <wp:effectExtent l="0" t="0" r="1270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2578100" cy="2377440"/>
                    </a:xfrm>
                    <a:prstGeom prst="rect">
                      <a:avLst/>
                    </a:prstGeom>
                    <a:noFill/>
                    <a:ln>
                      <a:noFill/>
                    </a:ln>
                  </pic:spPr>
                </pic:pic>
              </a:graphicData>
            </a:graphic>
          </wp:inline>
        </w:drawing>
      </w:r>
    </w:p>
    <w:p>
      <w:pPr>
        <w:rPr>
          <w:rFonts w:hint="eastAsia"/>
        </w:rPr>
      </w:pPr>
      <w:r>
        <w:rPr>
          <w:rFonts w:hint="eastAsia"/>
        </w:rPr>
        <w:t>（1）简述自早更新世以来图示河段河床的变化。（6分）</w:t>
      </w:r>
    </w:p>
    <w:p>
      <w:pPr>
        <w:rPr>
          <w:rFonts w:hint="eastAsia"/>
        </w:rPr>
      </w:pPr>
      <w:r>
        <w:rPr>
          <w:rFonts w:hint="eastAsia"/>
        </w:rPr>
        <w:t>（2）简述现代河床形成的地质过程。（10分）</w:t>
      </w:r>
    </w:p>
    <w:p>
      <w:pPr>
        <w:rPr>
          <w:rFonts w:hint="eastAsia"/>
        </w:rPr>
      </w:pPr>
      <w:r>
        <w:rPr>
          <w:rFonts w:hint="eastAsia"/>
        </w:rPr>
        <w:t>（3）据图推测早更新世和中更新世晚期该河流域降水量的差异，并说明理由。（6分）</w:t>
      </w:r>
    </w:p>
    <w:p>
      <w:pPr>
        <w:rPr>
          <w:rFonts w:hint="eastAsia"/>
        </w:rPr>
      </w:pPr>
    </w:p>
    <w:p>
      <w:pPr>
        <w:rPr>
          <w:rFonts w:hint="eastAsia"/>
        </w:rPr>
      </w:pPr>
      <w:r>
        <w:rPr>
          <w:rFonts w:hint="eastAsia"/>
        </w:rPr>
        <w:t>（二）选考题：共25分。请考生从2道地理题、3道历史题中每科任选一题作答。如果多做，则每科按所做的第一道计分。</w:t>
      </w:r>
    </w:p>
    <w:p>
      <w:pPr>
        <w:rPr>
          <w:rFonts w:hint="eastAsia"/>
        </w:rPr>
      </w:pPr>
      <w:r>
        <w:rPr>
          <w:rFonts w:hint="eastAsia"/>
        </w:rPr>
        <w:t>43.【地理一一选修3：旅游地理】（10分）</w:t>
      </w:r>
    </w:p>
    <w:p>
      <w:pPr>
        <w:ind w:firstLine="420" w:firstLineChars="200"/>
        <w:rPr>
          <w:rFonts w:hint="eastAsia"/>
        </w:rPr>
      </w:pPr>
      <w:r>
        <w:rPr>
          <w:rFonts w:hint="eastAsia"/>
        </w:rPr>
        <w:t>随着全域旅游时代的到来，高速公路服务区的服务功能在悄然发生变化。庐山西海服务区由庐山西海风景区与赣粤高速公路股份有限公司联手打造，创造性地将交通与旅游进行结合，试点“服务区+旅游”新模式。服务区配置有商业街、会议中心、四星级标准酒店、餐饮中心、加油站等设施，同时设置了游客中心和游轮码头，游客可从服务区直接进入庐山西海旅游景区，是全省首家集交通中转、旅游休闲于一体的特色高速服务区。</w:t>
      </w:r>
    </w:p>
    <w:p>
      <w:pPr>
        <w:rPr>
          <w:rFonts w:hint="eastAsia"/>
        </w:rPr>
      </w:pPr>
      <w:r>
        <w:rPr>
          <w:rFonts w:hint="eastAsia"/>
        </w:rPr>
        <w:t>“服务区+旅游”新模式试点首选庐山西海服务区，试分析其原因，并指出这种模式对庐山旅游发展的有利影响。</w:t>
      </w:r>
    </w:p>
    <w:p>
      <w:pPr>
        <w:rPr>
          <w:rFonts w:hint="eastAsia"/>
        </w:rPr>
      </w:pPr>
    </w:p>
    <w:p>
      <w:pPr>
        <w:rPr>
          <w:rFonts w:hint="eastAsia"/>
        </w:rPr>
      </w:pPr>
      <w:r>
        <w:rPr>
          <w:rFonts w:hint="eastAsia"/>
        </w:rPr>
        <w:t>44.【地理一选修6：环境保护】（10分）</w:t>
      </w:r>
    </w:p>
    <w:p>
      <w:pPr>
        <w:ind w:firstLine="420" w:firstLineChars="200"/>
        <w:rPr>
          <w:rFonts w:hint="eastAsia"/>
        </w:rPr>
      </w:pPr>
      <w:r>
        <w:rPr>
          <w:rFonts w:hint="eastAsia"/>
        </w:rPr>
        <w:t>自2019年9月开始，澳大利亚的丛林中开始燃起火焰，到2020年1月8日，澳大利亚山林大火仍在持续燃烧，过火面积己经增加至1030万公顷，死亡人数已达25人，数百座房屋被毁，数十万公顷土地被烧毁。面对森林大火，当地政府并没有像其他大多数国家那样积极主动去灭火，反而提倡自然自愈的无为灭火方式。</w:t>
      </w:r>
    </w:p>
    <w:p>
      <w:pPr>
        <w:rPr>
          <w:rFonts w:hint="eastAsia"/>
        </w:rPr>
      </w:pPr>
      <w:r>
        <w:rPr>
          <w:rFonts w:hint="eastAsia"/>
        </w:rPr>
        <w:t>简述该灭火方式对当地生态环境的有利影响。</w:t>
      </w:r>
    </w:p>
    <w:p/>
    <w:p/>
    <w:p/>
    <w:p>
      <w:pPr>
        <w:jc w:val="center"/>
        <w:rPr>
          <w:rFonts w:hint="eastAsia" w:ascii="宋体" w:hAnsi="宋体" w:eastAsia="宋体" w:cs="宋体"/>
          <w:b/>
          <w:bCs/>
          <w:sz w:val="30"/>
          <w:szCs w:val="30"/>
        </w:rPr>
      </w:pPr>
      <w:r>
        <w:rPr>
          <w:rFonts w:hint="eastAsia" w:ascii="宋体" w:hAnsi="宋体" w:eastAsia="宋体" w:cs="宋体"/>
          <w:b/>
          <w:bCs/>
          <w:sz w:val="30"/>
          <w:szCs w:val="30"/>
        </w:rPr>
        <w:t>江西省重点中</w:t>
      </w:r>
      <w:bookmarkStart w:id="0" w:name="_GoBack"/>
      <w:bookmarkEnd w:id="0"/>
      <w:r>
        <w:rPr>
          <w:rFonts w:hint="eastAsia" w:ascii="宋体" w:hAnsi="宋体" w:eastAsia="宋体" w:cs="宋体"/>
          <w:b/>
          <w:bCs/>
          <w:sz w:val="30"/>
          <w:szCs w:val="30"/>
        </w:rPr>
        <w:t>学协作体2021届高三第一次联考</w:t>
      </w:r>
    </w:p>
    <w:p>
      <w:pPr>
        <w:jc w:val="center"/>
        <w:rPr>
          <w:rFonts w:hint="eastAsia" w:ascii="宋体" w:hAnsi="宋体" w:eastAsia="宋体" w:cs="宋体"/>
          <w:b/>
          <w:bCs/>
          <w:sz w:val="30"/>
          <w:szCs w:val="30"/>
        </w:rPr>
      </w:pPr>
      <w:r>
        <w:rPr>
          <w:rFonts w:hint="eastAsia" w:ascii="宋体" w:hAnsi="宋体" w:eastAsia="宋体" w:cs="宋体"/>
          <w:b/>
          <w:bCs/>
          <w:sz w:val="30"/>
          <w:szCs w:val="30"/>
        </w:rPr>
        <w:t>地理参考答案</w:t>
      </w:r>
    </w:p>
    <w:p>
      <w:pPr>
        <w:rPr>
          <w:rFonts w:hint="eastAsia"/>
        </w:rPr>
      </w:pPr>
      <w:r>
        <w:rPr>
          <w:rFonts w:hint="eastAsia"/>
        </w:rPr>
        <w:t>一、选择题</w:t>
      </w:r>
    </w:p>
    <w:tbl>
      <w:tblPr>
        <w:tblStyle w:val="2"/>
        <w:tblpPr w:leftFromText="180" w:rightFromText="180" w:vertAnchor="text" w:horzAnchor="page" w:tblpX="1742" w:tblpY="469"/>
        <w:tblOverlap w:val="never"/>
        <w:tblW w:w="813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9"/>
        <w:gridCol w:w="738"/>
        <w:gridCol w:w="739"/>
        <w:gridCol w:w="740"/>
        <w:gridCol w:w="739"/>
        <w:gridCol w:w="740"/>
        <w:gridCol w:w="739"/>
        <w:gridCol w:w="740"/>
        <w:gridCol w:w="740"/>
        <w:gridCol w:w="739"/>
        <w:gridCol w:w="7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739" w:type="dxa"/>
          </w:tcPr>
          <w:p>
            <w:pPr>
              <w:pStyle w:val="4"/>
              <w:spacing w:before="99"/>
              <w:ind w:left="316"/>
              <w:jc w:val="left"/>
              <w:rPr>
                <w:b/>
                <w:sz w:val="21"/>
              </w:rPr>
            </w:pPr>
            <w:r>
              <w:rPr>
                <w:b/>
                <w:w w:val="99"/>
                <w:sz w:val="21"/>
              </w:rPr>
              <w:t>1</w:t>
            </w:r>
          </w:p>
        </w:tc>
        <w:tc>
          <w:tcPr>
            <w:tcW w:w="738" w:type="dxa"/>
          </w:tcPr>
          <w:p>
            <w:pPr>
              <w:pStyle w:val="4"/>
              <w:spacing w:before="99"/>
              <w:ind w:left="314"/>
              <w:jc w:val="left"/>
              <w:rPr>
                <w:b/>
                <w:sz w:val="21"/>
              </w:rPr>
            </w:pPr>
            <w:r>
              <w:rPr>
                <w:b/>
                <w:w w:val="99"/>
                <w:sz w:val="21"/>
              </w:rPr>
              <w:t>2</w:t>
            </w:r>
          </w:p>
        </w:tc>
        <w:tc>
          <w:tcPr>
            <w:tcW w:w="739" w:type="dxa"/>
          </w:tcPr>
          <w:p>
            <w:pPr>
              <w:pStyle w:val="4"/>
              <w:spacing w:before="99"/>
              <w:ind w:left="17"/>
              <w:rPr>
                <w:b/>
                <w:sz w:val="21"/>
              </w:rPr>
            </w:pPr>
            <w:r>
              <w:rPr>
                <w:b/>
                <w:w w:val="99"/>
                <w:sz w:val="21"/>
              </w:rPr>
              <w:t>3</w:t>
            </w:r>
          </w:p>
        </w:tc>
        <w:tc>
          <w:tcPr>
            <w:tcW w:w="740" w:type="dxa"/>
          </w:tcPr>
          <w:p>
            <w:pPr>
              <w:pStyle w:val="4"/>
              <w:spacing w:before="99"/>
              <w:ind w:left="16"/>
              <w:rPr>
                <w:b/>
                <w:sz w:val="21"/>
              </w:rPr>
            </w:pPr>
            <w:r>
              <w:rPr>
                <w:b/>
                <w:w w:val="99"/>
                <w:sz w:val="21"/>
              </w:rPr>
              <w:t>4</w:t>
            </w:r>
          </w:p>
        </w:tc>
        <w:tc>
          <w:tcPr>
            <w:tcW w:w="739" w:type="dxa"/>
          </w:tcPr>
          <w:p>
            <w:pPr>
              <w:pStyle w:val="4"/>
              <w:spacing w:before="99"/>
              <w:ind w:left="317"/>
              <w:jc w:val="left"/>
              <w:rPr>
                <w:b/>
                <w:sz w:val="21"/>
              </w:rPr>
            </w:pPr>
            <w:r>
              <w:rPr>
                <w:b/>
                <w:w w:val="99"/>
                <w:sz w:val="21"/>
              </w:rPr>
              <w:t>5</w:t>
            </w:r>
          </w:p>
        </w:tc>
        <w:tc>
          <w:tcPr>
            <w:tcW w:w="740" w:type="dxa"/>
          </w:tcPr>
          <w:p>
            <w:pPr>
              <w:pStyle w:val="4"/>
              <w:spacing w:before="99"/>
              <w:ind w:left="15"/>
              <w:rPr>
                <w:b/>
                <w:sz w:val="21"/>
              </w:rPr>
            </w:pPr>
            <w:r>
              <w:rPr>
                <w:b/>
                <w:w w:val="99"/>
                <w:sz w:val="21"/>
              </w:rPr>
              <w:t>6</w:t>
            </w:r>
          </w:p>
        </w:tc>
        <w:tc>
          <w:tcPr>
            <w:tcW w:w="739" w:type="dxa"/>
          </w:tcPr>
          <w:p>
            <w:pPr>
              <w:pStyle w:val="4"/>
              <w:spacing w:before="99"/>
              <w:ind w:left="19"/>
              <w:rPr>
                <w:b/>
                <w:sz w:val="21"/>
              </w:rPr>
            </w:pPr>
            <w:r>
              <w:rPr>
                <w:b/>
                <w:w w:val="99"/>
                <w:sz w:val="21"/>
              </w:rPr>
              <w:t>7</w:t>
            </w:r>
          </w:p>
        </w:tc>
        <w:tc>
          <w:tcPr>
            <w:tcW w:w="740" w:type="dxa"/>
          </w:tcPr>
          <w:p>
            <w:pPr>
              <w:pStyle w:val="4"/>
              <w:spacing w:before="99"/>
              <w:ind w:left="18"/>
              <w:rPr>
                <w:b/>
                <w:sz w:val="21"/>
              </w:rPr>
            </w:pPr>
            <w:r>
              <w:rPr>
                <w:b/>
                <w:w w:val="99"/>
                <w:sz w:val="21"/>
              </w:rPr>
              <w:t>8</w:t>
            </w:r>
          </w:p>
        </w:tc>
        <w:tc>
          <w:tcPr>
            <w:tcW w:w="740" w:type="dxa"/>
          </w:tcPr>
          <w:p>
            <w:pPr>
              <w:pStyle w:val="4"/>
              <w:spacing w:before="99"/>
              <w:ind w:left="316"/>
              <w:jc w:val="left"/>
              <w:rPr>
                <w:b/>
                <w:sz w:val="21"/>
              </w:rPr>
            </w:pPr>
            <w:r>
              <w:rPr>
                <w:b/>
                <w:w w:val="99"/>
                <w:sz w:val="21"/>
              </w:rPr>
              <w:t>9</w:t>
            </w:r>
          </w:p>
        </w:tc>
        <w:tc>
          <w:tcPr>
            <w:tcW w:w="739" w:type="dxa"/>
          </w:tcPr>
          <w:p>
            <w:pPr>
              <w:pStyle w:val="4"/>
              <w:spacing w:before="99"/>
              <w:ind w:left="262"/>
              <w:jc w:val="left"/>
              <w:rPr>
                <w:b/>
                <w:sz w:val="21"/>
              </w:rPr>
            </w:pPr>
            <w:r>
              <w:rPr>
                <w:b/>
                <w:sz w:val="21"/>
              </w:rPr>
              <w:t>10</w:t>
            </w:r>
          </w:p>
        </w:tc>
        <w:tc>
          <w:tcPr>
            <w:tcW w:w="740" w:type="dxa"/>
          </w:tcPr>
          <w:p>
            <w:pPr>
              <w:pStyle w:val="4"/>
              <w:spacing w:before="99"/>
              <w:ind w:left="270"/>
              <w:jc w:val="left"/>
              <w:rPr>
                <w:b/>
                <w:sz w:val="21"/>
              </w:rPr>
            </w:pPr>
            <w:r>
              <w:rPr>
                <w:b/>
                <w:sz w:val="21"/>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739" w:type="dxa"/>
          </w:tcPr>
          <w:p>
            <w:pPr>
              <w:pStyle w:val="4"/>
              <w:spacing w:before="139"/>
              <w:ind w:left="297"/>
              <w:jc w:val="left"/>
              <w:rPr>
                <w:sz w:val="21"/>
              </w:rPr>
            </w:pPr>
            <w:r>
              <w:rPr>
                <w:w w:val="99"/>
                <w:sz w:val="21"/>
              </w:rPr>
              <w:t>C</w:t>
            </w:r>
          </w:p>
        </w:tc>
        <w:tc>
          <w:tcPr>
            <w:tcW w:w="738" w:type="dxa"/>
          </w:tcPr>
          <w:p>
            <w:pPr>
              <w:pStyle w:val="4"/>
              <w:spacing w:before="139"/>
              <w:ind w:left="293"/>
              <w:jc w:val="left"/>
              <w:rPr>
                <w:sz w:val="21"/>
              </w:rPr>
            </w:pPr>
            <w:r>
              <w:rPr>
                <w:w w:val="99"/>
                <w:sz w:val="21"/>
              </w:rPr>
              <w:t>A</w:t>
            </w:r>
          </w:p>
        </w:tc>
        <w:tc>
          <w:tcPr>
            <w:tcW w:w="739" w:type="dxa"/>
          </w:tcPr>
          <w:p>
            <w:pPr>
              <w:pStyle w:val="4"/>
              <w:spacing w:before="139"/>
              <w:ind w:left="18"/>
              <w:rPr>
                <w:sz w:val="21"/>
              </w:rPr>
            </w:pPr>
            <w:r>
              <w:rPr>
                <w:w w:val="99"/>
                <w:sz w:val="21"/>
              </w:rPr>
              <w:t>C</w:t>
            </w:r>
          </w:p>
        </w:tc>
        <w:tc>
          <w:tcPr>
            <w:tcW w:w="740" w:type="dxa"/>
          </w:tcPr>
          <w:p>
            <w:pPr>
              <w:pStyle w:val="4"/>
              <w:spacing w:before="139"/>
              <w:ind w:left="17"/>
              <w:rPr>
                <w:sz w:val="21"/>
              </w:rPr>
            </w:pPr>
            <w:r>
              <w:rPr>
                <w:w w:val="99"/>
                <w:sz w:val="21"/>
              </w:rPr>
              <w:t>B</w:t>
            </w:r>
          </w:p>
        </w:tc>
        <w:tc>
          <w:tcPr>
            <w:tcW w:w="739" w:type="dxa"/>
          </w:tcPr>
          <w:p>
            <w:pPr>
              <w:pStyle w:val="4"/>
              <w:spacing w:before="139"/>
              <w:ind w:left="293"/>
              <w:jc w:val="left"/>
              <w:rPr>
                <w:sz w:val="21"/>
              </w:rPr>
            </w:pPr>
            <w:r>
              <w:rPr>
                <w:w w:val="99"/>
                <w:sz w:val="21"/>
              </w:rPr>
              <w:t>A</w:t>
            </w:r>
          </w:p>
        </w:tc>
        <w:tc>
          <w:tcPr>
            <w:tcW w:w="740" w:type="dxa"/>
          </w:tcPr>
          <w:p>
            <w:pPr>
              <w:pStyle w:val="4"/>
              <w:spacing w:before="139"/>
              <w:ind w:left="16"/>
              <w:rPr>
                <w:sz w:val="21"/>
              </w:rPr>
            </w:pPr>
            <w:r>
              <w:rPr>
                <w:w w:val="99"/>
                <w:sz w:val="21"/>
              </w:rPr>
              <w:t>B</w:t>
            </w:r>
          </w:p>
        </w:tc>
        <w:tc>
          <w:tcPr>
            <w:tcW w:w="739" w:type="dxa"/>
          </w:tcPr>
          <w:p>
            <w:pPr>
              <w:pStyle w:val="4"/>
              <w:spacing w:before="139"/>
              <w:ind w:left="15"/>
              <w:rPr>
                <w:sz w:val="21"/>
              </w:rPr>
            </w:pPr>
            <w:r>
              <w:rPr>
                <w:w w:val="99"/>
                <w:sz w:val="21"/>
              </w:rPr>
              <w:t>C</w:t>
            </w:r>
          </w:p>
        </w:tc>
        <w:tc>
          <w:tcPr>
            <w:tcW w:w="740" w:type="dxa"/>
          </w:tcPr>
          <w:p>
            <w:pPr>
              <w:pStyle w:val="4"/>
              <w:spacing w:before="139"/>
              <w:ind w:left="17"/>
              <w:rPr>
                <w:sz w:val="21"/>
              </w:rPr>
            </w:pPr>
            <w:r>
              <w:rPr>
                <w:w w:val="99"/>
                <w:sz w:val="21"/>
              </w:rPr>
              <w:t>D</w:t>
            </w:r>
          </w:p>
        </w:tc>
        <w:tc>
          <w:tcPr>
            <w:tcW w:w="740" w:type="dxa"/>
          </w:tcPr>
          <w:p>
            <w:pPr>
              <w:pStyle w:val="4"/>
              <w:spacing w:before="139"/>
              <w:ind w:left="292"/>
              <w:jc w:val="left"/>
              <w:rPr>
                <w:sz w:val="21"/>
              </w:rPr>
            </w:pPr>
            <w:r>
              <w:rPr>
                <w:w w:val="99"/>
                <w:sz w:val="21"/>
              </w:rPr>
              <w:t>A</w:t>
            </w:r>
          </w:p>
        </w:tc>
        <w:tc>
          <w:tcPr>
            <w:tcW w:w="739" w:type="dxa"/>
          </w:tcPr>
          <w:p>
            <w:pPr>
              <w:pStyle w:val="4"/>
              <w:spacing w:before="139"/>
              <w:ind w:left="298"/>
              <w:jc w:val="left"/>
              <w:rPr>
                <w:sz w:val="21"/>
              </w:rPr>
            </w:pPr>
            <w:r>
              <w:rPr>
                <w:w w:val="99"/>
                <w:sz w:val="21"/>
              </w:rPr>
              <w:t>B</w:t>
            </w:r>
          </w:p>
        </w:tc>
        <w:tc>
          <w:tcPr>
            <w:tcW w:w="740" w:type="dxa"/>
          </w:tcPr>
          <w:p>
            <w:pPr>
              <w:pStyle w:val="4"/>
              <w:spacing w:before="139"/>
              <w:ind w:left="298"/>
              <w:jc w:val="left"/>
              <w:rPr>
                <w:sz w:val="21"/>
              </w:rPr>
            </w:pPr>
            <w:r>
              <w:rPr>
                <w:w w:val="99"/>
                <w:sz w:val="21"/>
              </w:rPr>
              <w:t>C</w:t>
            </w:r>
          </w:p>
        </w:tc>
      </w:tr>
    </w:tbl>
    <w:p>
      <w:pPr>
        <w:rPr>
          <w:rFonts w:hint="eastAsia"/>
        </w:rPr>
      </w:pPr>
    </w:p>
    <w:p>
      <w:pPr>
        <w:rPr>
          <w:rFonts w:hint="eastAsia"/>
        </w:rPr>
      </w:pPr>
      <w:r>
        <w:rPr>
          <w:rFonts w:hint="eastAsia"/>
        </w:rPr>
        <w:t>二、非选择题36.（24分）</w:t>
      </w:r>
    </w:p>
    <w:p>
      <w:pPr>
        <w:rPr>
          <w:rFonts w:hint="eastAsia"/>
        </w:rPr>
      </w:pPr>
      <w:r>
        <w:rPr>
          <w:rFonts w:hint="eastAsia"/>
        </w:rPr>
        <w:t>（1）温带季风气候，降水较少（2分），光照时间长且强度较大（2分），能够满足玉米喜光特性；降水集中在夏季，能够满足玉米需水盛期用水（2分）；温度适宜，利于玉米生长（2分）。</w:t>
      </w:r>
    </w:p>
    <w:p>
      <w:pPr>
        <w:rPr>
          <w:rFonts w:hint="eastAsia"/>
        </w:rPr>
      </w:pPr>
      <w:r>
        <w:rPr>
          <w:rFonts w:hint="eastAsia"/>
        </w:rPr>
        <w:t>（2）扩大玉米生存空间（2分），改善通风条件（2分)，利于玉米生长发育；减少相互遮阴，增加玉米受光面积（增加全株受光面积）（2分）；延长玉米受光时间，（2分）增加玉米的受光强度，增强光合作用（2分），增加玉米产量。</w:t>
      </w:r>
    </w:p>
    <w:p>
      <w:pPr>
        <w:rPr>
          <w:rFonts w:hint="eastAsia"/>
        </w:rPr>
      </w:pPr>
      <w:r>
        <w:rPr>
          <w:rFonts w:hint="eastAsia"/>
        </w:rPr>
        <w:t>（3）江西纬度较低，太阳高度角较大（2分），太阳辐射更强（2分），光热充足（2分），采用高光效种植模式对作物产量提升不明显。</w:t>
      </w:r>
    </w:p>
    <w:p>
      <w:pPr>
        <w:rPr>
          <w:rFonts w:hint="eastAsia"/>
        </w:rPr>
      </w:pPr>
      <w:r>
        <w:rPr>
          <w:rFonts w:hint="eastAsia"/>
        </w:rPr>
        <w:t>37.（22分）</w:t>
      </w:r>
    </w:p>
    <w:p>
      <w:pPr>
        <w:rPr>
          <w:rFonts w:hint="eastAsia"/>
        </w:rPr>
      </w:pPr>
      <w:r>
        <w:rPr>
          <w:rFonts w:hint="eastAsia"/>
        </w:rPr>
        <w:t>（1）河床宽度变小（2分），深度增加（2分），深度与宽度比值变大（2分）。</w:t>
      </w:r>
    </w:p>
    <w:p>
      <w:pPr>
        <w:rPr>
          <w:rFonts w:hint="eastAsia"/>
        </w:rPr>
      </w:pPr>
      <w:r>
        <w:rPr>
          <w:rFonts w:hint="eastAsia"/>
        </w:rPr>
        <w:t>（2）在地壳相对稳定时，河流以侧蚀和堆积为主（2分），形成早期较宽、较浅的河床（2分）；后地壳抬升，河流以下蚀为主（2分），河床变深、变窄（2分）；经地壳多次间歇性抬升，形成了现代深而窄的河床（2分）。</w:t>
      </w:r>
    </w:p>
    <w:p>
      <w:pPr>
        <w:rPr>
          <w:rFonts w:hint="eastAsia"/>
        </w:rPr>
      </w:pPr>
      <w:r>
        <w:rPr>
          <w:rFonts w:hint="eastAsia"/>
        </w:rPr>
        <w:t>（3）差异：降水量早更新世大于中更新世晚期（2分）。</w:t>
      </w:r>
    </w:p>
    <w:p>
      <w:pPr>
        <w:rPr>
          <w:rFonts w:hint="eastAsia"/>
        </w:rPr>
      </w:pPr>
      <w:r>
        <w:rPr>
          <w:rFonts w:hint="eastAsia"/>
        </w:rPr>
        <w:t>原因：早更新世河床宽阔，说明当时降水补给量大，河流流量大（2分）；中更新世晚期河床更窄，说明当时降水补给量小，河流流量小（2分）。</w:t>
      </w:r>
    </w:p>
    <w:p>
      <w:pPr>
        <w:rPr>
          <w:rFonts w:hint="eastAsia"/>
        </w:rPr>
      </w:pPr>
      <w:r>
        <w:rPr>
          <w:rFonts w:hint="eastAsia"/>
        </w:rPr>
        <w:t>43.【地理——选修3：旅游地理】（10分）</w:t>
      </w:r>
    </w:p>
    <w:p>
      <w:pPr>
        <w:rPr>
          <w:rFonts w:hint="eastAsia"/>
        </w:rPr>
      </w:pPr>
      <w:r>
        <w:rPr>
          <w:rFonts w:hint="eastAsia"/>
        </w:rPr>
        <w:t>原因:与庐山景区相邻，旅游资源丰富；车流量大，客源有保证；服务区土地租金较低。</w:t>
      </w:r>
    </w:p>
    <w:p>
      <w:pPr>
        <w:rPr>
          <w:rFonts w:hint="eastAsia"/>
        </w:rPr>
      </w:pPr>
      <w:r>
        <w:rPr>
          <w:rFonts w:hint="eastAsia"/>
        </w:rPr>
        <w:t>（任答2点得4分）</w:t>
      </w:r>
    </w:p>
    <w:p>
      <w:pPr>
        <w:rPr>
          <w:rFonts w:hint="eastAsia"/>
        </w:rPr>
      </w:pPr>
      <w:r>
        <w:rPr>
          <w:rFonts w:hint="eastAsia"/>
        </w:rPr>
        <w:t>有利影响:增加旅客停留时间，提高旅游收入；增加旅游活动项目，丰富旅游体验；增加游客体验的乐趣，提升了庐山旅游品牌。（6分）</w:t>
      </w:r>
    </w:p>
    <w:p>
      <w:pPr>
        <w:rPr>
          <w:rFonts w:hint="eastAsia"/>
        </w:rPr>
      </w:pPr>
      <w:r>
        <w:rPr>
          <w:rFonts w:hint="eastAsia"/>
        </w:rPr>
        <w:t>44.【地理——选修6：环境保护】（10分）</w:t>
      </w:r>
    </w:p>
    <w:p>
      <w:pPr>
        <w:rPr>
          <w:rFonts w:hint="eastAsia"/>
        </w:rPr>
      </w:pPr>
      <w:r>
        <w:rPr>
          <w:rFonts w:hint="eastAsia"/>
        </w:rPr>
        <w:t>有利于清理枯枝落叶，加速有机物分解，提高土壤肥力，促进物质循环；有利于淘汰高龄不死树种，减少病菌虫害的传播，促进物种更新；地面杂物减少，利于新生植物的根系伸入土壤吸取水分和养分，促进新生植物生长；火烧会减少森林叶面积，利于喜光植物和固氮植物生长；有利于诱导种子萌发。</w:t>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16794E"/>
    <w:rsid w:val="14F66E45"/>
    <w:rsid w:val="2A1679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Table Paragraph"/>
    <w:basedOn w:val="1"/>
    <w:qFormat/>
    <w:uiPriority w:val="1"/>
    <w:pPr>
      <w:spacing w:before="33"/>
      <w:ind w:left="9"/>
      <w:jc w:val="center"/>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2021-02-25T15:08:00Z</dcterms:created>
  <dc:creator>Administrator</dc:creator>
  <cp:lastModifiedBy>Administrator</cp:lastModifiedBy>
  <dcterms:modified xsi:type="dcterms:W3CDTF">2021-03-12T08:48:09Z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