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江西省重点中学协作体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届高三第一次联考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理综试卷</w:t>
      </w:r>
      <w:r>
        <w:rPr>
          <w:rFonts w:hint="eastAsia" w:ascii="Times New Roman" w:hAnsi="宋体" w:eastAsia="宋体" w:cs="Times New Roman"/>
          <w:b/>
          <w:sz w:val="32"/>
          <w:szCs w:val="32"/>
          <w:lang w:val="en-US" w:eastAsia="zh-CN"/>
        </w:rPr>
        <w:t xml:space="preserve"> 化学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                                            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2021.2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试卷总分：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规定用时：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150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本试卷分为第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卷（选择题）和第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II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卷（非选择题）两部分。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可能用到的相对原子质量：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H1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 12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16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F 19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Mo 96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 14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P 31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 89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第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卷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一、选择题：本题共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eastAsia="zh-CN"/>
        </w:rPr>
        <w:t>7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个小题，每小题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分。共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eastAsia="zh-CN"/>
        </w:rPr>
        <w:t>42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分，在每小题给出的四个选项中，只有一项是符合题目要求的。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明代宋应星所著的《天工开物》被誉为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“17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世纪中国工艺百科全书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。下列说法正确的是（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若水煮法，则并用两釜。将蓖麻、苏麻子碾碎，入一釜中，注水滚煎，其上浮沫即油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涉及到的操作是蒸发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古代烧制的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明如镜、声如磬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的瓷器，其主要成分为硅酸盐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纷纷灿烂如星陨，燔燔喧豗似火攻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描述了钠、铁等金属的焰色反应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凡石灰经火焚，火力到后，烧酥石性，置于风中久自吹化成粉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CaO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在抗击新冠肺炎的过程中，科研人员研究了法匹拉韦、利巴韦林、氯硝柳胺等药物的疗效，三种药物主要成分的结构简式如下。下列说法不正确的是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086225" cy="10668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中存在手性碳原子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都能发生加成反应和水解反应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C.1mol 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中最多可以消耗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6molNaOH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和丙三醇互为同系物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研究表明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作用下发生反应的能量变化及反应历程如图所示，两步反应分别为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+Fe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＋</w:t>
      </w:r>
      <w:r>
        <w:rPr>
          <w:rFonts w:ascii="Times New Roman" w:hAnsi="Times New Roman" w:eastAsia="宋体" w:cs="Times New Roman"/>
          <w:sz w:val="21"/>
          <w:szCs w:val="21"/>
        </w:rPr>
        <w:t>FeO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宋体" w:eastAsia="宋体" w:cs="Times New Roman"/>
          <w:sz w:val="21"/>
          <w:szCs w:val="21"/>
        </w:rPr>
        <w:t>慢）、</w:t>
      </w:r>
      <w:r>
        <w:rPr>
          <w:rFonts w:ascii="宋体" w:hAnsi="宋体" w:eastAsia="宋体" w:cs="Times New Roman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Fe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+CO=CO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+Fe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宋体" w:eastAsia="宋体" w:cs="Times New Roman"/>
          <w:sz w:val="21"/>
          <w:szCs w:val="21"/>
        </w:rPr>
        <w:t>快）。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下列说法正确的是（）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3676650" cy="15621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使反应的活化能减小，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FeO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是中间产物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两步反应均为放热反应，总反应的化学反应速率由反应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决定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是氧化还原反应，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是氧化产物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若转移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1mol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电子，则生成的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C=0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键数目为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下列实验装置、操作和原理均正确且能达到实验目的的是（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48300" cy="1447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有机物液流电池因其电化学性能可调控等优点而备受关注。南京大学研究团队设计了一种水系分散的聚合物微粒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泥浆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电池（图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该电池在充电过程中，聚对苯二酚（图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被氧化，下列说法错误的是（）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838450" cy="16192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放电时，电流由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电极经外电路流向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电极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充电时，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电极附近的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减小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充电时，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电极的电极反应方程式为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2438400" cy="4857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电池中间的隔膜为特殊尺寸半透膜，放电时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H'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极区经过半透膜向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极区迁移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419735</wp:posOffset>
            </wp:positionV>
            <wp:extent cx="1352550" cy="704850"/>
            <wp:effectExtent l="0" t="0" r="0" b="0"/>
            <wp:wrapTight wrapText="bothSides">
              <wp:wrapPolygon>
                <wp:start x="0" y="0"/>
                <wp:lineTo x="0" y="21016"/>
                <wp:lineTo x="21296" y="21016"/>
                <wp:lineTo x="21296" y="0"/>
                <wp:lineTo x="0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某抗癌药物的结构简式如图所示，其中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W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是原子序数依次增大的短周期主族元素，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W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同主族，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的最外层电子数之和是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的最外层电子数的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倍。下列叙述正确的是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A.W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的最简单氢化物与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的单质混合后可产生白烟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最高价氧化物对应的水化物酸性强弱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Y&gt;Z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简单氢化物的沸点：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W&lt;Y&lt;X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形成的化合物中，每个原子均满足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电子结构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19050</wp:posOffset>
            </wp:positionV>
            <wp:extent cx="1485900" cy="1428750"/>
            <wp:effectExtent l="0" t="0" r="0" b="0"/>
            <wp:wrapTight wrapText="bothSides">
              <wp:wrapPolygon>
                <wp:start x="0" y="0"/>
                <wp:lineTo x="0" y="21312"/>
                <wp:lineTo x="21323" y="21312"/>
                <wp:lineTo x="21323" y="0"/>
                <wp:lineTo x="0" y="0"/>
              </wp:wrapPolygon>
            </wp:wrapTight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13.25</w:t>
      </w:r>
      <w:r>
        <w:rPr>
          <w:rFonts w:ascii="宋体" w:hAnsi="宋体" w:eastAsia="宋体" w:cs="Times New Roman"/>
          <w:sz w:val="21"/>
          <w:szCs w:val="21"/>
        </w:rPr>
        <w:t>℃</w:t>
      </w:r>
      <w:r>
        <w:rPr>
          <w:rFonts w:ascii="Times New Roman" w:hAnsi="宋体" w:eastAsia="宋体" w:cs="Times New Roman"/>
          <w:sz w:val="21"/>
          <w:szCs w:val="21"/>
        </w:rPr>
        <w:t>时，用</w:t>
      </w:r>
      <w:r>
        <w:rPr>
          <w:rFonts w:ascii="Times New Roman" w:hAnsi="Times New Roman" w:eastAsia="宋体" w:cs="Times New Roman"/>
          <w:sz w:val="21"/>
          <w:szCs w:val="21"/>
        </w:rPr>
        <w:t xml:space="preserve"> NaOH </w:t>
      </w:r>
      <w:r>
        <w:rPr>
          <w:rFonts w:ascii="Times New Roman" w:hAnsi="宋体" w:eastAsia="宋体" w:cs="Times New Roman"/>
          <w:sz w:val="21"/>
          <w:szCs w:val="21"/>
        </w:rPr>
        <w:t>溶液滴定</w:t>
      </w:r>
      <w:r>
        <w:rPr>
          <w:rFonts w:ascii="Times New Roman" w:hAnsi="Times New Roman" w:eastAsia="宋体" w:cs="Times New Roman"/>
          <w:sz w:val="21"/>
          <w:szCs w:val="21"/>
        </w:rPr>
        <w:t xml:space="preserve">H2A </w:t>
      </w:r>
      <w:r>
        <w:rPr>
          <w:rFonts w:ascii="Times New Roman" w:hAnsi="宋体" w:eastAsia="宋体" w:cs="Times New Roman"/>
          <w:sz w:val="21"/>
          <w:szCs w:val="21"/>
        </w:rPr>
        <w:t>溶液，溶液中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619125" cy="35242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</w:rPr>
        <w:t>和－</w:t>
      </w:r>
      <w:r>
        <w:rPr>
          <w:rFonts w:ascii="Times New Roman" w:hAnsi="Times New Roman" w:eastAsia="宋体" w:cs="Times New Roman"/>
          <w:sz w:val="21"/>
          <w:szCs w:val="21"/>
        </w:rPr>
        <w:t>1gc(HA)</w:t>
      </w:r>
      <w:r>
        <w:rPr>
          <w:rFonts w:ascii="Times New Roman" w:hAnsi="宋体" w:eastAsia="宋体" w:cs="Times New Roman"/>
          <w:sz w:val="21"/>
          <w:szCs w:val="21"/>
        </w:rPr>
        <w:t>或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638175" cy="3905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</w:rPr>
        <w:t>和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04825" cy="2190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</w:rPr>
        <w:t>关系如图所示，下列说法正确的是（</w:t>
      </w:r>
      <w:r>
        <w:rPr>
          <w:rFonts w:ascii="Times New Roman" w:hAnsi="Times New Roman" w:eastAsia="宋体" w:cs="Times New Roman"/>
          <w:sz w:val="21"/>
          <w:szCs w:val="21"/>
        </w:rPr>
        <w:t xml:space="preserve"> 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A.H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A </w:t>
      </w:r>
      <w:r>
        <w:rPr>
          <w:rFonts w:ascii="Times New Roman" w:hAnsi="宋体" w:eastAsia="宋体" w:cs="Times New Roman"/>
          <w:sz w:val="21"/>
          <w:szCs w:val="21"/>
        </w:rPr>
        <w:t>为弱酸，其</w:t>
      </w:r>
      <w:r>
        <w:rPr>
          <w:rFonts w:ascii="Times New Roman" w:hAnsi="Times New Roman" w:eastAsia="宋体" w:cs="Times New Roman"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a1</w:t>
      </w:r>
      <w:r>
        <w:rPr>
          <w:rFonts w:ascii="Times New Roman" w:hAnsi="宋体" w:eastAsia="宋体" w:cs="Times New Roman"/>
          <w:sz w:val="21"/>
          <w:szCs w:val="21"/>
        </w:rPr>
        <w:t>约为</w:t>
      </w:r>
      <w:r>
        <w:rPr>
          <w:rFonts w:ascii="Times New Roman" w:hAnsi="Times New Roman" w:eastAsia="宋体" w:cs="Times New Roman"/>
          <w:sz w:val="21"/>
          <w:szCs w:val="21"/>
        </w:rPr>
        <w:t>10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-4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滴定过程中，当</w:t>
      </w:r>
      <w:r>
        <w:rPr>
          <w:rFonts w:ascii="Times New Roman" w:hAnsi="Times New Roman" w:eastAsia="宋体" w:cs="Times New Roman"/>
          <w:sz w:val="21"/>
          <w:szCs w:val="21"/>
        </w:rPr>
        <w:t>pH=5</w:t>
      </w:r>
      <w:r>
        <w:rPr>
          <w:rFonts w:ascii="Times New Roman" w:hAnsi="宋体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t>c(Na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)&gt;3c(A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水的电离程度：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宋体" w:eastAsia="宋体" w:cs="Times New Roman"/>
          <w:sz w:val="21"/>
          <w:szCs w:val="21"/>
        </w:rPr>
        <w:t>向</w:t>
      </w:r>
      <w:r>
        <w:rPr>
          <w:rFonts w:ascii="Times New Roman" w:hAnsi="Times New Roman" w:eastAsia="宋体" w:cs="Times New Roman"/>
          <w:sz w:val="21"/>
          <w:szCs w:val="21"/>
        </w:rPr>
        <w:t xml:space="preserve"> 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A </w:t>
      </w:r>
      <w:r>
        <w:rPr>
          <w:rFonts w:ascii="Times New Roman" w:hAnsi="宋体" w:eastAsia="宋体" w:cs="Times New Roman"/>
          <w:sz w:val="21"/>
          <w:szCs w:val="21"/>
        </w:rPr>
        <w:t>溶液中加入等体积等浓度的</w:t>
      </w:r>
      <w:r>
        <w:rPr>
          <w:rFonts w:ascii="Times New Roman" w:hAnsi="Times New Roman" w:eastAsia="宋体" w:cs="Times New Roman"/>
          <w:sz w:val="21"/>
          <w:szCs w:val="21"/>
        </w:rPr>
        <w:t xml:space="preserve"> NaOH </w:t>
      </w:r>
      <w:r>
        <w:rPr>
          <w:rFonts w:ascii="Times New Roman" w:hAnsi="宋体" w:eastAsia="宋体" w:cs="Times New Roman"/>
          <w:sz w:val="21"/>
          <w:szCs w:val="21"/>
        </w:rPr>
        <w:t>溶液完全反应后的溶液中：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c(OH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)+c(A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)=c(H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)+2c(H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A)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26.(14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分）钼（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Mo)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是一种重要的过渡金属元素，在电子行业有可能取代石墨烯，其化合物钼酸钠晶体（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MoO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·10H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可制造金属缓蚀剂。由钼精矿（主要成分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MoS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含有少量不反应杂质）制备钼及钼酸钠晶体的工艺流程如下：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071245"/>
            <wp:effectExtent l="0" t="0" r="0" b="1460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焙烧时，下列措施有利于使钼精矿充分反应的是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（填序号）。</w:t>
      </w:r>
    </w:p>
    <w:p>
      <w:pPr>
        <w:pStyle w:val="2"/>
        <w:spacing w:after="0" w:line="240" w:lineRule="auto"/>
        <w:ind w:firstLine="210" w:firstLineChars="10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适当增大空气的用量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b.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增大钼精矿的量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将矿石粉碎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15875</wp:posOffset>
            </wp:positionV>
            <wp:extent cx="2628900" cy="1809750"/>
            <wp:effectExtent l="0" t="0" r="0" b="0"/>
            <wp:wrapTight wrapText="bothSides">
              <wp:wrapPolygon>
                <wp:start x="0" y="0"/>
                <wp:lineTo x="0" y="21373"/>
                <wp:lineTo x="21443" y="21373"/>
                <wp:lineTo x="21443" y="0"/>
                <wp:lineTo x="0" y="0"/>
              </wp:wrapPolygon>
            </wp:wrapTight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碱浸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过程中反应的离子方程式为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已知钼酸钠的溶解度曲线如右图所示，要获得钼酸钠晶体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Mo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·10H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的操作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.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.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过滤，洗涤烘干。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在碱性条件下，将钼精矿加入到足量的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NaC1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溶液中，也可以制备钼酸钠，可观察到钼精矿逐渐溶解至固体消失。该反应的离子方程式为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空气中钼酸盐对碳钢的缓蚀原理是在钢铁表面形成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FeMoO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-Fe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保护膜。密闭式循环冷却水系统中的碳钢管道缓蚀，除需加入钼酸盐外还需加入物质是（）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通适量的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油脂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C.NaNO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盐酸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焙烧炉中也会发生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MoS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MoO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反应生成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MoO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若反应中转移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3mole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则消耗的还原剂的物质的量为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在实际生产中会有少量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生成，用固体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Ba(OH)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除去。在除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前测定碱浸液中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c(Mo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)=0.80mol/L,c(SO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)=0.02mol/L,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BaMo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开始沉淀时，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的去除率为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Ksp(BaSO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)=1.1x10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-10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,Ksp(BaMoO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)=4.0x10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溶液体积变化可忽略不计］。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27.(14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分）为测定某氟化稀土样品中氟元素的质量分数，某化学兴趣小组进行了如下实验。利用高氯酸（高沸点酸）将样品中的氟元素转化为氟化氢（低沸点酸）蒸出，再进行吸收滴定来测定含量。实验装置如图所示。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467100" cy="1876425"/>
            <wp:effectExtent l="0" t="0" r="0" b="9525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u w:val="single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装置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的名称是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玻璃管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的作用为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实验步骤：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连接好实验装置，检查装置气密性；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中加入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mg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氟化稀土样品和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一定体积的高氯酸，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中盛有滴加酚酞的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NaOH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溶液。加热装置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下列物质可代替高氯酸的是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.</w:t>
      </w:r>
      <w:bookmarkStart w:id="0" w:name="_GoBack"/>
      <w:bookmarkEnd w:id="0"/>
      <w:r>
        <w:rPr>
          <w:rFonts w:ascii="Times New Roman" w:hAnsi="宋体" w:eastAsia="宋体" w:cs="Times New Roman"/>
          <w:sz w:val="21"/>
          <w:szCs w:val="21"/>
          <w:lang w:eastAsia="zh-CN"/>
        </w:rPr>
        <w:t>（填序号）。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硫酸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盐酸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硝酸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磷酸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水蒸气发生装置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的作用是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3)</w:t>
      </w:r>
      <w:r>
        <w:rPr>
          <w:rFonts w:ascii="Times New Roman" w:hAnsi="宋体" w:eastAsia="宋体" w:cs="Times New Roman"/>
          <w:sz w:val="21"/>
          <w:szCs w:val="21"/>
        </w:rPr>
        <w:t>定量测定：将</w:t>
      </w:r>
      <w:r>
        <w:rPr>
          <w:rFonts w:ascii="Times New Roman" w:hAnsi="Times New Roman" w:eastAsia="宋体" w:cs="Times New Roman"/>
          <w:sz w:val="21"/>
          <w:szCs w:val="21"/>
        </w:rPr>
        <w:t>f</w:t>
      </w:r>
      <w:r>
        <w:rPr>
          <w:rFonts w:ascii="Times New Roman" w:hAnsi="宋体" w:eastAsia="宋体" w:cs="Times New Roman"/>
          <w:sz w:val="21"/>
          <w:szCs w:val="21"/>
        </w:rPr>
        <w:t>中得到的馏出液配成</w:t>
      </w:r>
      <w:r>
        <w:rPr>
          <w:rFonts w:ascii="Times New Roman" w:hAnsi="Times New Roman" w:eastAsia="宋体" w:cs="Times New Roman"/>
          <w:sz w:val="21"/>
          <w:szCs w:val="21"/>
        </w:rPr>
        <w:t>100ml</w:t>
      </w:r>
      <w:r>
        <w:rPr>
          <w:rFonts w:ascii="Times New Roman" w:hAnsi="宋体" w:eastAsia="宋体" w:cs="Times New Roman"/>
          <w:sz w:val="21"/>
          <w:szCs w:val="21"/>
        </w:rPr>
        <w:t>溶液，取其中</w:t>
      </w:r>
      <w:r>
        <w:rPr>
          <w:rFonts w:ascii="Times New Roman" w:hAnsi="Times New Roman" w:eastAsia="宋体" w:cs="Times New Roman"/>
          <w:sz w:val="21"/>
          <w:szCs w:val="21"/>
        </w:rPr>
        <w:t>20ml</w:t>
      </w:r>
      <w:r>
        <w:rPr>
          <w:rFonts w:ascii="Times New Roman" w:hAnsi="宋体" w:eastAsia="宋体" w:cs="Times New Roman"/>
          <w:sz w:val="21"/>
          <w:szCs w:val="21"/>
        </w:rPr>
        <w:t>加入</w:t>
      </w:r>
      <w:r>
        <w:rPr>
          <w:rFonts w:ascii="Times New Roman" w:hAnsi="Times New Roman" w:eastAsia="宋体" w:cs="Times New Roman"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mL amol·L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1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La(NO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溶液，得到</w:t>
      </w:r>
      <w:r>
        <w:rPr>
          <w:rFonts w:ascii="Times New Roman" w:hAnsi="Times New Roman" w:eastAsia="宋体" w:cs="Times New Roman"/>
          <w:sz w:val="21"/>
          <w:szCs w:val="21"/>
        </w:rPr>
        <w:t>LaF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沉淀（不考虑其他沉淀的生成），再用</w:t>
      </w:r>
      <w:r>
        <w:rPr>
          <w:rFonts w:ascii="Times New Roman" w:hAnsi="Times New Roman" w:eastAsia="宋体" w:cs="Times New Roman"/>
          <w:sz w:val="21"/>
          <w:szCs w:val="21"/>
        </w:rPr>
        <w:t xml:space="preserve"> cmol·L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 xml:space="preserve">EDTA </w:t>
      </w:r>
      <w:r>
        <w:rPr>
          <w:rFonts w:ascii="Times New Roman" w:hAnsi="宋体" w:eastAsia="宋体" w:cs="Times New Roman"/>
          <w:sz w:val="21"/>
          <w:szCs w:val="21"/>
        </w:rPr>
        <w:t>标准溶液滴定剩余</w:t>
      </w:r>
      <w:r>
        <w:rPr>
          <w:rFonts w:ascii="Times New Roman" w:hAnsi="Times New Roman" w:eastAsia="宋体" w:cs="Times New Roman"/>
          <w:sz w:val="21"/>
          <w:szCs w:val="21"/>
        </w:rPr>
        <w:t>La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 w:val="21"/>
          <w:szCs w:val="21"/>
        </w:rPr>
        <w:t>(La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ascii="Times New Roman" w:hAnsi="宋体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t xml:space="preserve"> EDTA </w:t>
      </w:r>
      <w:r>
        <w:rPr>
          <w:rFonts w:ascii="Times New Roman" w:hAnsi="宋体" w:eastAsia="宋体" w:cs="Times New Roman"/>
          <w:sz w:val="21"/>
          <w:szCs w:val="21"/>
        </w:rPr>
        <w:t>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1:1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配合），消耗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EDTA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标准溶液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V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mL,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则氟化稀土样品中氟的质量分数为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问题讨论：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若观察到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中溶液红色褪去，可采用最简单的补救措施是：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否则会使实验结果偏低。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实验中除有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HF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气体外，可能还有少量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SiF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易水解）气体生成。若有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SiF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生成，实验结果将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偏高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偏低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不受影响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）。理由是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28.(15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分）研究氮和碳的化合物对工业生产和防治污染有重要意义，回答下列问题：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I.(1)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化学键键能数据如下：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409950" cy="723900"/>
            <wp:effectExtent l="0" t="0" r="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合成氨反应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1752600" cy="304800"/>
            <wp:effectExtent l="0" t="0" r="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的活化能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=254kJ·mo1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由此计算氨分解反应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809750" cy="295275"/>
            <wp:effectExtent l="0" t="0" r="0" b="9525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的活化能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kJ·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mo1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利用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的还原性可以消除氮氧化物的污染，其中除去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NO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的主要反应如下：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(g)+6NO(g)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t>5N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(g)+6H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(1)ΔH&lt;0</w:t>
      </w:r>
      <w:r>
        <w:rPr>
          <w:rFonts w:ascii="Times New Roman" w:hAnsi="宋体" w:eastAsia="宋体" w:cs="Times New Roman"/>
          <w:sz w:val="21"/>
          <w:szCs w:val="21"/>
        </w:rPr>
        <w:t>某研究小组将</w:t>
      </w:r>
      <w:r>
        <w:rPr>
          <w:rFonts w:ascii="Times New Roman" w:hAnsi="Times New Roman" w:eastAsia="宋体" w:cs="Times New Roman"/>
          <w:sz w:val="21"/>
          <w:szCs w:val="21"/>
        </w:rPr>
        <w:t xml:space="preserve"> 2mo1NH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>3mo1N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</w:rPr>
        <w:t>和一定量的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充入密闭容器中，在</w:t>
      </w:r>
      <w:r>
        <w:rPr>
          <w:rFonts w:ascii="Times New Roman" w:hAnsi="Times New Roman" w:eastAsia="宋体" w:cs="Times New Roman"/>
          <w:sz w:val="21"/>
          <w:szCs w:val="21"/>
        </w:rPr>
        <w:t>Ag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</w:rPr>
        <w:t>催化剂表面发生上述反应，</w:t>
      </w:r>
      <w:r>
        <w:rPr>
          <w:rFonts w:ascii="Times New Roman" w:hAnsi="Times New Roman" w:eastAsia="宋体" w:cs="Times New Roman"/>
          <w:sz w:val="21"/>
          <w:szCs w:val="21"/>
        </w:rPr>
        <w:t>NO</w:t>
      </w:r>
      <w:r>
        <w:rPr>
          <w:rFonts w:ascii="Times New Roman" w:hAnsi="宋体" w:eastAsia="宋体" w:cs="Times New Roman"/>
          <w:sz w:val="21"/>
          <w:szCs w:val="21"/>
        </w:rPr>
        <w:t>的转化率随温度变化的情况如图所示：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2266950" cy="1524000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u w:val="single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温度从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420K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升高到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580K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用时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4min,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则此时段内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的平均反应速率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v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(NO)=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在有氧条件下，温度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580K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之后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生成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的转化率降低的原因可能是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II.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目前有一种新的循环利用方案处理航天员呼吸产生的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Bosch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(g)+2H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(g)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=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C(s)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(g) 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&lt;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再电解水实现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的循环利用。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若要此反应自发进行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高温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低温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）更有利。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4)350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时，向体积为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的恒容密闭容器中通入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8molH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4molCO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发生以上反应，若反应起始和平衡时温度相同（均为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350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测得反应过程中压强随时间的变化如表所示：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680720"/>
            <wp:effectExtent l="0" t="0" r="0" b="508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350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Bosch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p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p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为用气体的分压表示的平衡常数，分压＝气体的体积分数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体系总压）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Bosch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反应的速率方程：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438400" cy="209550"/>
            <wp:effectExtent l="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(k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是速率常数，只与温度有关）。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20min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1685925" cy="476250"/>
            <wp:effectExtent l="0" t="0" r="9525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利用铜基配合物催化剂电催化还原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制备碳基燃料（包括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、烷烃和酸等）是减少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在大气中累积和实现可再生能源有效利用的关键手段之一，其装置原理如图所示。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752600" cy="1217930"/>
            <wp:effectExtent l="0" t="0" r="0" b="127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1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电池工作过程中，阴极的电极反应式为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每转移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2mol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电子，阳极室溶液质量减轻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g.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35.[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化学－选修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3: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物质结构与性质］（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氮、磷、砷、铁、钛等元素及其化合物在现代农业、科技和国防建设中有着许多独特的用途。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LiFePO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是新型锂离子电池的电极材料，可采用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FeCl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LiCl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和苯胺等作为原料制备。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1)Fe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核外电子排布式为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中，除氢元素外，其余三种元素第一电离能最大的是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（填元素符号）。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苯胺（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704850" cy="371475"/>
            <wp:effectExtent l="0" t="0" r="0" b="9525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原子杂化方式分别为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苯胺和甲苯相对分子质量接近，但苯胺熔点比甲苯的高，原因是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II.(4)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在浓的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TiCl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的盐酸溶液中加入乙醚，并通入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HC1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至饱和，可得到配位数为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、组成为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TiC1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的绿色晶体，该晶体中两种配体的物质的量之比为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1:5,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则该配合离子的化学式为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氮化钛熔点高，硬度大，具有典型的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NaCl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型晶体结构，其晶胞结构如图所示。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390650" cy="1371600"/>
            <wp:effectExtent l="0" t="0" r="0" b="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设氮化钛晶体中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原子与跟它最邻近的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原子之间的距离为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则与该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原子最邻近的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的数目为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Ti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原子与跟它次邻近的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原子之间的距离为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已知在氮化钛晶体中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原子的半径为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apm,N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原子的半径为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bpm,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它们在晶体中是紧密接触的，则在氮化钛晶体中原子的空间利用率为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III.(6)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从磷钇矿中可提取稀土元素钇（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某磷钇矿的晶胞如图所示，该磷钇矿的化学式为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2333625" cy="990600"/>
            <wp:effectExtent l="0" t="0" r="9525" b="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已知晶胞参数为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anm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cnm,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阿伏加德罗常数的值为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则该磷钇矿的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ρ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g·cm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-3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（列出计算式，用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36.[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化学－－选修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5: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有机化学基础］（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化合物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是重要的药物中间体，合成路线如下：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2496185"/>
            <wp:effectExtent l="0" t="0" r="0" b="18415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回答下列问题：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的分子式为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中官能团的名称为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CHCO)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的反应比例为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1:2,B→C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的反应类型为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3)A→B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反应的化学方程式为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下列说法正确的是（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路线中</w:t>
      </w:r>
      <w:r>
        <w:rPr>
          <w:rFonts w:ascii="宋体" w:hAnsi="宋体" w:eastAsia="宋体" w:cs="Times New Roman"/>
          <w:sz w:val="21"/>
          <w:szCs w:val="21"/>
          <w:lang w:eastAsia="zh-CN"/>
        </w:rPr>
        <w:t>②④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的目的是保护酚羟基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具有酸性，能与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NaHCO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溶液反应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C.1molF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最多可以跟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4molNaOH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可以发生取代、水解和消去等反应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满足下列条件的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的同分异构体有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种（不考虑立体异构）。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FeCl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溶液发生显色反应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能发生银镜反应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其中核磁共振氢谱有五组峰的物质的结构简式为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参考上述合成线路，写出以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溴丁烷、丙二酸二乙酯、尿素［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CO(NH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为起始原料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制备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971550" cy="752475"/>
            <wp:effectExtent l="0" t="0" r="0" b="9525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的合成线路（其它试剂任选）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76875" cy="8153400"/>
            <wp:effectExtent l="0" t="0" r="9525" b="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7955280"/>
            <wp:effectExtent l="0" t="0" r="0" b="7620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5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A7FF9"/>
    <w:rsid w:val="014A7FF9"/>
    <w:rsid w:val="5AED4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2021-03-03T15:58:00Z</dcterms:created>
  <dc:creator>Administrator</dc:creator>
  <cp:lastModifiedBy>Administrator</cp:lastModifiedBy>
  <dcterms:modified xsi:type="dcterms:W3CDTF">2021-03-12T08:48:07Z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