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机密</w:t>
      </w:r>
      <w:r>
        <w:rPr>
          <w:rFonts w:ascii="宋体" w:hAnsi="宋体" w:eastAsia="宋体" w:cs="Times New Roman"/>
          <w:sz w:val="21"/>
          <w:szCs w:val="21"/>
          <w:lang w:eastAsia="zh-CN"/>
        </w:rPr>
        <w:t>★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启用前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湖北省七市（州）教科研协作体</w:t>
      </w:r>
      <w:r>
        <w:rPr>
          <w:rFonts w:ascii="Times New Roman" w:hAnsi="Times New Roman" w:eastAsia="宋体" w:cs="Times New Roman"/>
          <w:b/>
          <w:sz w:val="32"/>
          <w:szCs w:val="32"/>
          <w:lang w:eastAsia="zh-CN"/>
        </w:rPr>
        <w:t>2021</w:t>
      </w: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年高三年级</w:t>
      </w:r>
      <w:r>
        <w:rPr>
          <w:rFonts w:ascii="Times New Roman" w:hAnsi="Times New Roman" w:eastAsia="宋体" w:cs="Times New Roman"/>
          <w:b/>
          <w:sz w:val="32"/>
          <w:szCs w:val="32"/>
          <w:lang w:eastAsia="zh-CN"/>
        </w:rPr>
        <w:t>3</w:t>
      </w: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月联考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物理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本试卷共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页，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题。全卷满分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分。考试用时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75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分钟。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★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祝考试顺利</w:t>
      </w:r>
      <w:r>
        <w:rPr>
          <w:rFonts w:ascii="宋体" w:hAnsi="宋体" w:eastAsia="宋体" w:cs="Times New Roman"/>
          <w:sz w:val="21"/>
          <w:szCs w:val="21"/>
          <w:lang w:eastAsia="zh-CN"/>
        </w:rPr>
        <w:t>★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注意事项：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答题前，先将自己的姓名、准考证号、考场号、座位号填写在试卷和答题卡上，并将准考证号条形码粘贴在答题卡上的指定位置。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选择题的作答：每小题选出答案后，用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铅笔把答题卡上对应题目的答案标号涂黑。写在试卷、草稿纸和答题卡上的非答题区域均无效。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非选择题的作答：用黑色签字笔直接答在答题卡上对应的答题区域内。写在试卷、草稿纸和答题卡上的非答题区域均无效。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4.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考试结束后，请将本试卷和答卡一并上交。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一、选择题：本题共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11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小题，每小题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分，共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44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分。在每小题给出的四个选项中，第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1-7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题只有一项符合题目要求，第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8-11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题有多项符合题目要求。全部选对的得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分，选对但不全的得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分，有选错的得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0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2020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日，新一代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人造太阳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－中国环流二号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装置（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HL-2M)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正式建成并实现首次放电，放电温度达太阳芯部温度近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倍。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人造太阳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实验中的可控热核反应的方程是</w:t>
      </w:r>
      <w:r>
        <w:object>
          <v:shape id="_x0000_i1025" o:spt="75" alt=" " type="#_x0000_t75" style="height:19.5pt;width:10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海水中富含反应原料氘（</w:t>
      </w:r>
      <w:r>
        <w:object>
          <v:shape id="_x0000_i1026" o:spt="75" alt=" " type="#_x0000_t75" style="height:19.5pt;width:1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氟核（</w:t>
      </w:r>
      <w:r>
        <w:object>
          <v:shape id="_x0000_i1027" o:spt="75" alt=" " type="#_x0000_t75" style="height:19.5pt;width:1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可以用中子变击锂核（</w:t>
      </w:r>
      <w:r>
        <w:object>
          <v:shape id="_x0000_i1028" o:spt="75" alt=" " type="#_x0000_t75" style="height:19.5pt;width:18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得到。下列说法正确的是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上述核反应前后核子数相等，生成物的质量等于反应物的质址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115570</wp:posOffset>
            </wp:positionV>
            <wp:extent cx="1152525" cy="1057275"/>
            <wp:effectExtent l="0" t="0" r="9525" b="9525"/>
            <wp:wrapTight wrapText="bothSides">
              <wp:wrapPolygon>
                <wp:start x="0" y="0"/>
                <wp:lineTo x="0" y="21405"/>
                <wp:lineTo x="21421" y="21405"/>
                <wp:lineTo x="21421" y="0"/>
                <wp:lineTo x="0" y="0"/>
              </wp:wrapPolygon>
            </wp:wrapTight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中子轰击锂核（</w:t>
      </w:r>
      <w:r>
        <w:object>
          <v:shape id="_x0000_i1029" o:spt="75" alt=" " type="#_x0000_t75" style="height:19.5pt;width:18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反应方程为</w:t>
      </w:r>
      <w:r>
        <w:object>
          <v:shape id="_x0000_i1030" o:spt="75" alt=" " type="#_x0000_t75" style="height:19.5pt;width:10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中子级击锂核（</w:t>
      </w:r>
      <w:r>
        <w:object>
          <v:shape id="_x0000_i1031" o:spt="75" alt=" " type="#_x0000_t75" style="height:19.5pt;width:18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发生了</w:t>
      </w:r>
      <w:r>
        <w:rPr>
          <w:rFonts w:ascii="Times New Roman" w:hAnsi="Times New Roman" w:eastAsia="宋体" w:cs="Times New Roman"/>
          <w:sz w:val="21"/>
          <w:szCs w:val="21"/>
        </w:rPr>
        <w:t>α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衰变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氘核（</w:t>
      </w:r>
      <w:r>
        <w:object>
          <v:shape id="_x0000_i1032" o:spt="75" alt=" " type="#_x0000_t75" style="height:19.5pt;width:1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和氚核（</w:t>
      </w:r>
      <w:r>
        <w:object>
          <v:shape id="_x0000_i1033" o:spt="75" alt=" " type="#_x0000_t75" style="height:19.5pt;width:1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的比结合能均比氨核（</w:t>
      </w:r>
      <w:r>
        <w:object>
          <v:shape id="_x0000_i1034" o:spt="75" alt=" " type="#_x0000_t75" style="height:19.5pt;width:23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的比结合能大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如图所示，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两颗卫星均绕地球做匀速圆周运动，若</w:t>
      </w:r>
      <w:r>
        <w:rPr>
          <w:rFonts w:hint="eastAsia" w:ascii="Times New Roman" w:hAnsi="宋体" w:eastAsia="宋体" w:cs="Times New Roman"/>
          <w:sz w:val="21"/>
          <w:szCs w:val="21"/>
        </w:rPr>
        <w:t>ω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表示卫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星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角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速度大小，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表示卫星与地心的连线在单位时间内扫过的面积，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表示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地球加速度大小，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表示轨道半径，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T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表示周期，则下列关系正确的是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137160</wp:posOffset>
            </wp:positionV>
            <wp:extent cx="971550" cy="1257300"/>
            <wp:effectExtent l="0" t="0" r="0" b="0"/>
            <wp:wrapTight wrapText="bothSides">
              <wp:wrapPolygon>
                <wp:start x="0" y="0"/>
                <wp:lineTo x="0" y="21273"/>
                <wp:lineTo x="21176" y="21273"/>
                <wp:lineTo x="21176" y="0"/>
                <wp:lineTo x="0" y="0"/>
              </wp:wrapPolygon>
            </wp:wrapTight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.</w:t>
      </w:r>
      <w:r>
        <w:rPr>
          <w:rFonts w:hint="eastAsia" w:ascii="Times New Roman" w:hAnsi="宋体" w:eastAsia="宋体" w:cs="Times New Roman"/>
          <w:sz w:val="21"/>
          <w:szCs w:val="21"/>
        </w:rPr>
        <w:t xml:space="preserve"> ω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&gt;</w:t>
      </w:r>
      <w:r>
        <w:rPr>
          <w:rFonts w:hint="eastAsia" w:ascii="Times New Roman" w:hAnsi="宋体" w:eastAsia="宋体" w:cs="Times New Roman"/>
          <w:sz w:val="21"/>
          <w:szCs w:val="21"/>
        </w:rPr>
        <w:t>ω</w:t>
      </w:r>
      <w:r>
        <w:rPr>
          <w:rFonts w:hint="eastAsia" w:ascii="Times New Roman" w:hAnsi="宋体" w:eastAsia="宋体" w:cs="Times New Roman"/>
          <w:sz w:val="21"/>
          <w:szCs w:val="21"/>
          <w:vertAlign w:val="subscript"/>
          <w:lang w:eastAsia="zh-CN"/>
        </w:rPr>
        <w:t xml:space="preserve">B          </w:t>
      </w:r>
      <w:r>
        <w:rPr>
          <w:rFonts w:ascii="Times New Roman" w:hAnsi="Times New Roman" w:eastAsia="宋体" w:cs="Times New Roman"/>
          <w:sz w:val="21"/>
          <w:szCs w:val="21"/>
        </w:rPr>
        <w:t>B.S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&gt;S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 xml:space="preserve">B    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&gt;a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 xml:space="preserve">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.</w:t>
      </w:r>
      <w:r>
        <w:t xml:space="preserve"> </w:t>
      </w:r>
      <w:r>
        <w:object>
          <v:shape id="_x0000_i1035" o:spt="75" alt=" " type="#_x0000_t75" style="height:36.75pt;width:44.2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2">
            <o:LockedField>false</o:LockedField>
          </o:OLEObject>
        </w:objec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如图所示，一半圆形玻璃砖，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点为其圆心，直线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OO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'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点与玻璃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砖上表面垂直。与直线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'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平行且等距的两束不同频率的细光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从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空气射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入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玻璃砖，折射后相交于图中的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点，以下说法正确的是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光从空气射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入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玻璃，波长变长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真空中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光的波长小于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光的波长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65405</wp:posOffset>
            </wp:positionV>
            <wp:extent cx="1257300" cy="914400"/>
            <wp:effectExtent l="0" t="0" r="0" b="0"/>
            <wp:wrapTight wrapText="bothSides">
              <wp:wrapPolygon>
                <wp:start x="0" y="0"/>
                <wp:lineTo x="0" y="21150"/>
                <wp:lineTo x="21273" y="21150"/>
                <wp:lineTo x="21273" y="0"/>
                <wp:lineTo x="0" y="0"/>
              </wp:wrapPolygon>
            </wp:wrapTight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光的频率大于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光的频率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光从同一介质射入真空，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光发生全反射的临界角较大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4.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如图所示，变化的匀强磁场垂直穿过金园框架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MNQP,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金属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杆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在恒力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作用下沿框架从静止开始运动，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t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时磁感应强度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大小为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中不产生感应电流，下列能正确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反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映磁感应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强度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随时间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t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变化的图像是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1438275"/>
            <wp:effectExtent l="0" t="0" r="0" b="952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42545</wp:posOffset>
            </wp:positionV>
            <wp:extent cx="1514475" cy="1209675"/>
            <wp:effectExtent l="0" t="0" r="9525" b="9525"/>
            <wp:wrapTight wrapText="bothSides">
              <wp:wrapPolygon>
                <wp:start x="0" y="0"/>
                <wp:lineTo x="0" y="21430"/>
                <wp:lineTo x="21464" y="21430"/>
                <wp:lineTo x="21464" y="0"/>
                <wp:lineTo x="0" y="0"/>
              </wp:wrapPolygon>
            </wp:wrapTight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如图所示，一阿环套在固定的倾斜光滑杆上，轻统绕过定滑轮与圆环相连，整个装置处于同一竖直平面内，现用力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缓慢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拉动轻绳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，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圆环对杆的弹力大小为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在圆环从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沿杆向上运动的过程中，下列说法正确的是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一直增大，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先减小后增大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一直增大，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一直减小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先减小后增大，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一直增大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先减小后增大，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先减小后增大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如图所示，木块静止在光滑水平面上，子弹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从两侧同时射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入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木块，木块始终保持静止，子弹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射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入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木块的深度是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倍。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假设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木块对子弹阻力大小恒定，则下列说法正确的是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65405</wp:posOffset>
            </wp:positionV>
            <wp:extent cx="1724025" cy="581025"/>
            <wp:effectExtent l="0" t="0" r="9525" b="9525"/>
            <wp:wrapTight wrapText="bothSides">
              <wp:wrapPolygon>
                <wp:start x="0" y="0"/>
                <wp:lineTo x="0" y="21246"/>
                <wp:lineTo x="21481" y="21246"/>
                <wp:lineTo x="21481" y="0"/>
                <wp:lineTo x="0" y="0"/>
              </wp:wrapPolygon>
            </wp:wrapTight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子弹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的质量是子弹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的质量的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倍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子弹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的初动量是子弹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的初动量大小的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倍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若子弹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的初始速度都增加为原来的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倍，则木块不会始终保持静止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78740</wp:posOffset>
            </wp:positionV>
            <wp:extent cx="1676400" cy="1685925"/>
            <wp:effectExtent l="0" t="0" r="0" b="9525"/>
            <wp:wrapTight wrapText="bothSides">
              <wp:wrapPolygon>
                <wp:start x="0" y="0"/>
                <wp:lineTo x="0" y="21478"/>
                <wp:lineTo x="21355" y="21478"/>
                <wp:lineTo x="21355" y="0"/>
                <wp:lineTo x="0" y="0"/>
              </wp:wrapPolygon>
            </wp:wrapTight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若子弹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的初始速度都增加为原来的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倍，则子弹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射入木块的深度仍是子弹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倍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7.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如图所示，空问中存在着匀强电场，长方体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ABCD-A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</w:rPr>
        <w:t>中</w:t>
      </w:r>
      <w:r>
        <w:rPr>
          <w:rFonts w:ascii="Times New Roman" w:hAnsi="Times New Roman" w:eastAsia="宋体" w:cs="Times New Roman"/>
          <w:sz w:val="21"/>
          <w:szCs w:val="21"/>
        </w:rPr>
        <w:t>ADD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</w:rPr>
        <w:t>是边长为</w:t>
      </w:r>
      <w:r>
        <w:rPr>
          <w:rFonts w:ascii="Times New Roman" w:hAnsi="Times New Roman" w:eastAsia="宋体" w:cs="Times New Roman"/>
          <w:sz w:val="21"/>
          <w:szCs w:val="21"/>
        </w:rPr>
        <w:t>lm</w:t>
      </w:r>
      <w:r>
        <w:rPr>
          <w:rFonts w:ascii="Times New Roman" w:hAnsi="宋体" w:eastAsia="宋体" w:cs="Times New Roman"/>
          <w:sz w:val="21"/>
          <w:szCs w:val="21"/>
        </w:rPr>
        <w:t>的正方形，梭</w:t>
      </w:r>
      <w:r>
        <w:rPr>
          <w:rFonts w:ascii="Times New Roman" w:hAnsi="Times New Roman" w:eastAsia="宋体" w:cs="Times New Roman"/>
          <w:sz w:val="21"/>
          <w:szCs w:val="21"/>
        </w:rPr>
        <w:t>AB</w:t>
      </w:r>
      <w:r>
        <w:rPr>
          <w:rFonts w:ascii="Times New Roman" w:hAnsi="宋体" w:eastAsia="宋体" w:cs="Times New Roman"/>
          <w:sz w:val="21"/>
          <w:szCs w:val="21"/>
        </w:rPr>
        <w:t>长</w:t>
      </w:r>
      <w:r>
        <w:rPr>
          <w:rFonts w:ascii="Times New Roman" w:hAnsi="Times New Roman" w:eastAsia="宋体" w:cs="Times New Roman"/>
          <w:sz w:val="21"/>
          <w:szCs w:val="21"/>
        </w:rPr>
        <w:t>2m,E</w:t>
      </w:r>
      <w:r>
        <w:rPr>
          <w:rFonts w:ascii="Times New Roman" w:hAnsi="宋体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sz w:val="21"/>
          <w:szCs w:val="21"/>
        </w:rPr>
        <w:t>F</w:t>
      </w:r>
      <w:r>
        <w:rPr>
          <w:rFonts w:ascii="Times New Roman" w:hAnsi="宋体" w:eastAsia="宋体" w:cs="Times New Roman"/>
          <w:sz w:val="21"/>
          <w:szCs w:val="21"/>
        </w:rPr>
        <w:t>为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棱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的中点，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E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的中点。已知电势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</w:rPr>
        <w:t>φ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=0, </w:t>
      </w:r>
      <w:r>
        <w:rPr>
          <w:rFonts w:ascii="Times New Roman" w:hAnsi="Times New Roman" w:eastAsia="宋体" w:cs="Times New Roman"/>
          <w:sz w:val="21"/>
          <w:szCs w:val="21"/>
        </w:rPr>
        <w:t>φ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A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=2V, </w:t>
      </w:r>
      <w:r>
        <w:rPr>
          <w:rFonts w:ascii="Times New Roman" w:hAnsi="Times New Roman" w:eastAsia="宋体" w:cs="Times New Roman"/>
          <w:sz w:val="21"/>
          <w:szCs w:val="21"/>
        </w:rPr>
        <w:t>φ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E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=4V,</w:t>
      </w:r>
      <w:r>
        <w:rPr>
          <w:rFonts w:ascii="Times New Roman" w:hAnsi="Times New Roman" w:eastAsia="宋体" w:cs="Times New Roman"/>
          <w:sz w:val="21"/>
          <w:szCs w:val="21"/>
        </w:rPr>
        <w:t>φ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B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=6V,</w:t>
      </w:r>
      <w:r>
        <w:rPr>
          <w:rFonts w:ascii="Times New Roman" w:hAnsi="Times New Roman" w:eastAsia="宋体" w:cs="Times New Roman"/>
          <w:sz w:val="21"/>
          <w:szCs w:val="21"/>
        </w:rPr>
        <w:t>φ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C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=8V.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则下列说法正确的是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电场强度方向与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CE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连线平行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电场强度大小为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object>
          <v:shape id="_x0000_i1036" o:spt="75" alt=" 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V/m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两点的电势差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U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BF1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E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两点的电势差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U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AE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相同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把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0.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正电荷从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点移到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点，电场力做功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0.2J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600075</wp:posOffset>
            </wp:positionV>
            <wp:extent cx="1822450" cy="1114425"/>
            <wp:effectExtent l="0" t="0" r="6350" b="9525"/>
            <wp:wrapTight wrapText="bothSides">
              <wp:wrapPolygon>
                <wp:start x="0" y="0"/>
                <wp:lineTo x="0" y="21415"/>
                <wp:lineTo x="21449" y="21415"/>
                <wp:lineTo x="21449" y="0"/>
                <wp:lineTo x="0" y="0"/>
              </wp:wrapPolygon>
            </wp:wrapTight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8.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智能手机中的电子指南针利用了重力传感器和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霍尔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元件来确定地磁场的方向。某个智能手机中固定着一个矩形薄片霍尔元件，四个电极分别为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E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薄片厚度为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E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间通入恒定电流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I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、同时外加与薄片垂直的匀强磁场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B,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间的电压为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U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H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巳知半导体薄片中的载流子为正电荷，电流与磁场的方向如图所示，下列说法正确的是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板电势高于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板电势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磁感应强度越大，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U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H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越大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增加薄片厚度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h,U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H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增大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将磁场和电流分别反向，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板电势低于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板电势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9.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如图所示，实线是沿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轴传播的一列简谐横波在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t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＝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时刻的波形图，虚线是这列波在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t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＝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2s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时刻的波形图。已知该波的波速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v=8m/s,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振幅为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4cm,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则下列说法正确的是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bookmarkStart w:id="0" w:name="_GoBack"/>
      <w:bookmarkEnd w:id="0"/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838450" cy="1049655"/>
            <wp:effectExtent l="0" t="0" r="0" b="17145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04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A.t=0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x=8m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处的质点沿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y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轴正方向振动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若该波与频率为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1.5Hz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的另一列波相遇，可能发生干涉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t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=1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s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x=2m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处的质点位于平衡位置且沿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y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轴负方向振动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t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=2.75s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x=4m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处的质点位移为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object>
          <v:shape id="_x0000_i1037" o:spt="75" alt=" 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cm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-635</wp:posOffset>
            </wp:positionV>
            <wp:extent cx="1704975" cy="1057275"/>
            <wp:effectExtent l="0" t="0" r="9525" b="9525"/>
            <wp:wrapTight wrapText="bothSides">
              <wp:wrapPolygon>
                <wp:start x="0" y="0"/>
                <wp:lineTo x="0" y="21405"/>
                <wp:lineTo x="21479" y="21405"/>
                <wp:lineTo x="21479" y="0"/>
                <wp:lineTo x="0" y="0"/>
              </wp:wrapPolygon>
            </wp:wrapTight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如图所示，理想变压器原线四两端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接在电动势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E=8V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、内阻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r=2</w:t>
      </w:r>
      <w:r>
        <w:rPr>
          <w:rFonts w:ascii="Times New Roman" w:hAnsi="Times New Roman" w:eastAsia="宋体" w:cs="Times New Roman"/>
          <w:sz w:val="21"/>
          <w:szCs w:val="21"/>
        </w:rPr>
        <w:t>Ω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的交流电源上，理想变压器的副线圆两端与滑动变阻器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相连，滑动变阻器阻值可在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0~10</w:t>
      </w:r>
      <w:r>
        <w:rPr>
          <w:rFonts w:ascii="Times New Roman" w:hAnsi="Times New Roman" w:eastAsia="宋体" w:cs="Times New Roman"/>
          <w:sz w:val="21"/>
          <w:szCs w:val="21"/>
        </w:rPr>
        <w:t>Ω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范围内变化，变压器原、副线图的匝数比为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1:2,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下列说法正确的是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副线图两端输出电压为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16V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R=2</w:t>
      </w:r>
      <w:r>
        <w:rPr>
          <w:rFonts w:ascii="Times New Roman" w:hAnsi="Times New Roman" w:eastAsia="宋体" w:cs="Times New Roman"/>
          <w:sz w:val="21"/>
          <w:szCs w:val="21"/>
        </w:rPr>
        <w:t>Ω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时，电源的输出功率最大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调节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电源的最大输出功率为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8W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原线圈两端的电压随着滑动变阻器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的阻值增大而增大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82550</wp:posOffset>
            </wp:positionV>
            <wp:extent cx="1714500" cy="1190625"/>
            <wp:effectExtent l="0" t="0" r="0" b="9525"/>
            <wp:wrapTight wrapText="bothSides">
              <wp:wrapPolygon>
                <wp:start x="0" y="0"/>
                <wp:lineTo x="0" y="21427"/>
                <wp:lineTo x="21360" y="21427"/>
                <wp:lineTo x="21360" y="0"/>
                <wp:lineTo x="0" y="0"/>
              </wp:wrapPolygon>
            </wp:wrapTight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如图所示，长直杆固定放置与水平面夹角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θ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=30°,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杆上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点以上部分粗糙，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点以下部分（含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点）光滑。轻弹簧穿过长杆，下端与挡板相连，弹簧原长时上端恰好在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点，质量为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的带孔小球穿过长杆，与弹簧上端连接。小球与杆粗糙部分的动摩擦因数</w:t>
      </w:r>
      <w:r>
        <w:rPr>
          <w:rFonts w:ascii="Times New Roman" w:hAnsi="Times New Roman" w:eastAsia="宋体" w:cs="Times New Roman"/>
          <w:sz w:val="21"/>
          <w:szCs w:val="21"/>
        </w:rPr>
        <w:t>μ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=</w:t>
      </w:r>
      <w:r>
        <w:object>
          <v:shape id="_x0000_i1038" o:spt="75" alt=" " type="#_x0000_t75" style="height:34.5pt;width:20.2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  <w:r>
        <w:rPr>
          <w:rFonts w:hint="eastAsia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最大静摩擦力等于滑动摩擦力，现将小球拉到图示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位置由静止释放，一段时间后观察到小球振动时弹簧上端的最低位置始终在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点，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间距均为</w:t>
      </w:r>
      <w:r>
        <w:rPr>
          <w:rFonts w:hint="eastAsia" w:ascii="Times New Roman" w:hAnsi="Times New Roman" w:eastAsia="宋体" w:cs="Times New Roman"/>
          <w:i/>
          <w:sz w:val="21"/>
          <w:szCs w:val="21"/>
          <w:lang w:eastAsia="zh-CN"/>
        </w:rPr>
        <w:t>l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则下列说法正确的是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小球在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点弹簧弹性势能最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大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小球在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点加速度大小是在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点加速度大小的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倍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整个运动过程小球克服原擦力做功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mg</w:t>
      </w:r>
      <w:r>
        <w:rPr>
          <w:rFonts w:ascii="Times New Roman" w:hAnsi="Times New Roman" w:eastAsia="宋体" w:cs="Times New Roman"/>
          <w:i/>
          <w:sz w:val="21"/>
          <w:szCs w:val="21"/>
          <w:lang w:eastAsia="zh-CN"/>
        </w:rPr>
        <w:t>l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若增加小球质量，仍从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位置静止释放，则小球最终运动的最低点仍在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二、非选择题：本题共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5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小题，共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56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12.(6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ind w:firstLine="315" w:firstLineChars="150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用如图（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所示的装置研究平抛运动。将白纸和复写纸对齐重叠并固定在硬板上。钢球沿斜槽轨道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PQ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滑下后从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Q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点飞出，落在水平挡板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上。由于挡板靠近硬板一侧较低，钢球落在挡板上时，钢球侧面会在白纸上挤压出一个痕迹点，在如图（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所示的白纸上建立以抛出点为坐标原点、水平方向为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轴、竖直方向为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y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轴的坐标系（已知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g=10m/s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).</w:t>
      </w:r>
    </w:p>
    <w:p>
      <w:pPr>
        <w:pStyle w:val="2"/>
        <w:spacing w:after="0" w:line="240" w:lineRule="auto"/>
        <w:ind w:firstLine="315" w:firstLineChars="150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810000" cy="1752600"/>
            <wp:effectExtent l="0" t="0" r="0" b="0"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1)</w:t>
      </w:r>
      <w:r>
        <w:rPr>
          <w:rFonts w:ascii="Times New Roman" w:hAnsi="宋体" w:eastAsia="宋体" w:cs="Times New Roman"/>
          <w:sz w:val="21"/>
          <w:szCs w:val="21"/>
        </w:rPr>
        <w:t>下列说法正确的是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</w:p>
    <w:p>
      <w:pPr>
        <w:pStyle w:val="2"/>
        <w:spacing w:after="0" w:line="240" w:lineRule="auto"/>
        <w:ind w:firstLine="420" w:firstLineChars="200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斜槽轨道必须光滑，且小球每次要从斜槽同一位置由静止释放</w:t>
      </w:r>
    </w:p>
    <w:p>
      <w:pPr>
        <w:pStyle w:val="2"/>
        <w:spacing w:after="0" w:line="240" w:lineRule="auto"/>
        <w:ind w:firstLine="420" w:firstLineChars="200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需调节斜槽，保证其末端水平</w:t>
      </w:r>
    </w:p>
    <w:p>
      <w:pPr>
        <w:pStyle w:val="2"/>
        <w:spacing w:after="0" w:line="240" w:lineRule="auto"/>
        <w:ind w:firstLine="420" w:firstLineChars="200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需调节硬板，保证硬板在竖直平面内</w:t>
      </w:r>
    </w:p>
    <w:p>
      <w:pPr>
        <w:pStyle w:val="2"/>
        <w:spacing w:after="0" w:line="240" w:lineRule="auto"/>
        <w:ind w:firstLine="420" w:firstLineChars="200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D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本实验必需的器材还有刻度尺和秒表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在图（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中实验记录到有一个位置明显发生偏差的点，其产生的原因可能是：该次实验时，小球在斜槽释放的位置与其它几次相比偏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高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）。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根据图（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记录的点可求得钢球平抛的初速度大小为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m/s(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结果保留两位有效数字）。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13.(10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ind w:firstLine="525" w:firstLineChars="250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某研究性小组利用下列实验器材设计一个电路来研究某压敏电阻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的压阻效应，然后将该压敏电阻改装为压力传感器测量压力。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的阻值变化范围为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欧到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十欧，实验室中有下列器材：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电源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E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电动势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3V,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内阻约为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宋体" w:eastAsia="宋体" w:cs="Times New Roman"/>
          <w:sz w:val="21"/>
          <w:szCs w:val="21"/>
        </w:rPr>
        <w:t>电流表</w:t>
      </w: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宋体" w:eastAsia="宋体" w:cs="Times New Roman"/>
          <w:sz w:val="21"/>
          <w:szCs w:val="21"/>
        </w:rPr>
        <w:t>量程</w:t>
      </w:r>
      <w:r>
        <w:rPr>
          <w:rFonts w:ascii="Times New Roman" w:hAnsi="Times New Roman" w:eastAsia="宋体" w:cs="Times New Roman"/>
          <w:sz w:val="21"/>
          <w:szCs w:val="21"/>
        </w:rPr>
        <w:t>0~0.6A,</w:t>
      </w:r>
      <w:r>
        <w:rPr>
          <w:rFonts w:ascii="Times New Roman" w:hAnsi="宋体" w:eastAsia="宋体" w:cs="Times New Roman"/>
          <w:sz w:val="21"/>
          <w:szCs w:val="21"/>
        </w:rPr>
        <w:t>内阻</w:t>
      </w:r>
      <w:r>
        <w:rPr>
          <w:rFonts w:ascii="Times New Roman" w:hAnsi="Times New Roman" w:eastAsia="宋体" w:cs="Times New Roman"/>
          <w:sz w:val="21"/>
          <w:szCs w:val="21"/>
        </w:rPr>
        <w:t>r,=5Ω)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宋体" w:eastAsia="宋体" w:cs="Times New Roman"/>
          <w:sz w:val="21"/>
          <w:szCs w:val="21"/>
        </w:rPr>
        <w:t>电流表</w:t>
      </w: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宋体" w:eastAsia="宋体" w:cs="Times New Roman"/>
          <w:sz w:val="21"/>
          <w:szCs w:val="21"/>
        </w:rPr>
        <w:t>量程</w:t>
      </w:r>
      <w:r>
        <w:rPr>
          <w:rFonts w:ascii="Times New Roman" w:hAnsi="Times New Roman" w:eastAsia="宋体" w:cs="Times New Roman"/>
          <w:sz w:val="21"/>
          <w:szCs w:val="21"/>
        </w:rPr>
        <w:t>0~0.6A,</w:t>
      </w:r>
      <w:r>
        <w:rPr>
          <w:rFonts w:ascii="Times New Roman" w:hAnsi="宋体" w:eastAsia="宋体" w:cs="Times New Roman"/>
          <w:sz w:val="21"/>
          <w:szCs w:val="21"/>
        </w:rPr>
        <w:t>内阻</w:t>
      </w:r>
      <w:r>
        <w:rPr>
          <w:rFonts w:ascii="Times New Roman" w:hAnsi="Times New Roman" w:eastAsia="宋体" w:cs="Times New Roman"/>
          <w:sz w:val="21"/>
          <w:szCs w:val="21"/>
        </w:rPr>
        <w:t>r2≈1Ω)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宋体" w:eastAsia="宋体" w:cs="Times New Roman"/>
          <w:sz w:val="21"/>
          <w:szCs w:val="21"/>
        </w:rPr>
        <w:t>定值电阻</w:t>
      </w:r>
      <w:r>
        <w:rPr>
          <w:rFonts w:ascii="Times New Roman" w:hAnsi="Times New Roman" w:eastAsia="宋体" w:cs="Times New Roman"/>
          <w:sz w:val="21"/>
          <w:szCs w:val="21"/>
        </w:rPr>
        <w:t>R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0</w:t>
      </w:r>
      <w:r>
        <w:rPr>
          <w:rFonts w:ascii="Times New Roman" w:hAnsi="Times New Roman" w:eastAsia="宋体" w:cs="Times New Roman"/>
          <w:sz w:val="21"/>
          <w:szCs w:val="21"/>
        </w:rPr>
        <w:t>=5Ω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E.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开关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导线若干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1603375"/>
            <wp:effectExtent l="0" t="0" r="0" b="15875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0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为了较准确地测量电阻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x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请在图（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中虚线框内将测量电阻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的实验电路图补充完整，并在图中标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出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所选器材的符号。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在电阻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上加一个竖直向下的力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闭合开关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记下电表读数，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的读数为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I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,A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的读数为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I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x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用字母表示）。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小组同学根据实验测量结果，作出压敏电阻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随着所加外力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x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-F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图像，如图（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所示。小组同学将这种压敏电阻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与一个量程为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3V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的现想电压表按如图（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所示电路改装成测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量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压力的仪表，已知电源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E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=4V,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内阻不计，为了使改装后压力表的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量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程为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0-100N,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压力为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100N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对应电压表的刻度为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3V,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则定值电阻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R=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     </w:t>
      </w:r>
      <w:r>
        <w:rPr>
          <w:rFonts w:ascii="Times New Roman" w:hAnsi="Times New Roman" w:eastAsia="宋体" w:cs="Times New Roman"/>
          <w:sz w:val="21"/>
          <w:szCs w:val="21"/>
        </w:rPr>
        <w:t>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压力为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对应电压表的刻度为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V.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这样改装后压力表的刻度值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均匀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不均匀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）。若考虑电压表的实际内阻，则按上述设计，在测量实际压力时测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量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值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偏大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相等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偏小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）。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14.(9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如图所示，柱形汽缸倒置在水平粗糙地面上，汽缸内部封有一定质量的理想气体，汽缸质量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M=10kg,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活塞质量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m=25kg,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其横截面积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S=0.01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㎡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活塞与缸壁间的摩擦不计。当缸内气体温度为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27</w:t>
      </w:r>
      <w:r>
        <w:rPr>
          <w:rFonts w:ascii="宋体" w:hAnsi="宋体" w:eastAsia="宋体" w:cs="Times New Roman"/>
          <w:sz w:val="21"/>
          <w:szCs w:val="21"/>
          <w:lang w:eastAsia="zh-CN"/>
        </w:rPr>
        <w:t>℃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时，活塞刚好与地面相接触，但对地面无压力。现对汽缸加热，使缸内气体温度升高。当汽血对地面恰好无压力时，求缸内气体温度？（已知大气压强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Pa=1.0x10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5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Pa,g=10m/s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</w:p>
    <w:p>
      <w:pPr>
        <w:pStyle w:val="2"/>
        <w:spacing w:after="0" w:line="240" w:lineRule="auto"/>
        <w:jc w:val="right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838200" cy="869950"/>
            <wp:effectExtent l="0" t="0" r="0" b="6350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7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15.(13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ind w:firstLine="420" w:firstLineChars="200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嫦娥五号着陆器和上升器的组合体总质量为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m=2500kg,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最后的下降着陆过程简化如下：组合体从悬停位置，向下先做匀加速直线运动，然后增加发动机的推力继续向下做匀减速直线运动，到达月球表面恰好速度为零。若组合体从悬停位置开始匀加速下降，在最后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5min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时，打开距离传感器并开始倒计时。当倒计时显示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t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＝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200s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时，组合体到月球表面高度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h=160m,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此时发动机增加推力</w:t>
      </w:r>
      <w:r>
        <w:rPr>
          <w:rFonts w:ascii="Times New Roman" w:hAnsi="Times New Roman" w:eastAsia="宋体" w:cs="Times New Roman"/>
          <w:sz w:val="21"/>
          <w:szCs w:val="21"/>
        </w:rPr>
        <w:t>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F=30N,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组合体开始匀减速直线运动，当倒计时为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时，成功完成着陆任务。求：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组合体在加速阶段和减速阶段的加速度大小；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悬停位置距离月球表面的高度。</w:t>
      </w:r>
    </w:p>
    <w:p>
      <w:pPr>
        <w:pStyle w:val="2"/>
        <w:spacing w:after="0" w:line="240" w:lineRule="auto"/>
        <w:jc w:val="right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066925" cy="1219200"/>
            <wp:effectExtent l="0" t="0" r="9525" b="0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16.(18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ind w:firstLine="315" w:firstLineChars="150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甲、乙两种比荷不同的带电粒子从容器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上方的狭缝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S,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飘入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电势差为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U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的加速电场，其初速度为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然后经过狭缝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沿着与磁场垂直的方向进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入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磁感应强度为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的匀强磁场中，最后打到照相底片上。已知带电粒子从狭缝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进入磁场时与垂直磁场边界方向存在一个很小的散射角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θ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甲粒子运动半径大于乙粒子运动半径，甲粒子能打在底片上的最远点为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Q,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乙粒子能打在底片上的最近点为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Q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到狭缝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的距离分别为</w:t>
      </w:r>
      <w:r>
        <w:rPr>
          <w:rFonts w:hint="eastAsia" w:ascii="Times New Roman" w:hAnsi="Times New Roman" w:eastAsia="宋体" w:cs="Times New Roman"/>
          <w:i/>
          <w:sz w:val="21"/>
          <w:szCs w:val="21"/>
          <w:lang w:eastAsia="zh-CN"/>
        </w:rPr>
        <w:t>l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1.5</w:t>
      </w:r>
      <w:r>
        <w:rPr>
          <w:rFonts w:hint="eastAsia" w:ascii="Times New Roman" w:hAnsi="Times New Roman" w:eastAsia="宋体" w:cs="Times New Roman"/>
          <w:i/>
          <w:sz w:val="21"/>
          <w:szCs w:val="21"/>
          <w:lang w:eastAsia="zh-CN"/>
        </w:rPr>
        <w:t>l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不考息带电粒子的重力及粒子间任何相互作用。求：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3819525" cy="1943100"/>
            <wp:effectExtent l="0" t="0" r="9525" b="0"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甲粒子的比荷</w:t>
      </w:r>
      <w:r>
        <w:object>
          <v:shape id="_x0000_i1039" o:spt="75" alt=" " type="#_x0000_t75" style="height:36.75pt;width:21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3">
            <o:LockedField>false</o:LockedField>
          </o:OLEObject>
        </w:object>
      </w:r>
      <w:r>
        <w:rPr>
          <w:rFonts w:hint="eastAsia"/>
          <w:lang w:eastAsia="zh-CN"/>
        </w:rPr>
        <w:t>；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乙粒子在磁场中运动的最长时间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t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；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若加速电压存在波动，在（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U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0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U)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到（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U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0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</w:rPr>
        <w:t>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U)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之间变化，要使打在底片上的甲、乙两种粒子不会重叠，</w:t>
      </w:r>
      <w:r>
        <w:rPr>
          <w:rFonts w:ascii="Times New Roman" w:hAnsi="Times New Roman" w:eastAsia="宋体" w:cs="Times New Roman"/>
          <w:sz w:val="21"/>
          <w:szCs w:val="21"/>
        </w:rPr>
        <w:t>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U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应满足的条件。</w:t>
      </w:r>
    </w:p>
    <w:p>
      <w:pPr>
        <w:pStyle w:val="2"/>
        <w:spacing w:after="0" w:line="24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</w:p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1" name="图片 1" descr="湖北七市州2021年3月物理答案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北七市州2021年3月物理答案_1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2" name="图片 2" descr="湖北七市州2021年3月物理答案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湖北七市州2021年3月物理答案_2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71A5F"/>
    <w:rsid w:val="06671A5F"/>
    <w:rsid w:val="140D55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8" Type="http://schemas.openxmlformats.org/officeDocument/2006/relationships/fontTable" Target="fontTable.xml"/><Relationship Id="rId47" Type="http://schemas.openxmlformats.org/officeDocument/2006/relationships/customXml" Target="../customXml/item1.xml"/><Relationship Id="rId46" Type="http://schemas.openxmlformats.org/officeDocument/2006/relationships/image" Target="media/image28.png"/><Relationship Id="rId45" Type="http://schemas.openxmlformats.org/officeDocument/2006/relationships/image" Target="media/image27.png"/><Relationship Id="rId44" Type="http://schemas.openxmlformats.org/officeDocument/2006/relationships/image" Target="media/image26.wmf"/><Relationship Id="rId43" Type="http://schemas.openxmlformats.org/officeDocument/2006/relationships/oleObject" Target="embeddings/oleObject15.bin"/><Relationship Id="rId42" Type="http://schemas.openxmlformats.org/officeDocument/2006/relationships/image" Target="media/image25.png"/><Relationship Id="rId41" Type="http://schemas.openxmlformats.org/officeDocument/2006/relationships/image" Target="media/image24.png"/><Relationship Id="rId40" Type="http://schemas.openxmlformats.org/officeDocument/2006/relationships/image" Target="media/image23.png"/><Relationship Id="rId4" Type="http://schemas.openxmlformats.org/officeDocument/2006/relationships/oleObject" Target="embeddings/oleObject1.bin"/><Relationship Id="rId39" Type="http://schemas.openxmlformats.org/officeDocument/2006/relationships/image" Target="media/image22.png"/><Relationship Id="rId38" Type="http://schemas.openxmlformats.org/officeDocument/2006/relationships/image" Target="media/image21.png"/><Relationship Id="rId37" Type="http://schemas.openxmlformats.org/officeDocument/2006/relationships/image" Target="media/image20.wmf"/><Relationship Id="rId36" Type="http://schemas.openxmlformats.org/officeDocument/2006/relationships/oleObject" Target="embeddings/oleObject14.bin"/><Relationship Id="rId35" Type="http://schemas.openxmlformats.org/officeDocument/2006/relationships/image" Target="media/image19.png"/><Relationship Id="rId34" Type="http://schemas.openxmlformats.org/officeDocument/2006/relationships/image" Target="media/image18.png"/><Relationship Id="rId33" Type="http://schemas.openxmlformats.org/officeDocument/2006/relationships/oleObject" Target="embeddings/oleObject13.bin"/><Relationship Id="rId32" Type="http://schemas.openxmlformats.org/officeDocument/2006/relationships/image" Target="media/image17.png"/><Relationship Id="rId31" Type="http://schemas.openxmlformats.org/officeDocument/2006/relationships/image" Target="media/image16.png"/><Relationship Id="rId30" Type="http://schemas.openxmlformats.org/officeDocument/2006/relationships/image" Target="media/image15.wmf"/><Relationship Id="rId3" Type="http://schemas.openxmlformats.org/officeDocument/2006/relationships/theme" Target="theme/theme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4.png"/><Relationship Id="rId27" Type="http://schemas.openxmlformats.org/officeDocument/2006/relationships/image" Target="media/image13.png"/><Relationship Id="rId26" Type="http://schemas.openxmlformats.org/officeDocument/2006/relationships/image" Target="media/image12.png"/><Relationship Id="rId25" Type="http://schemas.openxmlformats.org/officeDocument/2006/relationships/image" Target="media/image11.png"/><Relationship Id="rId24" Type="http://schemas.openxmlformats.org/officeDocument/2006/relationships/image" Target="media/image10.png"/><Relationship Id="rId23" Type="http://schemas.openxmlformats.org/officeDocument/2006/relationships/image" Target="media/image9.wmf"/><Relationship Id="rId22" Type="http://schemas.openxmlformats.org/officeDocument/2006/relationships/oleObject" Target="embeddings/oleObject11.bin"/><Relationship Id="rId21" Type="http://schemas.openxmlformats.org/officeDocument/2006/relationships/image" Target="media/image8.png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oleObject" Target="embeddings/oleObject10.bin"/><Relationship Id="rId18" Type="http://schemas.openxmlformats.org/officeDocument/2006/relationships/oleObject" Target="embeddings/oleObject9.bin"/><Relationship Id="rId17" Type="http://schemas.openxmlformats.org/officeDocument/2006/relationships/oleObject" Target="embeddings/oleObject8.bin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oleObject" Target="embeddings/oleObject5.bin"/><Relationship Id="rId12" Type="http://schemas.openxmlformats.org/officeDocument/2006/relationships/image" Target="media/image5.png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2021-03-11T04:39:00Z</dcterms:created>
  <dc:creator>Administrator</dc:creator>
  <cp:lastModifiedBy>Administrator</cp:lastModifiedBy>
  <dcterms:modified xsi:type="dcterms:W3CDTF">2021-03-12T08:33:07Z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