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360" w:lineRule="auto"/>
        <w:jc w:val="center"/>
        <w:rPr>
          <w:rFonts w:ascii="Times New Roman" w:hAnsi="Times New Roman" w:eastAsia="宋体" w:cs="Times New Roman"/>
          <w:b/>
          <w:sz w:val="32"/>
          <w:szCs w:val="32"/>
          <w:lang w:eastAsia="zh-CN"/>
        </w:rPr>
      </w:pPr>
      <w:r>
        <w:rPr>
          <w:rFonts w:ascii="Times New Roman" w:hAnsi="宋体" w:eastAsia="宋体" w:cs="Times New Roman"/>
          <w:b/>
          <w:sz w:val="32"/>
          <w:szCs w:val="32"/>
          <w:lang w:eastAsia="zh-CN"/>
        </w:rPr>
        <w:t>龙岩市</w:t>
      </w:r>
      <w:r>
        <w:rPr>
          <w:rFonts w:ascii="Times New Roman" w:hAnsi="Times New Roman" w:eastAsia="宋体" w:cs="Times New Roman"/>
          <w:b/>
          <w:sz w:val="32"/>
          <w:szCs w:val="32"/>
          <w:lang w:eastAsia="zh-CN"/>
        </w:rPr>
        <w:t>2021</w:t>
      </w:r>
      <w:r>
        <w:rPr>
          <w:rFonts w:ascii="Times New Roman" w:hAnsi="宋体" w:eastAsia="宋体" w:cs="Times New Roman"/>
          <w:b/>
          <w:sz w:val="32"/>
          <w:szCs w:val="32"/>
          <w:lang w:eastAsia="zh-CN"/>
        </w:rPr>
        <w:t>年高中毕业班第一次教学质量检测</w:t>
      </w:r>
    </w:p>
    <w:p>
      <w:pPr>
        <w:pStyle w:val="2"/>
        <w:spacing w:after="0" w:line="360" w:lineRule="auto"/>
        <w:jc w:val="center"/>
        <w:rPr>
          <w:rFonts w:ascii="Times New Roman" w:hAnsi="Times New Roman" w:eastAsia="宋体" w:cs="Times New Roman"/>
          <w:b/>
          <w:sz w:val="32"/>
          <w:szCs w:val="32"/>
          <w:lang w:eastAsia="zh-CN"/>
        </w:rPr>
      </w:pPr>
      <w:r>
        <w:rPr>
          <w:rFonts w:ascii="Times New Roman" w:hAnsi="宋体" w:eastAsia="宋体" w:cs="Times New Roman"/>
          <w:b/>
          <w:sz w:val="32"/>
          <w:szCs w:val="32"/>
          <w:lang w:eastAsia="zh-CN"/>
        </w:rPr>
        <w:t>地理试题</w:t>
      </w:r>
    </w:p>
    <w:p>
      <w:pPr>
        <w:pStyle w:val="2"/>
        <w:spacing w:after="0" w:line="360" w:lineRule="auto"/>
        <w:jc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（考试时间：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75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分钟；满分：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100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jc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注意：请将试题的全部答案填写在答题卡上。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一、选择题：本题共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16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题，每小题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分，共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48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分。在每小题给出的四个选项中，只有一项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是最符合题目要求的。</w:t>
      </w:r>
    </w:p>
    <w:p>
      <w:pPr>
        <w:pStyle w:val="2"/>
        <w:spacing w:after="0" w:line="360" w:lineRule="auto"/>
        <w:ind w:firstLine="420" w:firstLineChars="200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气耕法（图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指在有空调设施的温室内种植植物，植物根部暴露在空气中，每隔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分钟自动喷洒含营养物质和肥料的水。不喷农药的耕种技术，据此完成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1~2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题。</w:t>
      </w:r>
    </w:p>
    <w:p>
      <w:pPr>
        <w:pStyle w:val="2"/>
        <w:spacing w:after="0" w:line="360" w:lineRule="auto"/>
        <w:jc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2019300" cy="14954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与传统的土耕法相比。气耕法种植可以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宋体" w:hAnsi="宋体" w:eastAsia="宋体" w:cs="Times New Roman"/>
          <w:sz w:val="21"/>
          <w:szCs w:val="21"/>
          <w:lang w:eastAsia="zh-CN"/>
        </w:rPr>
        <w:t>①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节省土地资源</w:t>
      </w:r>
      <w:r>
        <w:rPr>
          <w:rFonts w:ascii="宋体" w:hAnsi="宋体" w:eastAsia="宋体" w:cs="Times New Roman"/>
          <w:sz w:val="21"/>
          <w:szCs w:val="21"/>
          <w:lang w:eastAsia="zh-CN"/>
        </w:rPr>
        <w:t>②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增加植物营养</w:t>
      </w:r>
      <w:r>
        <w:rPr>
          <w:rFonts w:ascii="宋体" w:hAnsi="宋体" w:eastAsia="宋体" w:cs="Times New Roman"/>
          <w:sz w:val="21"/>
          <w:szCs w:val="21"/>
          <w:lang w:eastAsia="zh-CN"/>
        </w:rPr>
        <w:t>③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循环利用水源</w:t>
      </w:r>
      <w:r>
        <w:rPr>
          <w:rFonts w:ascii="宋体" w:hAnsi="宋体" w:eastAsia="宋体" w:cs="Times New Roman"/>
          <w:sz w:val="21"/>
          <w:szCs w:val="21"/>
          <w:lang w:eastAsia="zh-CN"/>
        </w:rPr>
        <w:t>④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减少能源消耗</w:t>
      </w:r>
    </w:p>
    <w:p>
      <w:pPr>
        <w:pStyle w:val="2"/>
        <w:spacing w:after="0" w:line="360" w:lineRule="auto"/>
        <w:rPr>
          <w:rFonts w:hint="eastAsia" w:ascii="宋体" w:hAnsi="宋体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A..</w:t>
      </w:r>
      <w:r>
        <w:rPr>
          <w:rFonts w:ascii="宋体" w:hAnsi="宋体" w:eastAsia="宋体" w:cs="Times New Roman"/>
          <w:sz w:val="21"/>
          <w:szCs w:val="21"/>
          <w:lang w:eastAsia="zh-CN"/>
        </w:rPr>
        <w:t>①③</w:t>
      </w:r>
      <w:r>
        <w:rPr>
          <w:rFonts w:hint="eastAsia" w:ascii="宋体" w:hAnsi="宋体" w:eastAsia="宋体" w:cs="Times New Roman"/>
          <w:sz w:val="21"/>
          <w:szCs w:val="21"/>
          <w:lang w:eastAsia="zh-CN"/>
        </w:rPr>
        <w:t xml:space="preserve">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.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Times New Roman"/>
          <w:sz w:val="21"/>
          <w:szCs w:val="21"/>
          <w:lang w:eastAsia="zh-CN"/>
        </w:rPr>
        <w:t>①④</w:t>
      </w:r>
      <w:r>
        <w:rPr>
          <w:rFonts w:hint="eastAsia" w:ascii="宋体" w:hAnsi="宋体" w:eastAsia="宋体" w:cs="Times New Roman"/>
          <w:sz w:val="21"/>
          <w:szCs w:val="21"/>
          <w:lang w:eastAsia="zh-CN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宋体" w:hAnsi="宋体" w:eastAsia="宋体" w:cs="Times New Roman"/>
          <w:sz w:val="21"/>
          <w:szCs w:val="21"/>
          <w:lang w:eastAsia="zh-CN"/>
        </w:rPr>
        <w:t>②③</w:t>
      </w:r>
      <w:r>
        <w:rPr>
          <w:rFonts w:hint="eastAsia" w:ascii="宋体" w:hAnsi="宋体" w:eastAsia="宋体" w:cs="Times New Roman"/>
          <w:sz w:val="21"/>
          <w:szCs w:val="21"/>
          <w:lang w:eastAsia="zh-CN"/>
        </w:rPr>
        <w:t xml:space="preserve">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宋体" w:hAnsi="宋体" w:eastAsia="宋体" w:cs="Times New Roman"/>
          <w:sz w:val="21"/>
          <w:szCs w:val="21"/>
          <w:lang w:eastAsia="zh-CN"/>
        </w:rPr>
        <w:t>②④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下列适合大规模推广气耕法的国家是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朝鲜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巴西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越南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新加坡</w:t>
      </w:r>
    </w:p>
    <w:p>
      <w:pPr>
        <w:pStyle w:val="2"/>
        <w:spacing w:after="0" w:line="360" w:lineRule="auto"/>
        <w:ind w:firstLine="315" w:firstLineChars="15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2020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日，北斗三号最后一颗全球组网卫星在西昌卫星发射中心点火升空，我国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成为世界上第三个独立拥有全球卫星导航系统的国家。图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、图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分别示意西昌和文昌的地理</w:t>
      </w:r>
    </w:p>
    <w:p>
      <w:pPr>
        <w:pStyle w:val="2"/>
        <w:spacing w:after="0" w:line="360" w:lineRule="auto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位置。据此完成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3~4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题。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5295900" cy="20955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3.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与文昌相比，北斗三号系列卫星选择在西昌发射的突出优势是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靠近高速公路，便于大型设备运输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晴天较多、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发射窗口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好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位于山区，残骸降落的安全性较好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纬度较低，可降低燃料消耗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4.“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北斗三号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可直接用于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规划城市道路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监测洪水范围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农业精准施肥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准确预报天气</w:t>
      </w:r>
    </w:p>
    <w:p>
      <w:pPr>
        <w:pStyle w:val="2"/>
        <w:spacing w:after="0" w:line="360" w:lineRule="auto"/>
        <w:ind w:firstLine="315" w:firstLineChars="15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2020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7-12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月我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国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开展了新能源汽车下乡活动。图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和图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分别示意农村消费者对新能</w:t>
      </w:r>
    </w:p>
    <w:p>
      <w:pPr>
        <w:pStyle w:val="2"/>
        <w:spacing w:after="0" w:line="360" w:lineRule="auto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源汽车续驶里程期望和价格期望。据此完成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5~7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题。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5153025" cy="187642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5.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农村消费者选择新能源汽车的主要影响因素是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宋体" w:hAnsi="宋体" w:eastAsia="宋体" w:cs="Times New Roman"/>
          <w:sz w:val="21"/>
          <w:szCs w:val="21"/>
          <w:lang w:eastAsia="zh-CN"/>
        </w:rPr>
        <w:t>①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续驶里程</w:t>
      </w:r>
      <w:r>
        <w:rPr>
          <w:rFonts w:ascii="宋体" w:hAnsi="宋体" w:eastAsia="宋体" w:cs="Times New Roman"/>
          <w:sz w:val="21"/>
          <w:szCs w:val="21"/>
          <w:lang w:eastAsia="zh-CN"/>
        </w:rPr>
        <w:t>②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充电设施</w:t>
      </w:r>
      <w:r>
        <w:rPr>
          <w:rFonts w:ascii="宋体" w:hAnsi="宋体" w:eastAsia="宋体" w:cs="Times New Roman"/>
          <w:sz w:val="21"/>
          <w:szCs w:val="21"/>
          <w:lang w:eastAsia="zh-CN"/>
        </w:rPr>
        <w:t>③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销售价格</w:t>
      </w:r>
      <w:r>
        <w:rPr>
          <w:rFonts w:ascii="宋体" w:hAnsi="宋体" w:eastAsia="宋体" w:cs="Times New Roman"/>
          <w:sz w:val="21"/>
          <w:szCs w:val="21"/>
          <w:lang w:eastAsia="zh-CN"/>
        </w:rPr>
        <w:t>④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汽车车型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宋体" w:hAnsi="宋体" w:eastAsia="宋体" w:cs="Times New Roman"/>
          <w:sz w:val="21"/>
          <w:szCs w:val="21"/>
          <w:lang w:eastAsia="zh-CN"/>
        </w:rPr>
        <w:t>①②</w:t>
      </w:r>
      <w:r>
        <w:rPr>
          <w:rFonts w:hint="eastAsia" w:ascii="宋体" w:hAnsi="宋体" w:eastAsia="宋体" w:cs="Times New Roman"/>
          <w:sz w:val="21"/>
          <w:szCs w:val="21"/>
          <w:lang w:eastAsia="zh-CN"/>
        </w:rPr>
        <w:t xml:space="preserve">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宋体" w:hAnsi="宋体" w:eastAsia="宋体" w:cs="Times New Roman"/>
          <w:sz w:val="21"/>
          <w:szCs w:val="21"/>
          <w:lang w:eastAsia="zh-CN"/>
        </w:rPr>
        <w:t>①③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.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宋体" w:hAnsi="宋体" w:eastAsia="宋体" w:cs="Times New Roman"/>
          <w:sz w:val="21"/>
          <w:szCs w:val="21"/>
          <w:lang w:eastAsia="zh-CN"/>
        </w:rPr>
        <w:t>②④</w:t>
      </w:r>
      <w:r>
        <w:rPr>
          <w:rFonts w:hint="eastAsia" w:ascii="宋体" w:hAnsi="宋体" w:eastAsia="宋体" w:cs="Times New Roman"/>
          <w:sz w:val="21"/>
          <w:szCs w:val="21"/>
          <w:lang w:eastAsia="zh-CN"/>
        </w:rPr>
        <w:t xml:space="preserve">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宋体" w:hAnsi="宋体" w:eastAsia="宋体" w:cs="Times New Roman"/>
          <w:sz w:val="21"/>
          <w:szCs w:val="21"/>
          <w:lang w:eastAsia="zh-CN"/>
        </w:rPr>
        <w:t>③④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6.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实施新能源汽车下乡，有利于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扩大新能源汽车消费市场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增加农村就业率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促进新能源汽车技术升级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加块城市化进程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7.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目前，新能源汽车在农村销量仍然较低的原因是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新能源汽车对道路等级要求高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农村居民每日出行里程短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农村充电桩等基础设施不完善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新能源汽车的购置税较高</w:t>
      </w:r>
    </w:p>
    <w:p>
      <w:pPr>
        <w:pStyle w:val="2"/>
        <w:spacing w:after="0" w:line="360" w:lineRule="auto"/>
        <w:ind w:firstLine="315" w:firstLineChars="150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城市人口生态位与城市生态场势均衡的城市为协调型城市（城市人口生态位反映人口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受教育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程度和年龄结构，城市生态场势反映人们在城市工作和生活的适宜度）。图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、图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7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分别示意我国部分城市人口生态位和生态场势指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数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，图中数字越大。相关指数表现越好。据此完成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8~10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题。</w:t>
      </w:r>
    </w:p>
    <w:p>
      <w:pPr>
        <w:pStyle w:val="2"/>
        <w:spacing w:after="0" w:line="360" w:lineRule="auto"/>
        <w:ind w:firstLine="315" w:firstLineChars="15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5486400" cy="2069465"/>
            <wp:effectExtent l="0" t="0" r="0" b="698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7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9.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下列城市中，最能吸引外来人才流人的是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天津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杭州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南京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广州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10.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下列措施不符合武汉可持续发展的是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鼓励劳动力外出务工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优化人口的年龄结构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提高人口受教育程度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吸引年轻人就地工作</w:t>
      </w:r>
    </w:p>
    <w:p>
      <w:pPr>
        <w:pStyle w:val="2"/>
        <w:spacing w:after="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某研究小组对我国某山地调查研究，绘制了该山地的垂直带谱和相关信息（图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8).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据此</w:t>
      </w:r>
    </w:p>
    <w:p>
      <w:pPr>
        <w:pStyle w:val="2"/>
        <w:spacing w:after="0" w:line="360" w:lineRule="auto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完成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11~13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题。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3476625" cy="2438400"/>
            <wp:effectExtent l="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11.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该山地可能位于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海南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   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江西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  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辽宁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 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宁夏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12.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该山地垂直自然带中生物资源种类圾丰富的地带可能是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甲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             </w:t>
      </w:r>
      <w:r>
        <w:rPr>
          <w:rFonts w:hint="eastAsia" w:ascii="Times New Roman" w:hAnsi="宋体" w:eastAsia="宋体" w:cs="Times New Roman"/>
          <w:sz w:val="21"/>
          <w:szCs w:val="21"/>
          <w:lang w:val="en-US" w:eastAsia="zh-CN"/>
        </w:rPr>
        <w:t xml:space="preserve">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乙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    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丙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   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丁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13.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矮林分布在山顶处的主要原因是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降水少和土层薄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肥力高和坡度缓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光照强和温差大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风速大和气温低</w:t>
      </w:r>
    </w:p>
    <w:p>
      <w:pPr>
        <w:pStyle w:val="2"/>
        <w:spacing w:after="0" w:line="360" w:lineRule="auto"/>
        <w:ind w:firstLine="315" w:firstLineChars="15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2020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年暑期，某校师生在图示地区（图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9)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开展研学活动。一名学生在研学日记中写道：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清晨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我们乘坐旅游大巴离开酒店，看见太阳在湖面上冉冉升起。大巴走走停停约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200km,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临</w:t>
      </w:r>
    </w:p>
    <w:p>
      <w:pPr>
        <w:pStyle w:val="2"/>
        <w:spacing w:after="0" w:line="360" w:lineRule="auto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近中午到达终点，举自望去，雪峰在远处闪耀。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据此完成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14~16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题。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3524250" cy="175260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14.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日记中的酒店最可能位于图中的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宋体" w:hAnsi="宋体" w:eastAsia="宋体" w:cs="Times New Roman"/>
          <w:sz w:val="21"/>
          <w:szCs w:val="21"/>
        </w:rPr>
        <w:t>①</w:t>
      </w:r>
      <w:r>
        <w:rPr>
          <w:rFonts w:ascii="Times New Roman" w:hAnsi="宋体" w:eastAsia="宋体" w:cs="Times New Roman"/>
          <w:sz w:val="21"/>
          <w:szCs w:val="21"/>
        </w:rPr>
        <w:t>地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          </w:t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宋体" w:hAnsi="宋体" w:eastAsia="宋体" w:cs="Times New Roman"/>
          <w:sz w:val="21"/>
          <w:szCs w:val="21"/>
        </w:rPr>
        <w:t>②</w:t>
      </w:r>
      <w:r>
        <w:rPr>
          <w:rFonts w:ascii="Times New Roman" w:hAnsi="宋体" w:eastAsia="宋体" w:cs="Times New Roman"/>
          <w:sz w:val="21"/>
          <w:szCs w:val="21"/>
        </w:rPr>
        <w:t>地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   </w:t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ascii="宋体" w:hAnsi="宋体" w:eastAsia="宋体" w:cs="Times New Roman"/>
          <w:sz w:val="21"/>
          <w:szCs w:val="21"/>
        </w:rPr>
        <w:t>③</w:t>
      </w:r>
      <w:r>
        <w:rPr>
          <w:rFonts w:ascii="Times New Roman" w:hAnsi="宋体" w:eastAsia="宋体" w:cs="Times New Roman"/>
          <w:sz w:val="21"/>
          <w:szCs w:val="21"/>
        </w:rPr>
        <w:t>地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       </w:t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ascii="宋体" w:hAnsi="宋体" w:eastAsia="宋体" w:cs="Times New Roman"/>
          <w:sz w:val="21"/>
          <w:szCs w:val="21"/>
        </w:rPr>
        <w:t>④</w:t>
      </w:r>
      <w:r>
        <w:rPr>
          <w:rFonts w:ascii="Times New Roman" w:hAnsi="宋体" w:eastAsia="宋体" w:cs="Times New Roman"/>
          <w:sz w:val="21"/>
          <w:szCs w:val="21"/>
        </w:rPr>
        <w:t>地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15.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此次研学活动的内容不可能包括</w:t>
      </w:r>
    </w:p>
    <w:p>
      <w:pPr>
        <w:pStyle w:val="2"/>
        <w:spacing w:after="0" w:line="360" w:lineRule="auto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山地冰川考察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大牧场放牧业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绿洲灌溉农业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长绒棉种植业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16.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该研学小组发现巴尔喀什湖东西部的湖水盐度存在明显的差异，其表现及成因是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西部盐度较大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降水量更少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西部盐度较大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湖水蒸发更旺盛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东部盐度较大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淡水注入少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东部盐度较大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湖水蒸发更旺盛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二、非选择题：共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52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分。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17.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阅读图文资料，回答下列要求。（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斯里兰卡东北部山区农民依托小流域（平均面积约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20k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㎡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建设的梯级蓄水池农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田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系统，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被列为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全球重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要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农业文化遗产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。图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示意斯里兰卡地形分布及梯级蓄水河农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田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系坑，图</w:t>
      </w:r>
    </w:p>
    <w:p>
      <w:pPr>
        <w:pStyle w:val="2"/>
        <w:spacing w:after="0" w:line="360" w:lineRule="auto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示意亭可马里各月降水量。</w:t>
      </w:r>
    </w:p>
    <w:p>
      <w:pPr>
        <w:pStyle w:val="2"/>
        <w:spacing w:after="0" w:line="360" w:lineRule="auto"/>
        <w:jc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drawing>
          <wp:inline distT="0" distB="0" distL="0" distR="0">
            <wp:extent cx="4314825" cy="2842260"/>
            <wp:effectExtent l="0" t="0" r="9525" b="1524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0437" cy="284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分析斯里兰卡东北部地区修建梯级蓄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水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池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田系统的自然原因。（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河流－村落－梯田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构成的梯级蓄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水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池农田系统是人地和谐的典范，说明该系统的主要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优点。（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分析梯级蓄水池农田系统主要旅游价值。（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18.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阅读图文资料，完成下列要求。（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嘉陵江，头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枕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秦岭，身卧川北，尾连长江。某科考队沿观音峡溯源而上至沥鼻峡考察发现：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两岸偶见采炼场和伐木场，多石灰岩、泥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页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岩，高含沙水流汹涌而过；嘉陵江切穿川东平行岭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谷区（四川盆地东部平行排列的山脉和谷地）的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数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道山岭，形成了一组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小三峡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</w:t>
      </w:r>
    </w:p>
    <w:p>
      <w:pPr>
        <w:pStyle w:val="2"/>
        <w:spacing w:after="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渠化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是指在干流上修建若干梯级电站，通过修坝建堤，交河为渠。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2019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29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日，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嘉陵江上起广元下至重庆的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渠化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工程顺利完工并全程通航，成为全国第一条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水上高速公</w:t>
      </w:r>
    </w:p>
    <w:p>
      <w:pPr>
        <w:pStyle w:val="2"/>
        <w:spacing w:after="0" w:line="360" w:lineRule="auto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路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。图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为嘉陵江流城水系和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小三峡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示意图。</w:t>
      </w:r>
    </w:p>
    <w:p>
      <w:pPr>
        <w:pStyle w:val="2"/>
        <w:spacing w:after="0" w:line="360" w:lineRule="auto"/>
        <w:jc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4200525" cy="2654935"/>
            <wp:effectExtent l="0" t="0" r="9525" b="1206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09713" cy="266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分析嘉陵江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高含沙水流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的形成原因。（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推测嘉陵江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小三峡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的形成过程。（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渠江、涪江等邻近河流可否也进行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渠化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。请表明观点并说明理由。（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19.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阅读图文资料，回答下列要求。（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图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示意我国某地区冬季某时刻的风向分布。</w:t>
      </w:r>
    </w:p>
    <w:p>
      <w:pPr>
        <w:pStyle w:val="2"/>
        <w:spacing w:after="0" w:line="360" w:lineRule="auto"/>
        <w:jc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3971925" cy="2374265"/>
            <wp:effectExtent l="0" t="0" r="9525" b="698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37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此刻，图示地区形成一个准静止锋，请用符号在图中适当位置标出该锋面。（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冬季，昆明准静止锋并非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静止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，常出现白天北移、夜晚南撤的现象。试从大气受热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状况角度分析其成因。（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360" w:lineRule="auto"/>
        <w:jc w:val="center"/>
        <w:rPr>
          <w:rFonts w:ascii="Times New Roman" w:hAnsi="宋体" w:eastAsia="宋体" w:cs="Times New Roman"/>
          <w:b/>
          <w:sz w:val="30"/>
          <w:szCs w:val="30"/>
          <w:lang w:eastAsia="zh-CN"/>
        </w:rPr>
      </w:pPr>
    </w:p>
    <w:p>
      <w:pPr>
        <w:pStyle w:val="2"/>
        <w:spacing w:after="0" w:line="360" w:lineRule="auto"/>
        <w:jc w:val="center"/>
        <w:rPr>
          <w:rFonts w:ascii="Times New Roman" w:hAnsi="宋体" w:eastAsia="宋体" w:cs="Times New Roman"/>
          <w:b/>
          <w:sz w:val="30"/>
          <w:szCs w:val="30"/>
          <w:lang w:eastAsia="zh-CN"/>
        </w:rPr>
      </w:pPr>
    </w:p>
    <w:p>
      <w:pPr>
        <w:pStyle w:val="2"/>
        <w:spacing w:after="0" w:line="360" w:lineRule="auto"/>
        <w:jc w:val="center"/>
        <w:rPr>
          <w:rFonts w:ascii="Times New Roman" w:hAnsi="Times New Roman" w:eastAsia="宋体" w:cs="Times New Roman"/>
          <w:b/>
          <w:sz w:val="30"/>
          <w:szCs w:val="30"/>
          <w:lang w:eastAsia="zh-CN"/>
        </w:rPr>
      </w:pPr>
      <w:r>
        <w:rPr>
          <w:rFonts w:ascii="Times New Roman" w:hAnsi="宋体" w:eastAsia="宋体" w:cs="Times New Roman"/>
          <w:b/>
          <w:sz w:val="30"/>
          <w:szCs w:val="30"/>
          <w:lang w:eastAsia="zh-CN"/>
        </w:rPr>
        <w:t>龙岩市</w:t>
      </w:r>
      <w:r>
        <w:rPr>
          <w:rFonts w:ascii="Times New Roman" w:hAnsi="Times New Roman" w:eastAsia="宋体" w:cs="Times New Roman"/>
          <w:b/>
          <w:sz w:val="30"/>
          <w:szCs w:val="30"/>
          <w:lang w:eastAsia="zh-CN"/>
        </w:rPr>
        <w:t>2021</w:t>
      </w:r>
      <w:r>
        <w:rPr>
          <w:rFonts w:ascii="Times New Roman" w:hAnsi="宋体" w:eastAsia="宋体" w:cs="Times New Roman"/>
          <w:b/>
          <w:sz w:val="30"/>
          <w:szCs w:val="30"/>
          <w:lang w:eastAsia="zh-CN"/>
        </w:rPr>
        <w:t>年高中毕业班第一次教学质量检测</w:t>
      </w:r>
    </w:p>
    <w:p>
      <w:pPr>
        <w:pStyle w:val="2"/>
        <w:spacing w:after="0" w:line="360" w:lineRule="auto"/>
        <w:jc w:val="center"/>
        <w:rPr>
          <w:rFonts w:ascii="Times New Roman" w:hAnsi="Times New Roman" w:eastAsia="宋体" w:cs="Times New Roman"/>
          <w:b/>
          <w:sz w:val="30"/>
          <w:szCs w:val="30"/>
          <w:lang w:eastAsia="zh-CN"/>
        </w:rPr>
      </w:pPr>
      <w:r>
        <w:rPr>
          <w:rFonts w:ascii="Times New Roman" w:hAnsi="宋体" w:eastAsia="宋体" w:cs="Times New Roman"/>
          <w:b/>
          <w:sz w:val="30"/>
          <w:szCs w:val="30"/>
          <w:lang w:eastAsia="zh-CN"/>
        </w:rPr>
        <w:t>地理试题参考答案</w:t>
      </w:r>
    </w:p>
    <w:p>
      <w:pPr>
        <w:pStyle w:val="2"/>
        <w:spacing w:after="0" w:line="360" w:lineRule="auto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一、选择题：本题共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小题，每小题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分，共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分。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4191000" cy="97155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二、非选择题：共</w:t>
      </w:r>
      <w:r>
        <w:rPr>
          <w:rFonts w:ascii="Times New Roman" w:hAnsi="Times New Roman" w:eastAsia="宋体" w:cs="Times New Roman"/>
          <w:sz w:val="21"/>
          <w:szCs w:val="21"/>
        </w:rPr>
        <w:t>52</w:t>
      </w:r>
      <w:r>
        <w:rPr>
          <w:rFonts w:ascii="Times New Roman" w:hAnsi="宋体" w:eastAsia="宋体" w:cs="Times New Roman"/>
          <w:sz w:val="21"/>
          <w:szCs w:val="21"/>
        </w:rPr>
        <w:t>分。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17.(20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1)(6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分）热带季风气候区，旱雨季明显（降水季节变化大），径流季节变化大，（梯级）蓄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水池可调节径流；雨季减轻洪涝威胁，旱季增加水源供应，（梯级）蓄水池有利于蓄洪抗旱；地势起伏较大，河流短小且水流急促，（梯级）蓄水池可以拦蓄径流，稳定衣田灌溉用水；（山区坡度较大）可合理利用土地资源和保持水土。（答对其中三点得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2)(8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分）蓄水池、村落、农田布局紧凑邻近，取水用水便利（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分）；蓄水池位于流经农田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河流上游，便于（自流）灌溉（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分）；村落位于蓄水池和梯田之间，水源充足，水质好，满足村落用水（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分）；村落邻近梯田，便于农田管理（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分）。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3)(6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分）作为全球重要农业文化遗产，可发展旅游业，具有经济价值（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分）；梯级蓄水池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农田系统规模大，村落、水池、农田构成田园风光，具有美学价值（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分）；农业文化遗产历史悠久，具有科学价值和历史文化价值（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分）。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18.(22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1)(8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流域内多泥页岩，土质疏松，易被侵蚀；地势起伏较大，水流速度快；（支流众多）流域面积大，径流量大，冲刷作用强；夏秋季节降水丰富且多暴雨，侵蚀搬运作用强；人类不合理活动（采炼场和伐木场），造成植被破坏，碎属物质多，引发水土流失，增加了入河泥沙量。（答对其中四点得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2)(6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分）嘉陵江水系发育，（合川以上）支流众多，径流量大（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分）；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小三峡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地区隆起抬升为山地（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分）；随着山地的抬升，河流侵蚀，切穿山地，形成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小三峡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分）。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3)(8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可以。理由：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渠化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可改善河流通航条件，缩短通航里程和通航时间；提高水资源利用率，丰富电力供应，吸引相关企业投资，带动相关产业发展；取得防洪、灌溉、养殖、旅游等多方面的综合效益；增加就业机会，提高沿途居民收入水平；改善当地基础设施，促进经济发展，提高经济效益。（答对其中四点得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不可以。理由：修坝后上游河段水位升高，淹没沿岸低地，可能诱发滑坡、地震等地质灾害；大坝拦截泥沙，可能造成水库泥沙淤积；修坝建堤会影响鱼类等水生生物的生存环境，破坏生态平衡；流速减慢，自净能力下降，可能导致水质恶化；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渠化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工程投资巨大，加重当地财政负担。（答对其中四点得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19.(10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准静止锋位置如下图所示。（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4648200" cy="2524125"/>
            <wp:effectExtent l="0" t="0" r="0" b="952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白天太阳辐射强，大气增温快，暖气团势力增强，锋面向北侧的冷气团移动（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分）；夜间地面辐射降温，冷气团势力增强，将锋面向南推进（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分）。</w:t>
      </w:r>
    </w:p>
    <w:p>
      <w:pPr>
        <w:spacing w:line="360" w:lineRule="auto"/>
      </w:pP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3555D"/>
    <w:rsid w:val="0ABE70D6"/>
    <w:rsid w:val="3B3355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微软雅黑" w:hAnsi="微软雅黑" w:eastAsia="微软雅黑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2021-03-06T14:06:00Z</dcterms:created>
  <dc:creator>Administrator</dc:creator>
  <cp:lastModifiedBy>Administrator</cp:lastModifiedBy>
  <dcterms:modified xsi:type="dcterms:W3CDTF">2021-03-10T06:51:34Z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