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龙岩市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2021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年高中毕业班第一次教学质量检测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地理试题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（考试时间：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分钟；满分：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注意：请将试题的全部答案填写在答题卡上。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分。在每小题给出的四个选项中，只有一项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是最符合题目要求的。</w:t>
      </w:r>
    </w:p>
    <w:p>
      <w:pPr>
        <w:pStyle w:val="2"/>
        <w:spacing w:after="0" w:line="360" w:lineRule="auto"/>
        <w:ind w:firstLine="420" w:firstLineChars="200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气耕法（图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指在有空调设施的温室内种植植物，植物根部暴露在空气中，每隔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分钟自动喷洒含营养物质和肥料的水。不喷农药的耕种技术，据此完成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019300" cy="1495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与传统的土耕法相比。气耕法种植可以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节省土地资源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增加植物营养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循环利用水源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减少能源消耗</w:t>
      </w:r>
    </w:p>
    <w:p>
      <w:pPr>
        <w:pStyle w:val="2"/>
        <w:spacing w:after="0" w:line="360" w:lineRule="auto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①③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①④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②③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②④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下列适合大规模推广气耕法的国家是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朝鲜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巴西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越南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新加坡</w:t>
      </w:r>
    </w:p>
    <w:p>
      <w:pPr>
        <w:pStyle w:val="2"/>
        <w:spacing w:after="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日，北斗三号最后一颗全球组网卫星在西昌卫星发射中心点火升空，我国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成为世界上第三个独立拥有全球卫星导航系统的国家。图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分别示意西昌和文昌的地理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位置。据此完成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3~4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295900" cy="2095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与文昌相比，北斗三号系列卫星选择在西昌发射的突出优势是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靠近高速公路，便于大型设备运输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晴天较多、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发射窗口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好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位于山区，残骸降落的安全性较好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纬度较低，可降低燃料消耗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北斗三号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可直接用于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规划城市道路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监测洪水范围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农业精准施肥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准确预报天气</w:t>
      </w:r>
    </w:p>
    <w:p>
      <w:pPr>
        <w:pStyle w:val="2"/>
        <w:spacing w:after="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7-12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月我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国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开展了新能源汽车下乡活动。图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分别示意农村消费者对新能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源汽车续驶里程期望和价格期望。据此完成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5~7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153025" cy="18764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农村消费者选择新能源汽车的主要影响因素是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续驶里程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充电设施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销售价格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汽车车型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①②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②④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宋体" w:hAnsi="宋体" w:eastAsia="宋体" w:cs="Times New Roman"/>
          <w:sz w:val="21"/>
          <w:szCs w:val="21"/>
          <w:lang w:eastAsia="zh-CN"/>
        </w:rPr>
        <w:t>③④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实施新能源汽车下乡，有利于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扩大新能源汽车消费市场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增加农村就业率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促进新能源汽车技术升级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加块城市化进程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目前，新能源汽车在农村销量仍然较低的原因是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新能源汽车对道路等级要求高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农村居民每日出行里程短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农村充电桩等基础设施不完善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新能源汽车的购置税较高</w:t>
      </w:r>
    </w:p>
    <w:p>
      <w:pPr>
        <w:pStyle w:val="2"/>
        <w:spacing w:after="0" w:line="360" w:lineRule="auto"/>
        <w:ind w:firstLine="315" w:firstLineChars="150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城市人口生态位与城市生态场势均衡的城市为协调型城市（城市人口生态位反映人口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受教育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程度和年龄结构，城市生态场势反映人们在城市工作和生活的适宜度）。图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分别示意我国部分城市人口生态位和生态场势指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数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，图中数字越大。相关指数表现越好。据此完成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8~10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206946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下列城市中，最能吸引外来人才流人的是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天津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杭州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南京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广州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下列措施不符合武汉可持续发展的是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鼓励劳动力外出务工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优化人口的年龄结构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提高人口受教育程度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吸引年轻人就地工作</w:t>
      </w:r>
    </w:p>
    <w:p>
      <w:pPr>
        <w:pStyle w:val="2"/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某研究小组对我国某山地调查研究，绘制了该山地的垂直带谱和相关信息（图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8).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据此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11~13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476625" cy="24384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该山地可能位于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海南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江西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辽宁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宁夏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该山地垂直自然带中生物资源种类圾丰富的地带可能是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</w:t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乙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丙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丁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矮林分布在山顶处的主要原因是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降水少和土层薄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肥力高和坡度缓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光照强和温差大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风速大和气温低</w:t>
      </w:r>
    </w:p>
    <w:p>
      <w:pPr>
        <w:pStyle w:val="2"/>
        <w:spacing w:after="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年暑期，某校师生在图示地区（图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开展研学活动。一名学生在研学日记中写道：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清晨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我们乘坐旅游大巴离开酒店，看见太阳在湖面上冉冉升起。大巴走走停停约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200km,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临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近中午到达终点，举自望去，雪峰在远处闪耀。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14~16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524250" cy="1752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日记中的酒店最可能位于图中的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宋体" w:hAnsi="宋体" w:eastAsia="宋体" w:cs="Times New Roman"/>
          <w:sz w:val="21"/>
          <w:szCs w:val="21"/>
        </w:rPr>
        <w:t>①</w:t>
      </w:r>
      <w:r>
        <w:rPr>
          <w:rFonts w:ascii="Times New Roman" w:hAnsi="宋体" w:eastAsia="宋体" w:cs="Times New Roman"/>
          <w:sz w:val="21"/>
          <w:szCs w:val="21"/>
        </w:rPr>
        <w:t>地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ascii="Times New Roman" w:hAnsi="宋体" w:eastAsia="宋体" w:cs="Times New Roman"/>
          <w:sz w:val="21"/>
          <w:szCs w:val="21"/>
        </w:rPr>
        <w:t>地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宋体" w:hAnsi="宋体" w:eastAsia="宋体" w:cs="Times New Roman"/>
          <w:sz w:val="21"/>
          <w:szCs w:val="21"/>
        </w:rPr>
        <w:t>③</w:t>
      </w:r>
      <w:r>
        <w:rPr>
          <w:rFonts w:ascii="Times New Roman" w:hAnsi="宋体" w:eastAsia="宋体" w:cs="Times New Roman"/>
          <w:sz w:val="21"/>
          <w:szCs w:val="21"/>
        </w:rPr>
        <w:t>地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宋体" w:hAnsi="宋体" w:eastAsia="宋体" w:cs="Times New Roman"/>
          <w:sz w:val="21"/>
          <w:szCs w:val="21"/>
        </w:rPr>
        <w:t>④</w:t>
      </w:r>
      <w:r>
        <w:rPr>
          <w:rFonts w:ascii="Times New Roman" w:hAnsi="宋体" w:eastAsia="宋体" w:cs="Times New Roman"/>
          <w:sz w:val="21"/>
          <w:szCs w:val="21"/>
        </w:rPr>
        <w:t>地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此次研学活动的内容不可能包括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山地冰川考察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大牧场放牧业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绿洲灌溉农业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长绒棉种植业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该研学小组发现巴尔喀什湖东西部的湖水盐度存在明显的差异，其表现及成因是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西部盐度较大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降水量更少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西部盐度较大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湖水蒸发更旺盛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东部盐度较大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淡水注入少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东部盐度较大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湖水蒸发更旺盛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阅读图文资料，回答下列要求。（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斯里兰卡东北部山区农民依托小流域（平均面积约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建设的梯级蓄水池农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田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系统，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被列为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全球重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要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农业文化遗产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示意斯里兰卡地形分布及梯级蓄水河农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田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系坑，图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示意亭可马里各月降水量。</w:t>
      </w:r>
    </w:p>
    <w:p>
      <w:pPr>
        <w:pStyle w:val="2"/>
        <w:spacing w:after="0" w:line="360" w:lineRule="auto"/>
        <w:jc w:val="center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314825" cy="2842260"/>
            <wp:effectExtent l="0" t="0" r="9525" b="152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437" cy="284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分析斯里兰卡东北部地区修建梯级蓄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水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池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田系统的自然原因。（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河流－村落－梯田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构成的梯级蓄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水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池农田系统是人地和谐的典范，说明该系统的主要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优点。（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分析梯级蓄水池农田系统主要旅游价值。（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阅读图文资料，完成下列要求。（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嘉陵江，头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枕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秦岭，身卧川北，尾连长江。某科考队沿观音峡溯源而上至沥鼻峡考察发现：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两岸偶见采炼场和伐木场，多石灰岩、泥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页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岩，高含沙水流汹涌而过；嘉陵江切穿川东平行岭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谷区（四川盆地东部平行排列的山脉和谷地）的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数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道山岭，形成了一组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小三峡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是指在干流上修建若干梯级电站，通过修坝建堤，交河为渠。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嘉陵江上起广元下至重庆的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工程顺利完工并全程通航，成为全国第一条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水上高速公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为嘉陵江流城水系和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小三峡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示意图。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200525" cy="2654935"/>
            <wp:effectExtent l="0" t="0" r="9525" b="1206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9713" cy="26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分析嘉陵江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高含沙水流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的形成原因。（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推测嘉陵江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小三峡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的形成过程。（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渠江、涪江等邻近河流可否也进行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。请表明观点并说明理由。（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阅读图文资料，回答下列要求。（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示意我国某地区冬季某时刻的风向分布。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71925" cy="2374265"/>
            <wp:effectExtent l="0" t="0" r="9525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7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此刻，图示地区形成一个准静止锋，请用符号在图中适当位置标出该锋面。（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冬季，昆明准静止锋并非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静止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，常出现白天北移、夜晚南撤的现象。试从大气受热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状况角度分析其成因。（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360" w:lineRule="auto"/>
        <w:jc w:val="center"/>
        <w:rPr>
          <w:rFonts w:ascii="Times New Roman" w:hAnsi="宋体" w:eastAsia="宋体" w:cs="Times New Roman"/>
          <w:b/>
          <w:sz w:val="30"/>
          <w:szCs w:val="30"/>
          <w:lang w:eastAsia="zh-CN"/>
        </w:rPr>
      </w:pPr>
    </w:p>
    <w:p>
      <w:pPr>
        <w:pStyle w:val="2"/>
        <w:spacing w:after="0" w:line="360" w:lineRule="auto"/>
        <w:jc w:val="center"/>
        <w:rPr>
          <w:rFonts w:ascii="Times New Roman" w:hAnsi="宋体" w:eastAsia="宋体" w:cs="Times New Roman"/>
          <w:b/>
          <w:sz w:val="30"/>
          <w:szCs w:val="30"/>
          <w:lang w:eastAsia="zh-CN"/>
        </w:rPr>
      </w:pP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龙岩市</w:t>
      </w:r>
      <w:r>
        <w:rPr>
          <w:rFonts w:ascii="Times New Roman" w:hAnsi="Times New Roman" w:eastAsia="宋体" w:cs="Times New Roman"/>
          <w:b/>
          <w:sz w:val="30"/>
          <w:szCs w:val="30"/>
          <w:lang w:eastAsia="zh-CN"/>
        </w:rPr>
        <w:t>2021</w:t>
      </w: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年高中毕业班第一次教学质量检测</w:t>
      </w:r>
    </w:p>
    <w:p>
      <w:pPr>
        <w:pStyle w:val="2"/>
        <w:spacing w:after="0"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地理试题参考答案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191000" cy="9715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二、非选择题：共</w:t>
      </w:r>
      <w:r>
        <w:rPr>
          <w:rFonts w:ascii="Times New Roman" w:hAnsi="Times New Roman" w:eastAsia="宋体" w:cs="Times New Roman"/>
          <w:sz w:val="21"/>
          <w:szCs w:val="21"/>
        </w:rPr>
        <w:t>52</w:t>
      </w:r>
      <w:r>
        <w:rPr>
          <w:rFonts w:ascii="Times New Roman" w:hAnsi="宋体" w:eastAsia="宋体" w:cs="Times New Roman"/>
          <w:sz w:val="21"/>
          <w:szCs w:val="21"/>
        </w:rPr>
        <w:t>分。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17.(20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分）热带季风气候区，旱雨季明显（降水季节变化大），径流季节变化大，（梯级）蓄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水池可调节径流；雨季减轻洪涝威胁，旱季增加水源供应，（梯级）蓄水池有利于蓄洪抗旱；地势起伏较大，河流短小且水流急促，（梯级）蓄水池可以拦蓄径流，稳定衣田灌溉用水；（山区坡度较大）可合理利用土地资源和保持水土。（答对其中三点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分）蓄水池、村落、农田布局紧凑邻近，取水用水便利（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分）；蓄水池位于流经农田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河流上游，便于（自流）灌溉（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分）；村落位于蓄水池和梯田之间，水源充足，水质好，满足村落用水（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分）；村落邻近梯田，便于农田管理（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分）作为全球重要农业文化遗产，可发展旅游业，具有经济价值（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分）；梯级蓄水池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农田系统规模大，村落、水池、农田构成田园风光，具有美学价值（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分）；农业文化遗产历史悠久，具有科学价值和历史文化价值（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18.(22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流域内多泥页岩，土质疏松，易被侵蚀；地势起伏较大，水流速度快；（支流众多）流域面积大，径流量大，冲刷作用强；夏秋季节降水丰富且多暴雨，侵蚀搬运作用强；人类不合理活动（采炼场和伐木场），造成植被破坏，碎属物质多，引发水土流失，增加了入河泥沙量。（答对其中四点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分）嘉陵江水系发育，（合川以上）支流众多，径流量大（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小三峡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地区隆起抬升为山地（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分）；随着山地的抬升，河流侵蚀，切穿山地，形成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小三峡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分）。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可以。理由：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改善河流通航条件，缩短通航里程和通航时间；提高水资源利用率，丰富电力供应，吸引相关企业投资，带动相关产业发展；取得防洪、灌溉、养殖、旅游等多方面的综合效益；增加就业机会，提高沿途居民收入水平；改善当地基础设施，促进经济发展，提高经济效益。（答对其中四点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不可以。理由：修坝后上游河段水位升高，淹没沿岸低地，可能诱发滑坡、地震等地质灾害；大坝拦截泥沙，可能造成水库泥沙淤积；修坝建堤会影响鱼类等水生生物的生存环境，破坏生态平衡；流速减慢，自净能力下降，可能导致水质恶化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渠化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工程投资巨大，加重当地财政负担。（答对其中四点得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准静止锋位置如下图所示。（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648200" cy="25241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0" w:line="36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白天太阳辐射强，大气增温快，暖气团势力增强，锋面向北侧的冷气团移动（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分）；夜间地面辐射降温，冷气团势力增强，将锋面向南推进（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分）。</w:t>
      </w:r>
    </w:p>
    <w:p>
      <w:pPr>
        <w:spacing w:line="360" w:lineRule="auto"/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555D"/>
    <w:rsid w:val="0ABE70D6"/>
    <w:rsid w:val="3B335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2021-03-06T14:06:00Z</dcterms:created>
  <dc:creator>Administrator</dc:creator>
  <cp:lastModifiedBy>Administrator</cp:lastModifiedBy>
  <dcterms:modified xsi:type="dcterms:W3CDTF">2021-03-10T06:51:34Z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