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pacing w:beforeAutospacing="0" w:afterAutospacing="0" w:line="288" w:lineRule="auto"/>
        <w:rPr>
          <w:bCs/>
          <w:sz w:val="15"/>
          <w:szCs w:val="15"/>
        </w:rPr>
      </w:pPr>
      <w:r>
        <w:rPr>
          <w:rFonts w:hint="eastAsia"/>
          <w:bCs/>
          <w:sz w:val="15"/>
          <w:szCs w:val="15"/>
        </w:rPr>
        <w:drawing>
          <wp:anchor distT="0" distB="0" distL="114300" distR="114300" simplePos="0" relativeHeight="251658240" behindDoc="0" locked="0" layoutInCell="1" allowOverlap="1">
            <wp:simplePos x="0" y="0"/>
            <wp:positionH relativeFrom="page">
              <wp:posOffset>12496800</wp:posOffset>
            </wp:positionH>
            <wp:positionV relativeFrom="topMargin">
              <wp:posOffset>11849100</wp:posOffset>
            </wp:positionV>
            <wp:extent cx="482600" cy="355600"/>
            <wp:effectExtent l="0" t="0" r="12700" b="635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5"/>
                    <a:stretch>
                      <a:fillRect/>
                    </a:stretch>
                  </pic:blipFill>
                  <pic:spPr>
                    <a:xfrm>
                      <a:off x="0" y="0"/>
                      <a:ext cx="482600" cy="355600"/>
                    </a:xfrm>
                    <a:prstGeom prst="rect">
                      <a:avLst/>
                    </a:prstGeom>
                  </pic:spPr>
                </pic:pic>
              </a:graphicData>
            </a:graphic>
          </wp:anchor>
        </w:drawing>
      </w:r>
      <w:r>
        <w:rPr>
          <w:rFonts w:hint="eastAsia"/>
          <w:bCs/>
          <w:sz w:val="15"/>
          <w:szCs w:val="15"/>
        </w:rPr>
        <w:t>绝密★考试结束前</w:t>
      </w:r>
    </w:p>
    <w:p>
      <w:pPr>
        <w:pStyle w:val="5"/>
        <w:widowControl/>
        <w:spacing w:beforeAutospacing="0" w:afterAutospacing="0" w:line="288" w:lineRule="auto"/>
        <w:rPr>
          <w:bCs/>
          <w:sz w:val="15"/>
          <w:szCs w:val="15"/>
        </w:rPr>
      </w:pPr>
    </w:p>
    <w:p>
      <w:pPr>
        <w:pStyle w:val="5"/>
        <w:widowControl/>
        <w:spacing w:beforeAutospacing="0" w:afterAutospacing="0" w:line="288" w:lineRule="auto"/>
        <w:jc w:val="center"/>
        <w:rPr>
          <w:rFonts w:ascii="宋体" w:hAnsi="宋体" w:eastAsia="宋体" w:cs="宋体"/>
          <w:bCs/>
          <w:sz w:val="36"/>
          <w:szCs w:val="36"/>
        </w:rPr>
      </w:pPr>
      <w:r>
        <w:rPr>
          <w:rFonts w:hint="eastAsia" w:ascii="宋体" w:hAnsi="宋体" w:eastAsia="宋体" w:cs="宋体"/>
          <w:bCs/>
          <w:sz w:val="36"/>
          <w:szCs w:val="36"/>
        </w:rPr>
        <w:t>2021学年第一学期浙江省绿谷高中联盟期中联考试题</w:t>
      </w:r>
    </w:p>
    <w:p>
      <w:pPr>
        <w:pStyle w:val="5"/>
        <w:widowControl/>
        <w:spacing w:beforeAutospacing="0" w:afterAutospacing="0" w:line="288" w:lineRule="auto"/>
        <w:jc w:val="center"/>
        <w:rPr>
          <w:rFonts w:ascii="宋体" w:hAnsi="宋体" w:eastAsia="宋体" w:cs="宋体"/>
          <w:bCs/>
          <w:sz w:val="32"/>
          <w:szCs w:val="32"/>
        </w:rPr>
      </w:pPr>
      <w:r>
        <w:rPr>
          <w:rFonts w:hint="eastAsia" w:ascii="宋体" w:hAnsi="宋体" w:eastAsia="宋体" w:cs="宋体"/>
          <w:bCs/>
          <w:sz w:val="32"/>
          <w:szCs w:val="32"/>
        </w:rPr>
        <w:t>高一年级历史学科  试题</w:t>
      </w:r>
    </w:p>
    <w:p>
      <w:pPr>
        <w:pStyle w:val="2"/>
        <w:kinsoku w:val="0"/>
        <w:overflowPunct w:val="0"/>
        <w:spacing w:before="22" w:line="288" w:lineRule="auto"/>
        <w:ind w:left="0"/>
        <w:rPr>
          <w:rFonts w:hint="default"/>
          <w:bCs/>
          <w:szCs w:val="21"/>
        </w:rPr>
      </w:pPr>
      <w:r>
        <w:rPr>
          <w:bCs/>
          <w:spacing w:val="2"/>
          <w:szCs w:val="21"/>
        </w:rPr>
        <w:t>考生须</w:t>
      </w:r>
      <w:r>
        <w:rPr>
          <w:bCs/>
          <w:spacing w:val="-1"/>
          <w:szCs w:val="21"/>
        </w:rPr>
        <w:t>知</w:t>
      </w:r>
      <w:r>
        <w:rPr>
          <w:bCs/>
          <w:szCs w:val="21"/>
        </w:rPr>
        <w:t>：</w:t>
      </w:r>
    </w:p>
    <w:p>
      <w:pPr>
        <w:pStyle w:val="2"/>
        <w:kinsoku w:val="0"/>
        <w:overflowPunct w:val="0"/>
        <w:spacing w:before="25" w:line="288" w:lineRule="auto"/>
        <w:rPr>
          <w:rFonts w:hint="default"/>
          <w:bCs/>
          <w:szCs w:val="21"/>
        </w:rPr>
      </w:pPr>
      <w:r>
        <w:rPr>
          <w:bCs/>
          <w:szCs w:val="21"/>
        </w:rPr>
        <w:t>1．本卷共8页，满分100分，考试时间90分钟。</w:t>
      </w:r>
    </w:p>
    <w:p>
      <w:pPr>
        <w:pStyle w:val="2"/>
        <w:kinsoku w:val="0"/>
        <w:overflowPunct w:val="0"/>
        <w:spacing w:before="25" w:line="288" w:lineRule="auto"/>
        <w:rPr>
          <w:rFonts w:hint="default"/>
          <w:bCs/>
          <w:szCs w:val="21"/>
        </w:rPr>
      </w:pPr>
      <w:r>
        <w:rPr>
          <w:bCs/>
          <w:szCs w:val="21"/>
        </w:rPr>
        <w:t>2．答题前，在答题卷指定区域填写班级、姓名、考场号、座位号及准考证号并填涂相应数字。</w:t>
      </w:r>
    </w:p>
    <w:p>
      <w:pPr>
        <w:pStyle w:val="2"/>
        <w:kinsoku w:val="0"/>
        <w:overflowPunct w:val="0"/>
        <w:spacing w:before="25" w:line="288" w:lineRule="auto"/>
        <w:rPr>
          <w:rFonts w:hint="default"/>
          <w:bCs/>
          <w:szCs w:val="21"/>
        </w:rPr>
      </w:pPr>
      <w:r>
        <w:rPr>
          <w:bCs/>
          <w:szCs w:val="21"/>
        </w:rPr>
        <w:t>3．所有答案必须写在答题纸上，写在试卷上无效。</w:t>
      </w:r>
    </w:p>
    <w:p>
      <w:pPr>
        <w:pStyle w:val="2"/>
        <w:kinsoku w:val="0"/>
        <w:overflowPunct w:val="0"/>
        <w:spacing w:before="25" w:line="288" w:lineRule="auto"/>
        <w:rPr>
          <w:rFonts w:hint="default"/>
          <w:bCs/>
          <w:szCs w:val="21"/>
        </w:rPr>
      </w:pPr>
      <w:r>
        <w:rPr>
          <w:bCs/>
          <w:szCs w:val="21"/>
        </w:rPr>
        <w:t>4．考试结束后，只需上交答题纸。</w:t>
      </w:r>
    </w:p>
    <w:p>
      <w:pPr>
        <w:pStyle w:val="2"/>
        <w:kinsoku w:val="0"/>
        <w:overflowPunct w:val="0"/>
        <w:spacing w:before="25" w:line="288" w:lineRule="auto"/>
        <w:jc w:val="center"/>
        <w:rPr>
          <w:rFonts w:hint="default"/>
          <w:bCs/>
          <w:sz w:val="28"/>
          <w:szCs w:val="28"/>
        </w:rPr>
      </w:pPr>
      <w:r>
        <w:rPr>
          <w:bCs/>
          <w:sz w:val="28"/>
          <w:szCs w:val="28"/>
        </w:rPr>
        <w:t>选择题部分</w:t>
      </w:r>
    </w:p>
    <w:p>
      <w:pPr>
        <w:spacing w:line="288" w:lineRule="auto"/>
        <w:rPr>
          <w:rFonts w:ascii="宋体" w:hAnsi="宋体" w:eastAsia="宋体" w:cs="宋体"/>
          <w:bCs/>
          <w:szCs w:val="21"/>
        </w:rPr>
      </w:pPr>
      <w:r>
        <w:rPr>
          <w:rFonts w:hint="eastAsia" w:ascii="宋体" w:hAnsi="宋体" w:eastAsia="宋体" w:cs="宋体"/>
          <w:bCs/>
          <w:szCs w:val="21"/>
        </w:rPr>
        <w:t>一、选择题（本大题共 30小题，每小题 2 分，共 60 分。在每小题给出的四个备选答案中， 只有一项是符合题目要求的，不选、多选、错选均不得分。）</w:t>
      </w:r>
    </w:p>
    <w:p>
      <w:pPr>
        <w:numPr>
          <w:ilvl w:val="0"/>
          <w:numId w:val="1"/>
        </w:numPr>
        <w:spacing w:line="288" w:lineRule="auto"/>
        <w:ind w:left="210" w:hanging="210" w:hangingChars="100"/>
        <w:rPr>
          <w:rFonts w:ascii="宋体" w:hAnsi="宋体" w:eastAsia="宋体" w:cs="宋体"/>
          <w:bCs/>
          <w:szCs w:val="21"/>
        </w:rPr>
      </w:pPr>
      <w:r>
        <w:rPr>
          <w:rFonts w:hint="eastAsia" w:ascii="宋体" w:hAnsi="宋体" w:eastAsia="宋体" w:cs="宋体"/>
          <w:bCs/>
          <w:szCs w:val="21"/>
        </w:rPr>
        <w:t>距今约5000年的新石器时代晚期，大汶口文化和仰韶文化被某一文化所代替。该文化的代表器物是黑陶，胎璧薄如蛋壳，被称为“蛋壳陶”。该文化遗存在下图对应的序号是</w:t>
      </w:r>
    </w:p>
    <w:p>
      <w:pPr>
        <w:spacing w:line="288" w:lineRule="auto"/>
        <w:ind w:left="-210" w:leftChars="-100"/>
        <w:jc w:val="center"/>
        <w:rPr>
          <w:rFonts w:ascii="宋体" w:hAnsi="宋体" w:eastAsia="宋体" w:cs="宋体"/>
          <w:bCs/>
          <w:szCs w:val="21"/>
        </w:rPr>
      </w:pPr>
      <w:r>
        <w:rPr>
          <w:bCs/>
        </w:rPr>
        <w:drawing>
          <wp:inline distT="0" distB="0" distL="114300" distR="114300">
            <wp:extent cx="3499485" cy="2535555"/>
            <wp:effectExtent l="0" t="0" r="571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3499485" cy="2535555"/>
                    </a:xfrm>
                    <a:prstGeom prst="rect">
                      <a:avLst/>
                    </a:prstGeom>
                    <a:noFill/>
                    <a:ln>
                      <a:noFill/>
                    </a:ln>
                  </pic:spPr>
                </pic:pic>
              </a:graphicData>
            </a:graphic>
          </wp:inline>
        </w:drawing>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 xml:space="preserve">    A. ①          B. ②           C. ③          D. ④</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2.《左传·桓公二年》记载：“天子建国，诸侯立家，卿置侧室，大夫有贰宗，士有隶子弟，庶人工商各有分亲，皆有等衰(cui)。”材料反映的信息不包括</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A. 分封制与宗法制结合            B. 政权与族权结合</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C. 金字塔型的等级结构            D. 大小宗分工明确</w:t>
      </w:r>
    </w:p>
    <w:p>
      <w:pPr>
        <w:pStyle w:val="2"/>
        <w:kinsoku w:val="0"/>
        <w:overflowPunct w:val="0"/>
        <w:spacing w:before="0" w:line="288" w:lineRule="auto"/>
        <w:ind w:left="210" w:hanging="210" w:hangingChars="100"/>
        <w:rPr>
          <w:rFonts w:hint="default" w:cs="宋体"/>
          <w:bCs/>
          <w:szCs w:val="21"/>
        </w:rPr>
      </w:pPr>
      <w:r>
        <w:rPr>
          <w:rFonts w:cs="宋体"/>
          <w:bCs/>
          <w:szCs w:val="21"/>
        </w:rPr>
        <w:t>3.《孟子·滕文公上》记载：“方里而井，井九百亩，其中为公田。八家皆私百亩，同养公田，公事毕，然后敢治私事。”关于材料所述制度的表述有误的是</w:t>
      </w:r>
    </w:p>
    <w:p>
      <w:pPr>
        <w:pStyle w:val="2"/>
        <w:kinsoku w:val="0"/>
        <w:overflowPunct w:val="0"/>
        <w:spacing w:before="0" w:line="288" w:lineRule="auto"/>
        <w:ind w:left="0" w:firstLine="420" w:firstLineChars="200"/>
        <w:rPr>
          <w:rFonts w:hint="default" w:cs="宋体"/>
          <w:bCs/>
          <w:szCs w:val="21"/>
        </w:rPr>
      </w:pPr>
      <w:r>
        <w:rPr>
          <w:rFonts w:cs="宋体"/>
          <w:bCs/>
          <w:szCs w:val="21"/>
        </w:rPr>
        <w:t>A．周天子实际上占有全国土地</w:t>
      </w:r>
      <w:r>
        <w:rPr>
          <w:rFonts w:cs="宋体"/>
          <w:bCs/>
          <w:szCs w:val="21"/>
        </w:rPr>
        <w:tab/>
      </w:r>
      <w:r>
        <w:rPr>
          <w:rFonts w:cs="宋体"/>
          <w:bCs/>
          <w:w w:val="95"/>
          <w:szCs w:val="21"/>
        </w:rPr>
        <w:t xml:space="preserve">     </w:t>
      </w:r>
      <w:r>
        <w:rPr>
          <w:rFonts w:cs="宋体"/>
          <w:bCs/>
          <w:szCs w:val="21"/>
        </w:rPr>
        <w:t>B．主要流行商周时期</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 xml:space="preserve">C．井田制是奴隶主土地国有制 </w:t>
      </w:r>
      <w:r>
        <w:rPr>
          <w:rFonts w:hint="eastAsia" w:ascii="宋体" w:hAnsi="宋体" w:eastAsia="宋体" w:cs="宋体"/>
          <w:bCs/>
          <w:w w:val="95"/>
          <w:szCs w:val="21"/>
        </w:rPr>
        <w:t xml:space="preserve">     </w:t>
      </w:r>
      <w:r>
        <w:rPr>
          <w:rFonts w:hint="eastAsia" w:ascii="宋体" w:hAnsi="宋体" w:eastAsia="宋体" w:cs="宋体"/>
          <w:bCs/>
          <w:szCs w:val="21"/>
        </w:rPr>
        <w:t>D．土地不能随意买卖</w:t>
      </w:r>
    </w:p>
    <w:p>
      <w:pPr>
        <w:spacing w:line="288" w:lineRule="auto"/>
        <w:ind w:left="210" w:hanging="210" w:hangingChars="100"/>
        <w:jc w:val="left"/>
        <w:textAlignment w:val="center"/>
        <w:rPr>
          <w:rFonts w:ascii="宋体" w:hAnsi="宋体" w:eastAsia="宋体" w:cs="宋体"/>
          <w:bCs/>
          <w:szCs w:val="21"/>
        </w:rPr>
      </w:pPr>
      <w:r>
        <w:rPr>
          <w:rFonts w:hint="eastAsia" w:ascii="宋体" w:hAnsi="宋体" w:eastAsia="宋体" w:cs="宋体"/>
          <w:bCs/>
          <w:szCs w:val="21"/>
        </w:rPr>
        <w:t>4.春秋战国时期，各家学说为了求治国平天下之道和理想的人生道路，在并立中争鸣，推动了我国思想文化的大发展。以下说法正确的是</w:t>
      </w:r>
    </w:p>
    <w:p>
      <w:pPr>
        <w:spacing w:line="288" w:lineRule="auto"/>
        <w:ind w:firstLine="420" w:firstLineChars="200"/>
        <w:jc w:val="left"/>
        <w:textAlignment w:val="center"/>
        <w:rPr>
          <w:rFonts w:ascii="宋体" w:hAnsi="宋体" w:eastAsia="宋体" w:cs="宋体"/>
          <w:bCs/>
          <w:szCs w:val="21"/>
        </w:rPr>
      </w:pPr>
      <w:r>
        <w:rPr>
          <w:rFonts w:hint="eastAsia" w:ascii="宋体" w:hAnsi="宋体" w:eastAsia="宋体" w:cs="宋体"/>
          <w:bCs/>
          <w:szCs w:val="21"/>
        </w:rPr>
        <w:t>A. 孔子提倡“仁政”              B. 老子提出“相生相胜”</w:t>
      </w:r>
    </w:p>
    <w:p>
      <w:pPr>
        <w:spacing w:line="288" w:lineRule="auto"/>
        <w:ind w:firstLine="420" w:firstLineChars="200"/>
        <w:jc w:val="left"/>
        <w:textAlignment w:val="center"/>
        <w:rPr>
          <w:rFonts w:ascii="宋体" w:hAnsi="宋体" w:eastAsia="宋体" w:cs="宋体"/>
          <w:bCs/>
          <w:szCs w:val="21"/>
        </w:rPr>
      </w:pPr>
      <w:r>
        <w:rPr>
          <w:rFonts w:hint="eastAsia" w:ascii="宋体" w:hAnsi="宋体" w:eastAsia="宋体" w:cs="宋体"/>
          <w:bCs/>
          <w:szCs w:val="21"/>
        </w:rPr>
        <w:t>C. 荀子主张隆礼重法              D. 邹衍提出“道法自然”</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5.商鞅变法是战国时期持续时间最长、涉及面最广、改革最为彻底的一次变法。下列措施不属于商鞅变法内容的是</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A. 拆大家庭为个体小家庭          B. 集小都乡邑聚为县</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C. 民间实行什伍连坐制度          D. 由官府给农民贷款</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6.《吕氏春秋》记载：“乱莫大于无天子，无天子则强者胜弱，众者暴寡，以兵相刬，不得休息。”该作者的观点是</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A. 加强周天子权势和地位</w:t>
      </w:r>
      <w:r>
        <w:rPr>
          <w:rFonts w:hint="eastAsia" w:ascii="宋体" w:hAnsi="宋体" w:eastAsia="宋体" w:cs="宋体"/>
          <w:bCs/>
          <w:szCs w:val="21"/>
        </w:rPr>
        <w:tab/>
      </w:r>
      <w:r>
        <w:rPr>
          <w:rFonts w:hint="eastAsia" w:ascii="宋体" w:hAnsi="宋体" w:eastAsia="宋体" w:cs="宋体"/>
          <w:bCs/>
          <w:szCs w:val="21"/>
        </w:rPr>
        <w:t xml:space="preserve">         B. 只有统一才能结束战乱                     </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C. 专制天子是天下之大害          D. 恃强凌弱是天下的大势</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 xml:space="preserve">7.《史记·陈涉世家》记载，陈涉占领陈后，“数日，号令召三老、豪杰与皆来会计事。三老、豪杰皆曰：‘将军身被坚执锐，伐无道，诛暴秦，复立楚国之社稷，功宜为王’。陈涉乃立为王，号为张楚”。以下不属于“暴秦”的描述是      </w:t>
      </w:r>
    </w:p>
    <w:p>
      <w:pPr>
        <w:spacing w:line="288" w:lineRule="auto"/>
        <w:ind w:left="239" w:leftChars="114"/>
        <w:rPr>
          <w:rFonts w:ascii="宋体" w:hAnsi="宋体" w:eastAsia="宋体" w:cs="宋体"/>
          <w:bCs/>
          <w:szCs w:val="21"/>
        </w:rPr>
      </w:pPr>
      <w:r>
        <w:rPr>
          <w:rFonts w:hint="eastAsia" w:ascii="宋体" w:hAnsi="宋体" w:eastAsia="宋体" w:cs="宋体"/>
          <w:bCs/>
          <w:szCs w:val="21"/>
        </w:rPr>
        <w:t>①焚书坑儒       ②刑法严苛        ③统一货币     ④统一文字</w:t>
      </w:r>
    </w:p>
    <w:p>
      <w:pPr>
        <w:numPr>
          <w:ilvl w:val="0"/>
          <w:numId w:val="2"/>
        </w:numPr>
        <w:spacing w:line="288" w:lineRule="auto"/>
        <w:ind w:left="239" w:leftChars="114" w:firstLine="210" w:firstLineChars="100"/>
        <w:rPr>
          <w:rFonts w:ascii="宋体" w:hAnsi="宋体" w:eastAsia="宋体" w:cs="宋体"/>
          <w:bCs/>
          <w:szCs w:val="21"/>
        </w:rPr>
      </w:pPr>
      <w:r>
        <w:rPr>
          <w:rFonts w:hint="eastAsia" w:ascii="宋体" w:hAnsi="宋体" w:eastAsia="宋体" w:cs="宋体"/>
          <w:bCs/>
          <w:szCs w:val="21"/>
        </w:rPr>
        <w:t>①②        B. ③④           C. ①④          D. ②③</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8.两汉人民创造了灿烂的文化，成就斐然。其中出现了“文字精练，人物刻画与叙事生动，不虚美，不隐恶，是一部兼具史学和文学特色”的作品。该作品是</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A.《史记》     B.《汉书》        C.《上林赋》     D.《资治通鉴》</w:t>
      </w:r>
    </w:p>
    <w:p>
      <w:pPr>
        <w:spacing w:line="288" w:lineRule="auto"/>
        <w:rPr>
          <w:rFonts w:ascii="宋体" w:hAnsi="宋体" w:eastAsia="宋体" w:cs="宋体"/>
          <w:bCs/>
          <w:szCs w:val="21"/>
        </w:rPr>
      </w:pPr>
      <w:r>
        <w:rPr>
          <w:rFonts w:hint="eastAsia" w:ascii="宋体" w:hAnsi="宋体" w:eastAsia="宋体" w:cs="宋体"/>
          <w:bCs/>
          <w:szCs w:val="21"/>
        </w:rPr>
        <w:t xml:space="preserve">9.下列有关三国两晋南北朝政权更迭的表述正确的是 </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A. 司马昭代魏称帝，国号晋        B. 南朝先后经历齐宋梁陈</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C. 西晋被内迁鲜卑贵族所灭        D. 北魏分裂为东魏和西魏</w:t>
      </w:r>
    </w:p>
    <w:p>
      <w:pPr>
        <w:spacing w:line="288" w:lineRule="auto"/>
        <w:rPr>
          <w:rFonts w:ascii="宋体" w:hAnsi="宋体" w:eastAsia="宋体" w:cs="宋体"/>
          <w:bCs/>
          <w:szCs w:val="21"/>
        </w:rPr>
      </w:pPr>
      <w:r>
        <w:rPr>
          <w:rFonts w:hint="eastAsia" w:ascii="宋体" w:hAnsi="宋体" w:eastAsia="宋体" w:cs="宋体"/>
          <w:bCs/>
          <w:szCs w:val="21"/>
        </w:rPr>
        <w:t>10.公元383年，前秦统治者苻坚自恃强盛，不听劝阻，大举进攻东晋，双方交战的地点在</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 xml:space="preserve">  A. 赤壁          B. 官渡         C. 淝水          D. 建康</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 xml:space="preserve">11.《魏书》高度评价了北魏孝文帝深厚的汉文化修养，以及他改革的意义。以下关于孝文帝改革的表述错误的是 </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 xml:space="preserve">A. 从洛阳迁都到平城              B. 以汉服取代鲜卑服         </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C. 与汉高门士族通婚              D. 禁鲜卑语，说汉语</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12.2014年在卡塔尔首都举行的第38届世界遗产大会上，中国大运河成功入选《世界遗产名录》。隋朝开通大运河的根本目的是</w:t>
      </w:r>
    </w:p>
    <w:p>
      <w:pPr>
        <w:spacing w:line="288" w:lineRule="auto"/>
        <w:ind w:firstLine="315" w:firstLineChars="150"/>
        <w:rPr>
          <w:rFonts w:ascii="宋体" w:hAnsi="宋体" w:eastAsia="宋体" w:cs="宋体"/>
          <w:bCs/>
          <w:szCs w:val="21"/>
        </w:rPr>
      </w:pPr>
      <w:r>
        <w:rPr>
          <w:rFonts w:hint="eastAsia" w:ascii="宋体" w:hAnsi="宋体" w:eastAsia="宋体" w:cs="宋体"/>
          <w:bCs/>
          <w:szCs w:val="21"/>
        </w:rPr>
        <w:t xml:space="preserve">A．巩固统治，促进南北经济交流     B．彰显国力，便于隋炀帝南巡      </w:t>
      </w:r>
    </w:p>
    <w:p>
      <w:pPr>
        <w:spacing w:line="288" w:lineRule="auto"/>
        <w:ind w:firstLine="315" w:firstLineChars="150"/>
        <w:rPr>
          <w:rFonts w:ascii="宋体" w:hAnsi="宋体" w:eastAsia="宋体" w:cs="宋体"/>
          <w:bCs/>
          <w:szCs w:val="21"/>
        </w:rPr>
      </w:pPr>
      <w:r>
        <w:rPr>
          <w:rFonts w:hint="eastAsia" w:ascii="宋体" w:hAnsi="宋体" w:eastAsia="宋体" w:cs="宋体"/>
          <w:bCs/>
          <w:szCs w:val="21"/>
        </w:rPr>
        <w:t xml:space="preserve">C．贯通南北，鼓励北方人民南迁     D．防洪灌溉，促进农业的发展 </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13.两汉实行州郡推荐、朝廷考试任用的察举制；经魏晋九品中正制，至隋唐演变为自由投考、差额录用的科举制。与之前制度相比，科举制更有利于</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A．缩小了统治的基础                B．鉴别官员道德水平</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C．排除世家子弟入仕                D．提高官员文化素质</w:t>
      </w:r>
    </w:p>
    <w:p>
      <w:pPr>
        <w:spacing w:line="288" w:lineRule="auto"/>
        <w:ind w:left="210" w:hanging="210" w:hangingChars="100"/>
        <w:jc w:val="left"/>
        <w:rPr>
          <w:rFonts w:ascii="宋体" w:hAnsi="宋体" w:eastAsia="宋体" w:cs="宋体"/>
          <w:bCs/>
          <w:szCs w:val="21"/>
        </w:rPr>
      </w:pPr>
      <w:r>
        <w:rPr>
          <w:rFonts w:hint="eastAsia" w:ascii="宋体" w:hAnsi="宋体" w:eastAsia="宋体" w:cs="宋体"/>
          <w:bCs/>
          <w:szCs w:val="21"/>
        </w:rPr>
        <w:t>14.钱穆在《国史新论》一书中指出,直到唐代,宰相职权，更是划分得明白。全国最高政令,名义上由皇帝颁发,唐人谓之敕。在法理上,则有些敕书,全由宰相拟定。以下关于唐代宰相职权划分的表述，正确的是</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 xml:space="preserve">A. 尚书省负责草拟                 B. 中书省负责执行       </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C. 门下省负责审核                 D. 政事堂下设六部</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15.两税法推行后，陆贽《翰苑集》认为“每州各取大历（年号）中一年科率钱谷数最多者，便为两税定额，此乃采非法之权令以为经制，总无名之暴赋以立恒规。”以下有关两税法的影响最能体现陆贽观点的是</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A．扩大国家收税对象               B．保证国家财政收入</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C．减轻农民人身控制               D．加重农民赋税负担</w:t>
      </w:r>
    </w:p>
    <w:p>
      <w:pPr>
        <w:spacing w:line="288" w:lineRule="auto"/>
        <w:jc w:val="left"/>
        <w:rPr>
          <w:rFonts w:ascii="宋体" w:hAnsi="宋体" w:eastAsia="宋体" w:cs="宋体"/>
          <w:bCs/>
          <w:kern w:val="0"/>
          <w:szCs w:val="21"/>
          <w:lang w:bidi="ar"/>
        </w:rPr>
      </w:pPr>
      <w:r>
        <w:rPr>
          <w:rFonts w:hint="eastAsia" w:ascii="宋体" w:hAnsi="宋体" w:eastAsia="宋体" w:cs="宋体"/>
          <w:bCs/>
          <w:szCs w:val="21"/>
        </w:rPr>
        <w:t>16.</w:t>
      </w:r>
      <w:r>
        <w:rPr>
          <w:rFonts w:hint="eastAsia" w:ascii="宋体" w:hAnsi="宋体" w:eastAsia="宋体" w:cs="宋体"/>
          <w:bCs/>
          <w:kern w:val="0"/>
          <w:szCs w:val="21"/>
          <w:lang w:bidi="ar"/>
        </w:rPr>
        <w:t xml:space="preserve">魏晋南北朝的绘画，成就斐然。东晋开始出现知名专职画家，以顾恺之为代表，他提出“以形写神”。下列属于他的代表作品是 </w:t>
      </w:r>
    </w:p>
    <w:p>
      <w:pPr>
        <w:spacing w:line="288" w:lineRule="auto"/>
        <w:jc w:val="left"/>
        <w:rPr>
          <w:rFonts w:ascii="宋体" w:hAnsi="宋体" w:eastAsia="宋体" w:cs="宋体"/>
          <w:bCs/>
          <w:kern w:val="0"/>
          <w:szCs w:val="21"/>
          <w:lang w:bidi="ar"/>
        </w:rPr>
      </w:pPr>
      <w:r>
        <w:rPr>
          <w:rFonts w:hint="eastAsia" w:ascii="宋体" w:hAnsi="宋体" w:eastAsia="宋体" w:cs="宋体"/>
          <w:bCs/>
          <w:szCs w:val="21"/>
        </w:rPr>
        <w:drawing>
          <wp:inline distT="0" distB="0" distL="114300" distR="114300">
            <wp:extent cx="5132705" cy="1776095"/>
            <wp:effectExtent l="0" t="0" r="1079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132705" cy="1776095"/>
                    </a:xfrm>
                    <a:prstGeom prst="rect">
                      <a:avLst/>
                    </a:prstGeom>
                    <a:noFill/>
                    <a:ln>
                      <a:noFill/>
                    </a:ln>
                  </pic:spPr>
                </pic:pic>
              </a:graphicData>
            </a:graphic>
          </wp:inline>
        </w:drawing>
      </w:r>
    </w:p>
    <w:p>
      <w:pPr>
        <w:widowControl/>
        <w:spacing w:beforeAutospacing="1" w:line="288" w:lineRule="auto"/>
        <w:ind w:firstLine="210" w:firstLineChars="100"/>
        <w:rPr>
          <w:rFonts w:ascii="宋体" w:hAnsi="宋体" w:eastAsia="宋体" w:cs="宋体"/>
          <w:bCs/>
          <w:szCs w:val="21"/>
        </w:rPr>
      </w:pPr>
      <w:r>
        <w:rPr>
          <w:rFonts w:hint="eastAsia" w:ascii="宋体" w:hAnsi="宋体" w:eastAsia="宋体" w:cs="宋体"/>
          <w:bCs/>
          <w:color w:val="000000"/>
          <w:kern w:val="24"/>
          <w:szCs w:val="21"/>
        </w:rPr>
        <w:t>A.《胡旋舞》     B.《洛神赋图》    C.《芙蓉锦鸡图》   D.《清明上河图》</w:t>
      </w:r>
    </w:p>
    <w:p>
      <w:pPr>
        <w:spacing w:line="288" w:lineRule="auto"/>
        <w:ind w:left="315" w:hanging="315" w:hangingChars="150"/>
        <w:rPr>
          <w:rFonts w:ascii="宋体" w:hAnsi="宋体" w:eastAsia="宋体" w:cs="宋体"/>
          <w:bCs/>
          <w:szCs w:val="21"/>
        </w:rPr>
      </w:pPr>
      <w:r>
        <w:rPr>
          <w:rFonts w:hint="eastAsia" w:ascii="宋体" w:hAnsi="宋体" w:eastAsia="宋体" w:cs="宋体"/>
          <w:bCs/>
          <w:szCs w:val="21"/>
        </w:rPr>
        <w:t>17.洛阳白马寺是中国第一古刹，位于河南省洛阳老城以东12千米处，为纪念白马驮经而得名。以下关于佛教传播的搭配正确的是</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A．三国——佛教传入                B．西晋——法显取经</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C．唐朝——鉴真东渡                D．隋朝——空海求法</w:t>
      </w:r>
    </w:p>
    <w:p>
      <w:pPr>
        <w:pStyle w:val="5"/>
        <w:widowControl/>
        <w:spacing w:afterAutospacing="0" w:line="288" w:lineRule="auto"/>
        <w:rPr>
          <w:rFonts w:ascii="宋体" w:hAnsi="宋体" w:eastAsia="宋体" w:cs="宋体"/>
          <w:bCs/>
          <w:kern w:val="2"/>
          <w:sz w:val="21"/>
          <w:szCs w:val="21"/>
        </w:rPr>
      </w:pPr>
      <w:r>
        <w:rPr>
          <w:rFonts w:hint="eastAsia" w:ascii="宋体" w:hAnsi="宋体" w:eastAsia="宋体" w:cs="宋体"/>
          <w:bCs/>
          <w:kern w:val="2"/>
          <w:sz w:val="21"/>
          <w:szCs w:val="21"/>
        </w:rPr>
        <w:t>18.下图是某一朝代的中央机构示意图。该朝代是 </w:t>
      </w:r>
    </w:p>
    <w:p>
      <w:pPr>
        <w:pStyle w:val="5"/>
        <w:widowControl/>
        <w:spacing w:afterAutospacing="0" w:line="288" w:lineRule="auto"/>
        <w:jc w:val="center"/>
        <w:rPr>
          <w:rFonts w:ascii="宋体" w:hAnsi="宋体" w:eastAsia="宋体" w:cs="宋体"/>
          <w:bCs/>
          <w:sz w:val="21"/>
          <w:szCs w:val="21"/>
        </w:rPr>
      </w:pPr>
      <w:r>
        <w:rPr>
          <w:rFonts w:hint="eastAsia" w:ascii="宋体" w:hAnsi="宋体" w:eastAsia="宋体" w:cs="宋体"/>
          <w:bCs/>
          <w:sz w:val="21"/>
          <w:szCs w:val="21"/>
        </w:rPr>
        <w:drawing>
          <wp:inline distT="0" distB="0" distL="114300" distR="114300">
            <wp:extent cx="2606040" cy="1177925"/>
            <wp:effectExtent l="0" t="0" r="10160" b="3175"/>
            <wp:docPr id="3"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7"/>
                    <pic:cNvPicPr>
                      <a:picLocks noChangeAspect="1"/>
                    </pic:cNvPicPr>
                  </pic:nvPicPr>
                  <pic:blipFill>
                    <a:blip r:embed="rId8">
                      <a:biLevel thresh="50000"/>
                    </a:blip>
                    <a:stretch>
                      <a:fillRect/>
                    </a:stretch>
                  </pic:blipFill>
                  <pic:spPr>
                    <a:xfrm>
                      <a:off x="0" y="0"/>
                      <a:ext cx="2606040" cy="1177925"/>
                    </a:xfrm>
                    <a:prstGeom prst="rect">
                      <a:avLst/>
                    </a:prstGeom>
                    <a:noFill/>
                    <a:ln w="9525">
                      <a:noFill/>
                    </a:ln>
                  </pic:spPr>
                </pic:pic>
              </a:graphicData>
            </a:graphic>
          </wp:inline>
        </w:drawing>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A.唐朝      B.宋朝       C.元朝       D.明朝</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19.时人评价王安石变法时说：“二三年间，开阖动摇，举天地之内，无一民一物得安其所者……数十百事交举并作，欲以岁月变化天下。”该评价可以得出 </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A. 变法没有实现富国强兵          B. 变法大大减轻了人民负担</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C. 变法直接导致北宋灭亡          D. 可能是反对派的夸大之词</w:t>
      </w:r>
    </w:p>
    <w:p>
      <w:pPr>
        <w:spacing w:line="288" w:lineRule="auto"/>
        <w:ind w:left="315" w:hanging="315" w:hangingChars="150"/>
        <w:rPr>
          <w:rFonts w:ascii="宋体" w:hAnsi="宋体" w:eastAsia="宋体" w:cs="宋体"/>
          <w:bCs/>
          <w:szCs w:val="21"/>
        </w:rPr>
      </w:pPr>
      <w:r>
        <w:rPr>
          <w:rFonts w:hint="eastAsia" w:ascii="宋体" w:hAnsi="宋体" w:eastAsia="宋体" w:cs="宋体"/>
          <w:bCs/>
          <w:szCs w:val="21"/>
        </w:rPr>
        <w:t>20．契丹……,官分南北，以国制治契丹，以汉制待汉人……北面治宫帐、部族、属国之政，南面治汉人州县、租赋、军马之事。这说明辽政权</w:t>
      </w:r>
    </w:p>
    <w:p>
      <w:pPr>
        <w:spacing w:line="288" w:lineRule="auto"/>
        <w:ind w:firstLine="420"/>
        <w:rPr>
          <w:rFonts w:ascii="宋体" w:hAnsi="宋体" w:eastAsia="宋体" w:cs="宋体"/>
          <w:bCs/>
          <w:szCs w:val="21"/>
        </w:rPr>
      </w:pPr>
      <w:r>
        <w:rPr>
          <w:rFonts w:hint="eastAsia" w:ascii="宋体" w:hAnsi="宋体" w:eastAsia="宋体" w:cs="宋体"/>
          <w:bCs/>
          <w:szCs w:val="21"/>
        </w:rPr>
        <w:t>A．未实现对全国的控制               B．因俗而治，缓和矛盾</w:t>
      </w:r>
    </w:p>
    <w:p>
      <w:pPr>
        <w:spacing w:line="288" w:lineRule="auto"/>
        <w:ind w:firstLine="420"/>
        <w:rPr>
          <w:rFonts w:ascii="宋体" w:hAnsi="宋体" w:eastAsia="宋体" w:cs="宋体"/>
          <w:bCs/>
          <w:szCs w:val="21"/>
        </w:rPr>
      </w:pPr>
      <w:r>
        <w:rPr>
          <w:rFonts w:hint="eastAsia" w:ascii="宋体" w:hAnsi="宋体" w:eastAsia="宋体" w:cs="宋体"/>
          <w:bCs/>
          <w:szCs w:val="21"/>
        </w:rPr>
        <w:t>C．实行民族分化的政策               D．迎合汉人，争取支持</w:t>
      </w:r>
    </w:p>
    <w:p>
      <w:pPr>
        <w:spacing w:line="288" w:lineRule="auto"/>
        <w:rPr>
          <w:rFonts w:ascii="宋体" w:hAnsi="宋体" w:eastAsia="宋体" w:cs="宋体"/>
          <w:bCs/>
          <w:szCs w:val="21"/>
        </w:rPr>
      </w:pPr>
      <w:r>
        <w:rPr>
          <w:rFonts w:hint="eastAsia" w:ascii="宋体" w:hAnsi="宋体" w:eastAsia="宋体" w:cs="宋体"/>
          <w:bCs/>
          <w:szCs w:val="21"/>
        </w:rPr>
        <w:t>21．下面是不同史籍关于辽、金历史的记录。据此可知，辽、金</w:t>
      </w:r>
    </w:p>
    <w:tbl>
      <w:tblPr>
        <w:tblStyle w:val="7"/>
        <w:tblW w:w="78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2"/>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spacing w:line="288" w:lineRule="auto"/>
              <w:jc w:val="center"/>
              <w:rPr>
                <w:rFonts w:ascii="宋体" w:hAnsi="宋体" w:eastAsia="宋体" w:cs="宋体"/>
                <w:bCs/>
                <w:szCs w:val="21"/>
              </w:rPr>
            </w:pPr>
            <w:r>
              <w:rPr>
                <w:rFonts w:hint="eastAsia" w:ascii="宋体" w:hAnsi="宋体" w:eastAsia="宋体" w:cs="宋体"/>
                <w:bCs/>
                <w:szCs w:val="21"/>
              </w:rPr>
              <w:t>记录</w:t>
            </w:r>
          </w:p>
        </w:tc>
        <w:tc>
          <w:tcPr>
            <w:tcW w:w="2916" w:type="dxa"/>
            <w:vAlign w:val="center"/>
          </w:tcPr>
          <w:p>
            <w:pPr>
              <w:spacing w:line="288" w:lineRule="auto"/>
              <w:jc w:val="center"/>
              <w:rPr>
                <w:rFonts w:ascii="宋体" w:hAnsi="宋体" w:eastAsia="宋体" w:cs="宋体"/>
                <w:bCs/>
                <w:szCs w:val="21"/>
              </w:rPr>
            </w:pPr>
            <w:r>
              <w:rPr>
                <w:rFonts w:hint="eastAsia" w:ascii="宋体" w:hAnsi="宋体" w:eastAsia="宋体" w:cs="宋体"/>
                <w:bCs/>
                <w:szCs w:val="21"/>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spacing w:line="288" w:lineRule="auto"/>
              <w:rPr>
                <w:rFonts w:ascii="宋体" w:hAnsi="宋体" w:eastAsia="宋体" w:cs="宋体"/>
                <w:bCs/>
                <w:szCs w:val="21"/>
              </w:rPr>
            </w:pPr>
            <w:r>
              <w:rPr>
                <w:rFonts w:hint="eastAsia" w:ascii="宋体" w:hAnsi="宋体" w:eastAsia="宋体" w:cs="宋体"/>
                <w:bCs/>
                <w:szCs w:val="21"/>
              </w:rPr>
              <w:t>“辽太祖多用汉人，教以隶书之半增损之，制契丹字数千，以代刻木之约”</w:t>
            </w:r>
          </w:p>
        </w:tc>
        <w:tc>
          <w:tcPr>
            <w:tcW w:w="2916" w:type="dxa"/>
            <w:vAlign w:val="center"/>
          </w:tcPr>
          <w:p>
            <w:pPr>
              <w:spacing w:line="288" w:lineRule="auto"/>
              <w:rPr>
                <w:rFonts w:ascii="宋体" w:hAnsi="宋体" w:eastAsia="宋体" w:cs="宋体"/>
                <w:bCs/>
                <w:szCs w:val="21"/>
              </w:rPr>
            </w:pPr>
            <w:r>
              <w:rPr>
                <w:rFonts w:hint="eastAsia" w:ascii="宋体" w:hAnsi="宋体" w:eastAsia="宋体" w:cs="宋体"/>
                <w:bCs/>
                <w:szCs w:val="21"/>
              </w:rPr>
              <w:t>[元]陶宗仪《书史会要》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spacing w:line="288" w:lineRule="auto"/>
              <w:rPr>
                <w:rFonts w:ascii="宋体" w:hAnsi="宋体" w:eastAsia="宋体" w:cs="宋体"/>
                <w:bCs/>
                <w:szCs w:val="21"/>
              </w:rPr>
            </w:pPr>
            <w:r>
              <w:rPr>
                <w:rFonts w:hint="eastAsia" w:ascii="宋体" w:hAnsi="宋体" w:eastAsia="宋体" w:cs="宋体"/>
                <w:bCs/>
                <w:szCs w:val="21"/>
              </w:rPr>
              <w:t>“(金)太祖命希尹撰本国字，备制度。希尹乃依仿汉人楷字，……合本国语，制女真字”</w:t>
            </w:r>
          </w:p>
        </w:tc>
        <w:tc>
          <w:tcPr>
            <w:tcW w:w="2916" w:type="dxa"/>
            <w:vAlign w:val="center"/>
          </w:tcPr>
          <w:p>
            <w:pPr>
              <w:spacing w:line="288" w:lineRule="auto"/>
              <w:rPr>
                <w:rFonts w:ascii="宋体" w:hAnsi="宋体" w:eastAsia="宋体" w:cs="宋体"/>
                <w:bCs/>
                <w:szCs w:val="21"/>
              </w:rPr>
            </w:pPr>
            <w:r>
              <w:rPr>
                <w:rFonts w:hint="eastAsia" w:ascii="宋体" w:hAnsi="宋体" w:eastAsia="宋体" w:cs="宋体"/>
                <w:bCs/>
                <w:szCs w:val="21"/>
              </w:rPr>
              <w:t>[元]脱脱《金史》</w:t>
            </w:r>
          </w:p>
        </w:tc>
      </w:tr>
    </w:tbl>
    <w:p>
      <w:pPr>
        <w:spacing w:line="288" w:lineRule="auto"/>
        <w:ind w:firstLine="315" w:firstLineChars="150"/>
        <w:rPr>
          <w:rFonts w:ascii="宋体" w:hAnsi="宋体" w:eastAsia="宋体" w:cs="宋体"/>
          <w:bCs/>
          <w:szCs w:val="21"/>
        </w:rPr>
      </w:pPr>
      <w:r>
        <w:rPr>
          <w:rFonts w:hint="eastAsia" w:ascii="宋体" w:hAnsi="宋体" w:eastAsia="宋体" w:cs="宋体"/>
          <w:bCs/>
          <w:szCs w:val="21"/>
        </w:rPr>
        <w:t>A．照搬汉字辑录民族历史            B．受到北方民族文化影响</w:t>
      </w:r>
    </w:p>
    <w:p>
      <w:pPr>
        <w:spacing w:line="288" w:lineRule="auto"/>
        <w:ind w:firstLine="315" w:firstLineChars="150"/>
        <w:rPr>
          <w:rFonts w:ascii="宋体" w:hAnsi="宋体" w:eastAsia="宋体" w:cs="宋体"/>
          <w:bCs/>
          <w:szCs w:val="21"/>
        </w:rPr>
      </w:pPr>
      <w:r>
        <w:rPr>
          <w:rFonts w:hint="eastAsia" w:ascii="宋体" w:hAnsi="宋体" w:eastAsia="宋体" w:cs="宋体"/>
          <w:bCs/>
          <w:szCs w:val="21"/>
        </w:rPr>
        <w:t>C．构建民族文化发展脉络            D．模仿汉字创造民族文字</w:t>
      </w:r>
    </w:p>
    <w:p>
      <w:pPr>
        <w:spacing w:line="288" w:lineRule="auto"/>
        <w:ind w:left="315" w:hanging="315" w:hangingChars="150"/>
        <w:rPr>
          <w:rFonts w:ascii="宋体" w:hAnsi="宋体" w:eastAsia="宋体" w:cs="宋体"/>
          <w:bCs/>
          <w:szCs w:val="21"/>
        </w:rPr>
      </w:pPr>
      <w:r>
        <w:rPr>
          <w:rFonts w:hint="eastAsia" w:ascii="宋体" w:hAnsi="宋体" w:eastAsia="宋体" w:cs="宋体"/>
          <w:bCs/>
          <w:szCs w:val="21"/>
        </w:rPr>
        <w:t>22．《元史·释老传》记载：“元起朔方，固已崇尚释教。及得西域，世祖以其地广而险远，民犷而好斗，思有以因其俗而柔其人，乃郡县</w:t>
      </w:r>
      <w:bookmarkStart w:id="0" w:name="_Hlk86562906"/>
      <w:r>
        <w:rPr>
          <w:rFonts w:hint="eastAsia" w:ascii="宋体" w:hAnsi="宋体" w:eastAsia="宋体" w:cs="宋体"/>
          <w:bCs/>
          <w:szCs w:val="21"/>
        </w:rPr>
        <w:t>土番之地</w:t>
      </w:r>
      <w:bookmarkEnd w:id="0"/>
      <w:r>
        <w:rPr>
          <w:rFonts w:hint="eastAsia" w:ascii="宋体" w:hAnsi="宋体" w:eastAsia="宋体" w:cs="宋体"/>
          <w:bCs/>
          <w:szCs w:val="21"/>
        </w:rPr>
        <w:t>，设官分职，而领之于帝师。”元代管理“土番之地”的机构是</w:t>
      </w:r>
    </w:p>
    <w:p>
      <w:pPr>
        <w:spacing w:line="288" w:lineRule="auto"/>
        <w:ind w:firstLine="420" w:firstLineChars="200"/>
        <w:rPr>
          <w:rFonts w:ascii="宋体" w:hAnsi="宋体" w:eastAsia="宋体" w:cs="宋体"/>
          <w:bCs/>
          <w:szCs w:val="21"/>
        </w:rPr>
      </w:pPr>
      <w:r>
        <w:rPr>
          <w:rFonts w:hint="eastAsia" w:ascii="宋体" w:hAnsi="宋体" w:eastAsia="宋体" w:cs="宋体"/>
          <w:bCs/>
          <w:szCs w:val="21"/>
        </w:rPr>
        <w:t>A．宣慰司        B．宣政院        C．理藩院       D．枢密院</w:t>
      </w:r>
    </w:p>
    <w:p>
      <w:pPr>
        <w:spacing w:line="288" w:lineRule="auto"/>
        <w:ind w:left="315" w:hanging="315" w:hangingChars="150"/>
        <w:rPr>
          <w:rFonts w:ascii="宋体" w:hAnsi="宋体" w:eastAsia="宋体" w:cs="宋体"/>
          <w:bCs/>
          <w:szCs w:val="21"/>
        </w:rPr>
      </w:pPr>
      <w:r>
        <w:rPr>
          <w:rFonts w:hint="eastAsia" w:ascii="宋体" w:hAnsi="宋体" w:eastAsia="宋体" w:cs="宋体"/>
          <w:bCs/>
          <w:szCs w:val="21"/>
        </w:rPr>
        <w:t>23. “……今我朝罢丞相，设五府、六部、都察院、通政司、大理寺等衙门，分理天下庶务，彼此颉颃，不敢相压。事皆朝廷总之，所以稳当。”材料中“我朝罢丞相”的根本目的是</w:t>
      </w:r>
    </w:p>
    <w:p>
      <w:pPr>
        <w:spacing w:line="288" w:lineRule="auto"/>
        <w:ind w:firstLine="420"/>
        <w:rPr>
          <w:rFonts w:ascii="宋体" w:hAnsi="宋体" w:eastAsia="宋体" w:cs="宋体"/>
          <w:bCs/>
          <w:szCs w:val="21"/>
        </w:rPr>
      </w:pPr>
      <w:r>
        <w:rPr>
          <w:rFonts w:hint="eastAsia" w:ascii="宋体" w:hAnsi="宋体" w:eastAsia="宋体" w:cs="宋体"/>
          <w:bCs/>
          <w:szCs w:val="21"/>
        </w:rPr>
        <w:t>A. 加强君主专制                   B. 提高中央集权</w:t>
      </w:r>
    </w:p>
    <w:p>
      <w:pPr>
        <w:spacing w:line="288" w:lineRule="auto"/>
        <w:ind w:firstLine="420"/>
        <w:rPr>
          <w:rFonts w:ascii="宋体" w:hAnsi="宋体" w:eastAsia="宋体" w:cs="宋体"/>
          <w:bCs/>
          <w:szCs w:val="21"/>
        </w:rPr>
      </w:pPr>
      <w:r>
        <w:rPr>
          <w:rFonts w:hint="eastAsia" w:ascii="宋体" w:hAnsi="宋体" w:eastAsia="宋体" w:cs="宋体"/>
          <w:bCs/>
          <w:szCs w:val="21"/>
        </w:rPr>
        <w:t>C. 避免官员倾轧                   D. 精简国家机构</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24.《明史》中记载：明朝奉行“厚往薄来”政策，对竭诚朝贡者“皆倍偿其价” …… “欲耀兵异域，示中国富强。……所取无名宝物不可胜计，而中国耗废亦不赀（赀：计算）。”上述史料可以用来佐证明朝对外交往的</w:t>
      </w:r>
    </w:p>
    <w:p>
      <w:pPr>
        <w:spacing w:line="288" w:lineRule="auto"/>
        <w:ind w:left="239" w:leftChars="114" w:firstLine="105" w:firstLineChars="50"/>
        <w:rPr>
          <w:rFonts w:ascii="宋体" w:hAnsi="宋体" w:eastAsia="宋体" w:cs="宋体"/>
          <w:bCs/>
          <w:szCs w:val="21"/>
        </w:rPr>
      </w:pPr>
      <w:r>
        <w:rPr>
          <w:rFonts w:hint="eastAsia" w:ascii="宋体" w:hAnsi="宋体" w:eastAsia="宋体" w:cs="宋体"/>
          <w:bCs/>
          <w:szCs w:val="21"/>
        </w:rPr>
        <w:t>①路线           ②目的            ③影响           ④方式</w:t>
      </w:r>
    </w:p>
    <w:p>
      <w:pPr>
        <w:numPr>
          <w:ilvl w:val="0"/>
          <w:numId w:val="3"/>
        </w:numPr>
        <w:spacing w:line="288" w:lineRule="auto"/>
        <w:ind w:firstLine="210" w:firstLineChars="100"/>
        <w:rPr>
          <w:rFonts w:ascii="宋体" w:hAnsi="宋体" w:eastAsia="宋体" w:cs="宋体"/>
          <w:bCs/>
          <w:szCs w:val="21"/>
        </w:rPr>
      </w:pPr>
      <w:r>
        <w:rPr>
          <w:rFonts w:hint="eastAsia" w:ascii="宋体" w:hAnsi="宋体" w:eastAsia="宋体" w:cs="宋体"/>
          <w:bCs/>
          <w:szCs w:val="21"/>
        </w:rPr>
        <w:t>①②③          B. ②③④          C. ①③④         D. ①②④</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25.内阁是皇帝的私人办公厅，不是政府正式的政事堂。内阁学士也只是皇帝的内廷秘书，不是外朝正式宰相之职。于是皇帝在法理上，便变成在政府里的真正领袖。以下关于内阁说法正确的是</w:t>
      </w:r>
    </w:p>
    <w:p>
      <w:pPr>
        <w:spacing w:line="288" w:lineRule="auto"/>
        <w:ind w:left="210" w:leftChars="100"/>
        <w:rPr>
          <w:rFonts w:ascii="宋体" w:hAnsi="宋体" w:eastAsia="宋体" w:cs="宋体"/>
          <w:bCs/>
          <w:szCs w:val="21"/>
        </w:rPr>
      </w:pPr>
      <w:r>
        <w:rPr>
          <w:rFonts w:hint="eastAsia" w:ascii="宋体" w:hAnsi="宋体" w:eastAsia="宋体" w:cs="宋体"/>
          <w:bCs/>
          <w:szCs w:val="21"/>
        </w:rPr>
        <w:t>A. 明太祖时设立                       B. 拥有“票拟”权</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C. 代皇帝“批红”                     D. 长官相当于宰相</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26.“盖以国家事务殷繁，人情弊端种种，诸臣有陈奏之心，或有不便显言之处，故令……密陈朕（雍正帝）前……欲以众人之耳目，为朕之耳目，使民隐得闻，万事就理。”为此雍正帝</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 xml:space="preserve">  A. 设立军机处     B. 实行奏折制度     C. 大兴文字狱     D. 提升内阁地位</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27.明朝</w:t>
      </w:r>
      <w:r>
        <w:rPr>
          <w:rFonts w:hint="eastAsia" w:ascii="宋体" w:hAnsi="宋体" w:eastAsia="宋体" w:cs="宋体"/>
          <w:bCs/>
          <w:iCs/>
          <w:szCs w:val="21"/>
        </w:rPr>
        <w:t>蒋以化的《西台漫纪》记载：“</w:t>
      </w:r>
      <w:r>
        <w:rPr>
          <w:rFonts w:hint="eastAsia" w:ascii="宋体" w:hAnsi="宋体" w:eastAsia="宋体" w:cs="宋体"/>
          <w:bCs/>
          <w:szCs w:val="21"/>
        </w:rPr>
        <w:t>我吴市民，罔藉田业，大户张机为生，小户趁织为生……日取分金为饔飧计。……两者相资久矣。</w:t>
      </w:r>
      <w:r>
        <w:rPr>
          <w:rFonts w:hint="eastAsia" w:ascii="宋体" w:hAnsi="宋体" w:eastAsia="宋体" w:cs="宋体"/>
          <w:bCs/>
          <w:iCs/>
          <w:szCs w:val="21"/>
        </w:rPr>
        <w:t>”</w:t>
      </w:r>
      <w:r>
        <w:rPr>
          <w:rFonts w:hint="eastAsia" w:ascii="宋体" w:hAnsi="宋体" w:eastAsia="宋体" w:cs="宋体"/>
          <w:bCs/>
          <w:szCs w:val="21"/>
        </w:rPr>
        <w:t>此现象可以得出吴地</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 xml:space="preserve">  A. 新的经营方式出现                   B. 百姓放弃农业生产</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C. 市民生活困苦不堪                   D. 手工业生产占主导</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28.明清之际，某一思想家政治上严厉地批判君主专制。他的重要见解“保天下者，匹夫之贱与有责焉”被后人概括为“天下兴亡，匹夫有责”。该思想家是</w:t>
      </w:r>
    </w:p>
    <w:p>
      <w:pPr>
        <w:spacing w:line="288" w:lineRule="auto"/>
        <w:ind w:left="239" w:leftChars="114"/>
        <w:rPr>
          <w:rFonts w:ascii="宋体" w:hAnsi="宋体" w:eastAsia="宋体" w:cs="宋体"/>
          <w:bCs/>
          <w:szCs w:val="21"/>
        </w:rPr>
      </w:pPr>
      <w:r>
        <w:rPr>
          <w:rFonts w:hint="eastAsia" w:ascii="宋体" w:hAnsi="宋体" w:eastAsia="宋体" w:cs="宋体"/>
          <w:bCs/>
          <w:szCs w:val="21"/>
        </w:rPr>
        <w:t>A. 王守仁         B. 黄宗羲           C. 顾炎武         D. 王夫之</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29.下图是利玛窦在中国刊印的世界地图《坤舆万国全图》（摹本），有关它的说法正确的是</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drawing>
          <wp:inline distT="0" distB="0" distL="0" distR="0">
            <wp:extent cx="5278120" cy="1577975"/>
            <wp:effectExtent l="0" t="0" r="0" b="3175"/>
            <wp:docPr id="10" name="图片 15" descr="t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timg[1]"/>
                    <pic:cNvPicPr>
                      <a:picLocks noChangeAspect="1"/>
                    </pic:cNvPicPr>
                  </pic:nvPicPr>
                  <pic:blipFill>
                    <a:blip r:embed="rId9" cstate="print"/>
                    <a:srcRect l="1792" t="3357" r="1118" b="4068"/>
                    <a:stretch>
                      <a:fillRect/>
                    </a:stretch>
                  </pic:blipFill>
                  <pic:spPr>
                    <a:xfrm>
                      <a:off x="0" y="0"/>
                      <a:ext cx="5282278" cy="1579478"/>
                    </a:xfrm>
                    <a:prstGeom prst="rect">
                      <a:avLst/>
                    </a:prstGeom>
                  </pic:spPr>
                </pic:pic>
              </a:graphicData>
            </a:graphic>
          </wp:inline>
        </w:drawing>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①向中国人展现了世界的整体轮廓         ②促进了中西文化交流</w:t>
      </w:r>
    </w:p>
    <w:p>
      <w:pPr>
        <w:spacing w:line="288" w:lineRule="auto"/>
        <w:ind w:left="210" w:leftChars="100"/>
        <w:rPr>
          <w:rFonts w:ascii="宋体" w:hAnsi="宋体" w:eastAsia="宋体" w:cs="宋体"/>
          <w:bCs/>
          <w:szCs w:val="21"/>
        </w:rPr>
      </w:pPr>
      <w:r>
        <w:rPr>
          <w:rFonts w:hint="eastAsia" w:ascii="宋体" w:hAnsi="宋体" w:eastAsia="宋体" w:cs="宋体"/>
          <w:bCs/>
          <w:szCs w:val="21"/>
        </w:rPr>
        <w:t>③开阔了中国人的视野                   ④反映了当时人们地理学知识有限</w:t>
      </w:r>
    </w:p>
    <w:p>
      <w:pPr>
        <w:spacing w:line="288" w:lineRule="auto"/>
        <w:ind w:left="-210" w:leftChars="-100" w:firstLine="420" w:firstLineChars="200"/>
        <w:rPr>
          <w:rFonts w:ascii="宋体" w:hAnsi="宋体" w:eastAsia="宋体" w:cs="宋体"/>
          <w:bCs/>
          <w:szCs w:val="21"/>
        </w:rPr>
      </w:pPr>
      <w:r>
        <w:rPr>
          <w:rFonts w:hint="eastAsia" w:ascii="宋体" w:hAnsi="宋体" w:eastAsia="宋体" w:cs="宋体"/>
          <w:bCs/>
          <w:szCs w:val="21"/>
        </w:rPr>
        <w:t>A.①②③          B. ②③④          C. ①②④          D. ①②③④</w:t>
      </w:r>
    </w:p>
    <w:p>
      <w:pPr>
        <w:spacing w:line="288" w:lineRule="auto"/>
        <w:ind w:left="0" w:leftChars="-100" w:hanging="210" w:hangingChars="100"/>
        <w:rPr>
          <w:rFonts w:ascii="宋体" w:hAnsi="宋体" w:eastAsia="宋体" w:cs="宋体"/>
          <w:bCs/>
          <w:szCs w:val="21"/>
        </w:rPr>
      </w:pPr>
      <w:r>
        <w:rPr>
          <w:rFonts w:hint="eastAsia" w:ascii="宋体" w:hAnsi="宋体" w:eastAsia="宋体" w:cs="宋体"/>
          <w:bCs/>
          <w:szCs w:val="21"/>
        </w:rPr>
        <w:t>30.在城市商品经济繁荣，文化知识进一步普及的背景下，明清小说取得了重要成就。下表对应关系不正确的是</w:t>
      </w:r>
    </w:p>
    <w:p>
      <w:pPr>
        <w:spacing w:line="288" w:lineRule="auto"/>
        <w:ind w:left="-210" w:leftChars="-100"/>
        <w:rPr>
          <w:rFonts w:ascii="宋体" w:hAnsi="宋体" w:eastAsia="宋体" w:cs="宋体"/>
          <w:bCs/>
          <w:szCs w:val="21"/>
        </w:rPr>
      </w:pPr>
      <w:r>
        <w:rPr>
          <w:rFonts w:hint="eastAsia" w:ascii="宋体" w:hAnsi="宋体" w:eastAsia="宋体" w:cs="宋体"/>
          <w:bCs/>
          <w:szCs w:val="21"/>
        </w:rPr>
        <w:drawing>
          <wp:inline distT="0" distB="0" distL="114300" distR="114300">
            <wp:extent cx="5168900" cy="15805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168900" cy="1580515"/>
                    </a:xfrm>
                    <a:prstGeom prst="rect">
                      <a:avLst/>
                    </a:prstGeom>
                    <a:noFill/>
                    <a:ln>
                      <a:noFill/>
                    </a:ln>
                  </pic:spPr>
                </pic:pic>
              </a:graphicData>
            </a:graphic>
          </wp:inline>
        </w:drawing>
      </w:r>
    </w:p>
    <w:p>
      <w:pPr>
        <w:tabs>
          <w:tab w:val="left" w:pos="4873"/>
        </w:tabs>
        <w:spacing w:line="288" w:lineRule="auto"/>
        <w:jc w:val="center"/>
        <w:textAlignment w:val="center"/>
        <w:rPr>
          <w:rFonts w:ascii="宋体" w:hAnsi="宋体" w:eastAsia="宋体" w:cs="宋体"/>
          <w:bCs/>
          <w:sz w:val="28"/>
          <w:szCs w:val="28"/>
        </w:rPr>
      </w:pPr>
    </w:p>
    <w:p>
      <w:pPr>
        <w:tabs>
          <w:tab w:val="left" w:pos="4873"/>
        </w:tabs>
        <w:spacing w:line="288" w:lineRule="auto"/>
        <w:jc w:val="center"/>
        <w:textAlignment w:val="center"/>
        <w:rPr>
          <w:rFonts w:ascii="宋体" w:hAnsi="宋体" w:eastAsia="宋体" w:cs="宋体"/>
          <w:bCs/>
          <w:sz w:val="28"/>
          <w:szCs w:val="28"/>
        </w:rPr>
      </w:pPr>
      <w:r>
        <w:rPr>
          <w:rFonts w:hint="eastAsia" w:ascii="宋体" w:hAnsi="宋体" w:eastAsia="宋体" w:cs="宋体"/>
          <w:bCs/>
          <w:sz w:val="28"/>
          <w:szCs w:val="28"/>
        </w:rPr>
        <w:t>非选择题部分</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二、非选择题（本大题共3小题，第31题12分，第32题17分，第33题11分，共40分。）</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31.阅读材料，回答下列问题。（12分）</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材料一：</w:t>
      </w:r>
    </w:p>
    <w:p>
      <w:pPr>
        <w:spacing w:line="288" w:lineRule="auto"/>
        <w:rPr>
          <w:rFonts w:ascii="宋体" w:hAnsi="宋体" w:eastAsia="宋体" w:cs="宋体"/>
          <w:bCs/>
          <w:szCs w:val="21"/>
        </w:rPr>
      </w:pPr>
      <w:r>
        <w:rPr>
          <w:rFonts w:hint="eastAsia" w:ascii="宋体" w:hAnsi="宋体" w:eastAsia="宋体" w:cs="宋体"/>
          <w:bCs/>
          <w:szCs w:val="21"/>
        </w:rPr>
        <w:drawing>
          <wp:inline distT="0" distB="0" distL="114300" distR="114300">
            <wp:extent cx="2503805" cy="1724025"/>
            <wp:effectExtent l="12700" t="12700" r="23495" b="1587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1">
                      <a:grayscl/>
                    </a:blip>
                    <a:stretch>
                      <a:fillRect/>
                    </a:stretch>
                  </pic:blipFill>
                  <pic:spPr>
                    <a:xfrm>
                      <a:off x="0" y="0"/>
                      <a:ext cx="2503805" cy="1724025"/>
                    </a:xfrm>
                    <a:prstGeom prst="rect">
                      <a:avLst/>
                    </a:prstGeom>
                    <a:noFill/>
                    <a:ln w="12700">
                      <a:solidFill>
                        <a:schemeClr val="tx1"/>
                      </a:solidFill>
                    </a:ln>
                  </pic:spPr>
                </pic:pic>
              </a:graphicData>
            </a:graphic>
          </wp:inline>
        </w:drawing>
      </w:r>
      <w:r>
        <w:rPr>
          <w:rFonts w:hint="eastAsia" w:ascii="宋体" w:hAnsi="宋体" w:eastAsia="宋体" w:cs="宋体"/>
          <w:bCs/>
          <w:szCs w:val="21"/>
        </w:rPr>
        <w:t xml:space="preserve">      </w:t>
      </w:r>
      <w:r>
        <w:rPr>
          <w:rFonts w:hint="eastAsia" w:ascii="宋体" w:hAnsi="宋体" w:eastAsia="宋体" w:cs="宋体"/>
          <w:bCs/>
          <w:szCs w:val="21"/>
        </w:rPr>
        <w:drawing>
          <wp:inline distT="0" distB="0" distL="114300" distR="114300">
            <wp:extent cx="2350135" cy="1397635"/>
            <wp:effectExtent l="12700" t="12700" r="24765" b="2476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2">
                      <a:grayscl/>
                    </a:blip>
                    <a:stretch>
                      <a:fillRect/>
                    </a:stretch>
                  </pic:blipFill>
                  <pic:spPr>
                    <a:xfrm>
                      <a:off x="0" y="0"/>
                      <a:ext cx="2350135" cy="1397635"/>
                    </a:xfrm>
                    <a:prstGeom prst="rect">
                      <a:avLst/>
                    </a:prstGeom>
                    <a:noFill/>
                    <a:ln w="12700">
                      <a:solidFill>
                        <a:schemeClr val="tx1"/>
                      </a:solidFill>
                    </a:ln>
                  </pic:spPr>
                </pic:pic>
              </a:graphicData>
            </a:graphic>
          </wp:inline>
        </w:drawing>
      </w:r>
    </w:p>
    <w:p>
      <w:pPr>
        <w:spacing w:line="288" w:lineRule="auto"/>
        <w:rPr>
          <w:rFonts w:ascii="宋体" w:hAnsi="宋体" w:eastAsia="宋体" w:cs="宋体"/>
          <w:bCs/>
          <w:szCs w:val="21"/>
        </w:rPr>
      </w:pPr>
      <w:r>
        <w:rPr>
          <w:rFonts w:hint="eastAsia" w:ascii="宋体" w:hAnsi="宋体" w:eastAsia="宋体" w:cs="宋体"/>
          <w:bCs/>
          <w:szCs w:val="21"/>
        </w:rPr>
        <w:t xml:space="preserve">             图1                                       图2</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材料二：</w:t>
      </w:r>
    </w:p>
    <w:p>
      <w:pPr>
        <w:spacing w:line="288" w:lineRule="auto"/>
        <w:ind w:left="210" w:leftChars="100" w:firstLine="420" w:firstLineChars="200"/>
        <w:rPr>
          <w:rFonts w:ascii="宋体" w:hAnsi="宋体" w:eastAsia="宋体" w:cs="宋体"/>
          <w:bCs/>
          <w:szCs w:val="21"/>
        </w:rPr>
      </w:pPr>
      <w:r>
        <w:rPr>
          <w:rFonts w:hint="eastAsia" w:ascii="宋体" w:hAnsi="宋体" w:eastAsia="宋体" w:cs="宋体"/>
          <w:bCs/>
          <w:szCs w:val="21"/>
        </w:rPr>
        <w:t>行省有政令则布于天下，郡县有请则为达于省。有边陲军旅之事，则兼都元帅府，其次则止为元帅府。其在远服，又有招讨、安抚、宣抚等使。</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 xml:space="preserve"> （1）材料一中的图1、图2 分别反映了哪一时期哪种政治制度。结合所学知识，指出汉武帝解决图2制度带来问题的措施。（6分）</w:t>
      </w:r>
    </w:p>
    <w:p>
      <w:pPr>
        <w:spacing w:line="288" w:lineRule="auto"/>
        <w:ind w:left="210" w:hanging="210" w:hangingChars="100"/>
        <w:jc w:val="right"/>
        <w:rPr>
          <w:rFonts w:ascii="宋体" w:hAnsi="宋体" w:eastAsia="宋体" w:cs="宋体"/>
          <w:bCs/>
          <w:szCs w:val="21"/>
        </w:rPr>
      </w:pPr>
      <w:r>
        <w:rPr>
          <w:rFonts w:hint="eastAsia" w:ascii="宋体" w:hAnsi="宋体" w:eastAsia="宋体" w:cs="宋体"/>
          <w:bCs/>
          <w:szCs w:val="21"/>
        </w:rPr>
        <w:t>（2）根据材料二，概括元朝行省的职权。并结合所学，说明行省制实施的意义。（6分）</w:t>
      </w:r>
    </w:p>
    <w:p>
      <w:pPr>
        <w:spacing w:line="288" w:lineRule="auto"/>
        <w:ind w:left="210" w:hanging="210" w:hangingChars="100"/>
        <w:rPr>
          <w:rFonts w:ascii="宋体" w:hAnsi="宋体" w:eastAsia="宋体" w:cs="宋体"/>
          <w:bCs/>
          <w:szCs w:val="21"/>
        </w:rPr>
      </w:pPr>
    </w:p>
    <w:p>
      <w:pPr>
        <w:spacing w:line="288" w:lineRule="auto"/>
        <w:ind w:left="210" w:hanging="210" w:hangingChars="100"/>
        <w:rPr>
          <w:rFonts w:ascii="宋体" w:hAnsi="宋体" w:eastAsia="宋体" w:cs="宋体"/>
          <w:bCs/>
          <w:szCs w:val="21"/>
        </w:rPr>
      </w:pPr>
    </w:p>
    <w:p>
      <w:pPr>
        <w:spacing w:line="288" w:lineRule="auto"/>
        <w:ind w:left="210" w:hanging="210" w:hangingChars="100"/>
        <w:rPr>
          <w:rFonts w:ascii="宋体" w:hAnsi="宋体" w:eastAsia="宋体" w:cs="宋体"/>
          <w:bCs/>
          <w:szCs w:val="21"/>
        </w:rPr>
      </w:pP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32.阅读材料，回答下列问题（17分）</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材料一： </w:t>
      </w:r>
    </w:p>
    <w:p>
      <w:pPr>
        <w:spacing w:line="288" w:lineRule="auto"/>
        <w:ind w:left="239" w:leftChars="114"/>
        <w:rPr>
          <w:rFonts w:ascii="宋体" w:hAnsi="宋体" w:eastAsia="宋体" w:cs="宋体"/>
          <w:bCs/>
          <w:szCs w:val="21"/>
        </w:rPr>
      </w:pPr>
      <w:r>
        <w:rPr>
          <w:rFonts w:hint="eastAsia" w:ascii="宋体" w:hAnsi="宋体" w:eastAsia="宋体" w:cs="宋体"/>
          <w:bCs/>
          <w:szCs w:val="21"/>
        </w:rPr>
        <w:t>   “江南地广，或火耕水耨(用烧荒和原始的水稻耕作技术从事农业生产)。民食鱼稻，以渔猎山伐为业”。</w:t>
      </w:r>
    </w:p>
    <w:p>
      <w:pPr>
        <w:spacing w:line="288" w:lineRule="auto"/>
        <w:ind w:left="239" w:leftChars="114" w:firstLine="5783" w:firstLineChars="2754"/>
        <w:rPr>
          <w:rFonts w:ascii="宋体" w:hAnsi="宋体" w:eastAsia="宋体" w:cs="宋体"/>
          <w:bCs/>
          <w:szCs w:val="21"/>
        </w:rPr>
      </w:pPr>
      <w:r>
        <w:rPr>
          <w:rFonts w:hint="eastAsia" w:ascii="宋体" w:hAnsi="宋体" w:eastAsia="宋体" w:cs="宋体"/>
          <w:bCs/>
          <w:szCs w:val="21"/>
        </w:rPr>
        <w:t>——班固《汉书》 </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 xml:space="preserve">材料二：南北方户口数和赋税收入列表                 </w:t>
      </w:r>
    </w:p>
    <w:tbl>
      <w:tblPr>
        <w:tblStyle w:val="8"/>
        <w:tblW w:w="7664" w:type="dxa"/>
        <w:tblInd w:w="2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3685"/>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5" w:type="dxa"/>
          </w:tcPr>
          <w:p>
            <w:pPr>
              <w:spacing w:line="288" w:lineRule="auto"/>
              <w:rPr>
                <w:rFonts w:ascii="宋体" w:hAnsi="宋体" w:eastAsia="宋体" w:cs="宋体"/>
                <w:bCs/>
                <w:szCs w:val="21"/>
              </w:rPr>
            </w:pPr>
          </w:p>
        </w:tc>
        <w:tc>
          <w:tcPr>
            <w:tcW w:w="3685" w:type="dxa"/>
          </w:tcPr>
          <w:p>
            <w:pPr>
              <w:spacing w:line="288" w:lineRule="auto"/>
              <w:ind w:firstLine="525" w:firstLineChars="250"/>
              <w:rPr>
                <w:rFonts w:ascii="宋体" w:hAnsi="宋体" w:eastAsia="宋体" w:cs="宋体"/>
                <w:bCs/>
                <w:szCs w:val="21"/>
              </w:rPr>
            </w:pPr>
            <w:r>
              <w:rPr>
                <w:rFonts w:hint="eastAsia" w:ascii="宋体" w:hAnsi="宋体" w:eastAsia="宋体" w:cs="宋体"/>
                <w:bCs/>
                <w:szCs w:val="21"/>
              </w:rPr>
              <w:t>北方</w:t>
            </w:r>
          </w:p>
        </w:tc>
        <w:tc>
          <w:tcPr>
            <w:tcW w:w="2694" w:type="dxa"/>
          </w:tcPr>
          <w:p>
            <w:pPr>
              <w:spacing w:line="288" w:lineRule="auto"/>
              <w:ind w:firstLine="735" w:firstLineChars="350"/>
              <w:rPr>
                <w:rFonts w:ascii="宋体" w:hAnsi="宋体" w:eastAsia="宋体" w:cs="宋体"/>
                <w:bCs/>
                <w:szCs w:val="21"/>
              </w:rPr>
            </w:pPr>
            <w:r>
              <w:rPr>
                <w:rFonts w:hint="eastAsia" w:ascii="宋体" w:hAnsi="宋体" w:eastAsia="宋体" w:cs="宋体"/>
                <w:bCs/>
                <w:szCs w:val="21"/>
              </w:rPr>
              <w:t>南方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5" w:type="dxa"/>
          </w:tcPr>
          <w:p>
            <w:pPr>
              <w:spacing w:line="288" w:lineRule="auto"/>
              <w:rPr>
                <w:rFonts w:ascii="宋体" w:hAnsi="宋体" w:eastAsia="宋体" w:cs="宋体"/>
                <w:bCs/>
                <w:szCs w:val="21"/>
              </w:rPr>
            </w:pPr>
            <w:r>
              <w:rPr>
                <w:rFonts w:hint="eastAsia" w:ascii="宋体" w:hAnsi="宋体" w:eastAsia="宋体" w:cs="宋体"/>
                <w:bCs/>
                <w:szCs w:val="21"/>
              </w:rPr>
              <w:t>宋初</w:t>
            </w:r>
          </w:p>
        </w:tc>
        <w:tc>
          <w:tcPr>
            <w:tcW w:w="3685" w:type="dxa"/>
          </w:tcPr>
          <w:p>
            <w:pPr>
              <w:spacing w:line="288" w:lineRule="auto"/>
              <w:rPr>
                <w:rFonts w:ascii="宋体" w:hAnsi="宋体" w:eastAsia="宋体" w:cs="宋体"/>
                <w:bCs/>
                <w:szCs w:val="21"/>
              </w:rPr>
            </w:pPr>
            <w:r>
              <w:rPr>
                <w:rFonts w:hint="eastAsia" w:ascii="宋体" w:hAnsi="宋体" w:eastAsia="宋体" w:cs="宋体"/>
                <w:bCs/>
                <w:szCs w:val="21"/>
              </w:rPr>
              <w:t>人口100多万户</w:t>
            </w:r>
          </w:p>
        </w:tc>
        <w:tc>
          <w:tcPr>
            <w:tcW w:w="2694" w:type="dxa"/>
          </w:tcPr>
          <w:p>
            <w:pPr>
              <w:spacing w:line="288" w:lineRule="auto"/>
              <w:rPr>
                <w:rFonts w:ascii="宋体" w:hAnsi="宋体" w:eastAsia="宋体" w:cs="宋体"/>
                <w:bCs/>
                <w:szCs w:val="21"/>
              </w:rPr>
            </w:pPr>
            <w:r>
              <w:rPr>
                <w:rFonts w:hint="eastAsia" w:ascii="宋体" w:hAnsi="宋体" w:eastAsia="宋体" w:cs="宋体"/>
                <w:bCs/>
                <w:szCs w:val="21"/>
              </w:rPr>
              <w:t>人口230多万户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5" w:type="dxa"/>
          </w:tcPr>
          <w:p>
            <w:pPr>
              <w:spacing w:line="288" w:lineRule="auto"/>
              <w:rPr>
                <w:rFonts w:ascii="宋体" w:hAnsi="宋体" w:eastAsia="宋体" w:cs="宋体"/>
                <w:bCs/>
                <w:szCs w:val="21"/>
              </w:rPr>
            </w:pPr>
            <w:r>
              <w:rPr>
                <w:rFonts w:hint="eastAsia" w:ascii="宋体" w:hAnsi="宋体" w:eastAsia="宋体" w:cs="宋体"/>
                <w:bCs/>
                <w:szCs w:val="21"/>
              </w:rPr>
              <w:t>北宋</w:t>
            </w:r>
          </w:p>
        </w:tc>
        <w:tc>
          <w:tcPr>
            <w:tcW w:w="3685" w:type="dxa"/>
          </w:tcPr>
          <w:p>
            <w:pPr>
              <w:spacing w:line="288" w:lineRule="auto"/>
              <w:rPr>
                <w:rFonts w:ascii="宋体" w:hAnsi="宋体" w:eastAsia="宋体" w:cs="宋体"/>
                <w:bCs/>
                <w:szCs w:val="21"/>
              </w:rPr>
            </w:pPr>
            <w:r>
              <w:rPr>
                <w:rFonts w:hint="eastAsia" w:ascii="宋体" w:hAnsi="宋体" w:eastAsia="宋体" w:cs="宋体"/>
                <w:bCs/>
                <w:szCs w:val="21"/>
              </w:rPr>
              <w:t>贡献财政收入20%</w:t>
            </w:r>
          </w:p>
        </w:tc>
        <w:tc>
          <w:tcPr>
            <w:tcW w:w="2694" w:type="dxa"/>
          </w:tcPr>
          <w:p>
            <w:pPr>
              <w:spacing w:line="288" w:lineRule="auto"/>
              <w:rPr>
                <w:rFonts w:ascii="宋体" w:hAnsi="宋体" w:eastAsia="宋体" w:cs="宋体"/>
                <w:bCs/>
                <w:szCs w:val="21"/>
              </w:rPr>
            </w:pPr>
            <w:r>
              <w:rPr>
                <w:rFonts w:hint="eastAsia" w:ascii="宋体" w:hAnsi="宋体" w:eastAsia="宋体" w:cs="宋体"/>
                <w:bCs/>
                <w:szCs w:val="21"/>
              </w:rPr>
              <w:t>贡献财政收入80%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5" w:type="dxa"/>
          </w:tcPr>
          <w:p>
            <w:pPr>
              <w:spacing w:line="288" w:lineRule="auto"/>
              <w:rPr>
                <w:rFonts w:ascii="宋体" w:hAnsi="宋体" w:eastAsia="宋体" w:cs="宋体"/>
                <w:bCs/>
                <w:szCs w:val="21"/>
              </w:rPr>
            </w:pPr>
            <w:r>
              <w:rPr>
                <w:rFonts w:hint="eastAsia" w:ascii="宋体" w:hAnsi="宋体" w:eastAsia="宋体" w:cs="宋体"/>
                <w:bCs/>
                <w:szCs w:val="21"/>
              </w:rPr>
              <w:t>南宋</w:t>
            </w:r>
          </w:p>
        </w:tc>
        <w:tc>
          <w:tcPr>
            <w:tcW w:w="6379" w:type="dxa"/>
            <w:gridSpan w:val="2"/>
          </w:tcPr>
          <w:p>
            <w:pPr>
              <w:spacing w:line="288" w:lineRule="auto"/>
              <w:rPr>
                <w:rFonts w:ascii="宋体" w:hAnsi="宋体" w:eastAsia="宋体" w:cs="宋体"/>
                <w:bCs/>
                <w:szCs w:val="21"/>
              </w:rPr>
            </w:pPr>
            <w:r>
              <w:rPr>
                <w:rFonts w:hint="eastAsia" w:ascii="宋体" w:hAnsi="宋体" w:eastAsia="宋体" w:cs="宋体"/>
                <w:bCs/>
                <w:szCs w:val="21"/>
              </w:rPr>
              <w:t>谚曰：天上天堂，地下苏杭。又曰：“苏湖熟，天下足。”</w:t>
            </w:r>
          </w:p>
        </w:tc>
      </w:tr>
    </w:tbl>
    <w:p>
      <w:pPr>
        <w:spacing w:line="288" w:lineRule="auto"/>
        <w:ind w:left="210" w:leftChars="100" w:firstLine="5460" w:firstLineChars="2600"/>
        <w:rPr>
          <w:rFonts w:ascii="宋体" w:hAnsi="宋体" w:eastAsia="宋体" w:cs="宋体"/>
          <w:bCs/>
          <w:szCs w:val="21"/>
        </w:rPr>
      </w:pPr>
      <w:r>
        <w:rPr>
          <w:rFonts w:hint="eastAsia" w:ascii="宋体" w:hAnsi="宋体" w:eastAsia="宋体" w:cs="宋体"/>
          <w:bCs/>
          <w:szCs w:val="21"/>
        </w:rPr>
        <w:t>——摘自海纳信息网</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材料三：</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drawing>
          <wp:inline distT="0" distB="0" distL="0" distR="0">
            <wp:extent cx="5171440" cy="1898015"/>
            <wp:effectExtent l="5080" t="4445" r="5080" b="152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288" w:lineRule="auto"/>
        <w:ind w:firstLine="3990" w:firstLineChars="1900"/>
        <w:rPr>
          <w:rFonts w:ascii="宋体" w:hAnsi="宋体" w:eastAsia="宋体" w:cs="宋体"/>
          <w:bCs/>
          <w:szCs w:val="21"/>
        </w:rPr>
      </w:pPr>
      <w:r>
        <w:rPr>
          <w:rFonts w:hint="eastAsia" w:ascii="宋体" w:hAnsi="宋体" w:eastAsia="宋体" w:cs="宋体"/>
          <w:bCs/>
          <w:szCs w:val="21"/>
        </w:rPr>
        <w:t>——摘编自邓洪波等《中国书院制度研究》</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（1）根据材料一，指出汉代江南地区的耕作方式，并概括该地区经济发展的特点。（3分）</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 xml:space="preserve">    </w:t>
      </w:r>
    </w:p>
    <w:p>
      <w:pPr>
        <w:spacing w:line="288" w:lineRule="auto"/>
        <w:ind w:left="210" w:hanging="210" w:hangingChars="100"/>
        <w:rPr>
          <w:rFonts w:ascii="宋体" w:hAnsi="宋体" w:eastAsia="宋体" w:cs="宋体"/>
          <w:bCs/>
          <w:szCs w:val="21"/>
        </w:rPr>
      </w:pPr>
    </w:p>
    <w:p>
      <w:pPr>
        <w:spacing w:line="288" w:lineRule="auto"/>
        <w:ind w:left="210" w:hanging="210" w:hangingChars="100"/>
        <w:jc w:val="left"/>
        <w:rPr>
          <w:rFonts w:ascii="宋体" w:hAnsi="宋体" w:eastAsia="宋体" w:cs="宋体"/>
          <w:bCs/>
          <w:szCs w:val="21"/>
        </w:rPr>
      </w:pPr>
      <w:r>
        <w:rPr>
          <w:rFonts w:hint="eastAsia" w:ascii="宋体" w:hAnsi="宋体" w:eastAsia="宋体" w:cs="宋体"/>
          <w:bCs/>
          <w:szCs w:val="21"/>
        </w:rPr>
        <w:t>（2）根据材料二，指出两宋时期经济发展的趋势。并结合所学知识概括其具体表现。（8分）</w:t>
      </w:r>
    </w:p>
    <w:p>
      <w:pPr>
        <w:spacing w:line="288" w:lineRule="auto"/>
        <w:ind w:left="315" w:hanging="315" w:hangingChars="150"/>
        <w:rPr>
          <w:rFonts w:ascii="宋体" w:hAnsi="宋体" w:eastAsia="宋体" w:cs="宋体"/>
          <w:bCs/>
          <w:szCs w:val="21"/>
        </w:rPr>
      </w:pPr>
    </w:p>
    <w:p>
      <w:pPr>
        <w:spacing w:line="288" w:lineRule="auto"/>
        <w:ind w:left="315" w:hanging="315" w:hangingChars="150"/>
        <w:rPr>
          <w:rFonts w:ascii="宋体" w:hAnsi="宋体" w:eastAsia="宋体" w:cs="宋体"/>
          <w:bCs/>
          <w:szCs w:val="21"/>
        </w:rPr>
      </w:pPr>
    </w:p>
    <w:p>
      <w:pPr>
        <w:spacing w:line="288" w:lineRule="auto"/>
        <w:ind w:left="315" w:hanging="315" w:hangingChars="150"/>
        <w:rPr>
          <w:rFonts w:ascii="宋体" w:hAnsi="宋体" w:eastAsia="宋体" w:cs="宋体"/>
          <w:bCs/>
          <w:szCs w:val="21"/>
        </w:rPr>
      </w:pPr>
      <w:r>
        <w:rPr>
          <w:rFonts w:hint="eastAsia" w:ascii="宋体" w:hAnsi="宋体" w:eastAsia="宋体" w:cs="宋体"/>
          <w:bCs/>
          <w:szCs w:val="21"/>
        </w:rPr>
        <w:t>（3）根据材料三，概括元代书院地理分布特点。结合所学，概述宋元时期南方经济发展对文化的影响。（6分）</w:t>
      </w:r>
    </w:p>
    <w:p>
      <w:pPr>
        <w:spacing w:line="288" w:lineRule="auto"/>
        <w:ind w:left="210" w:hanging="210" w:hangingChars="100"/>
        <w:rPr>
          <w:rFonts w:ascii="宋体" w:hAnsi="宋体" w:eastAsia="宋体" w:cs="宋体"/>
          <w:bCs/>
          <w:szCs w:val="21"/>
        </w:rPr>
      </w:pPr>
    </w:p>
    <w:p>
      <w:pPr>
        <w:spacing w:line="288" w:lineRule="auto"/>
        <w:ind w:left="210" w:hanging="210" w:hangingChars="100"/>
        <w:rPr>
          <w:rFonts w:ascii="宋体" w:hAnsi="宋体" w:eastAsia="宋体" w:cs="宋体"/>
          <w:bCs/>
          <w:szCs w:val="21"/>
        </w:rPr>
      </w:pPr>
    </w:p>
    <w:p>
      <w:pPr>
        <w:spacing w:line="288" w:lineRule="auto"/>
        <w:ind w:left="210" w:hanging="210" w:hangingChars="100"/>
        <w:rPr>
          <w:rFonts w:ascii="宋体" w:hAnsi="宋体" w:eastAsia="宋体" w:cs="宋体"/>
          <w:bCs/>
          <w:szCs w:val="21"/>
        </w:rPr>
      </w:pPr>
    </w:p>
    <w:p>
      <w:pPr>
        <w:spacing w:line="288" w:lineRule="auto"/>
        <w:ind w:left="210" w:hanging="210" w:hangingChars="100"/>
        <w:rPr>
          <w:rFonts w:ascii="宋体" w:hAnsi="宋体" w:eastAsia="宋体" w:cs="宋体"/>
          <w:bCs/>
          <w:szCs w:val="21"/>
        </w:rPr>
      </w:pP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33.“因俗而治、从俗从宜”的民族政策是我国历代封建君主治理边疆少数民族地区的一种传统模式。阅读材料，回答下列问题。（11分）</w:t>
      </w:r>
    </w:p>
    <w:p>
      <w:pPr>
        <w:spacing w:line="288" w:lineRule="auto"/>
        <w:ind w:left="210" w:leftChars="100"/>
        <w:rPr>
          <w:rFonts w:ascii="宋体" w:hAnsi="宋体" w:eastAsia="宋体" w:cs="宋体"/>
          <w:bCs/>
          <w:szCs w:val="21"/>
        </w:rPr>
      </w:pPr>
      <w:r>
        <w:rPr>
          <w:rFonts w:hint="eastAsia" w:ascii="宋体" w:hAnsi="宋体" w:eastAsia="宋体" w:cs="宋体"/>
          <w:bCs/>
          <w:szCs w:val="21"/>
        </w:rPr>
        <w:t>材料一：</w:t>
      </w:r>
    </w:p>
    <w:p>
      <w:pPr>
        <w:spacing w:line="288" w:lineRule="auto"/>
        <w:jc w:val="center"/>
        <w:rPr>
          <w:rFonts w:ascii="宋体" w:hAnsi="宋体" w:eastAsia="宋体" w:cs="宋体"/>
          <w:bCs/>
          <w:szCs w:val="21"/>
        </w:rPr>
      </w:pPr>
      <w:r>
        <w:rPr>
          <w:rFonts w:hint="eastAsia" w:ascii="宋体" w:hAnsi="宋体" w:eastAsia="宋体" w:cs="宋体"/>
          <w:bCs/>
          <w:szCs w:val="21"/>
        </w:rPr>
        <w:drawing>
          <wp:inline distT="0" distB="0" distL="114300" distR="114300">
            <wp:extent cx="3218815" cy="2314575"/>
            <wp:effectExtent l="0" t="0" r="6985"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4"/>
                    <a:stretch>
                      <a:fillRect/>
                    </a:stretch>
                  </pic:blipFill>
                  <pic:spPr>
                    <a:xfrm>
                      <a:off x="0" y="0"/>
                      <a:ext cx="3218815" cy="2314575"/>
                    </a:xfrm>
                    <a:prstGeom prst="rect">
                      <a:avLst/>
                    </a:prstGeom>
                    <a:noFill/>
                    <a:ln>
                      <a:noFill/>
                    </a:ln>
                  </pic:spPr>
                </pic:pic>
              </a:graphicData>
            </a:graphic>
          </wp:inline>
        </w:drawing>
      </w:r>
    </w:p>
    <w:p>
      <w:pPr>
        <w:spacing w:line="288" w:lineRule="auto"/>
        <w:ind w:left="239" w:leftChars="114" w:firstLine="3465" w:firstLineChars="1650"/>
        <w:rPr>
          <w:rFonts w:ascii="宋体" w:hAnsi="宋体" w:eastAsia="宋体" w:cs="宋体"/>
          <w:bCs/>
          <w:szCs w:val="21"/>
        </w:rPr>
      </w:pPr>
      <w:r>
        <w:rPr>
          <w:rFonts w:hint="eastAsia" w:ascii="宋体" w:hAnsi="宋体" w:eastAsia="宋体" w:cs="宋体"/>
          <w:bCs/>
          <w:szCs w:val="21"/>
        </w:rPr>
        <w:t>清朝疆域图</w:t>
      </w:r>
    </w:p>
    <w:p>
      <w:pPr>
        <w:spacing w:line="288" w:lineRule="auto"/>
        <w:ind w:firstLine="210" w:firstLineChars="100"/>
        <w:rPr>
          <w:rFonts w:ascii="宋体" w:hAnsi="宋体" w:eastAsia="宋体" w:cs="宋体"/>
          <w:bCs/>
          <w:szCs w:val="21"/>
        </w:rPr>
      </w:pPr>
      <w:r>
        <w:rPr>
          <w:rFonts w:hint="eastAsia" w:ascii="宋体" w:hAnsi="宋体" w:eastAsia="宋体" w:cs="宋体"/>
          <w:bCs/>
          <w:szCs w:val="21"/>
        </w:rPr>
        <w:t>材料二：</w:t>
      </w:r>
    </w:p>
    <w:p>
      <w:pPr>
        <w:spacing w:line="288" w:lineRule="auto"/>
        <w:ind w:left="210" w:leftChars="100" w:firstLine="416" w:firstLineChars="198"/>
        <w:rPr>
          <w:rFonts w:ascii="宋体" w:hAnsi="宋体" w:eastAsia="宋体" w:cs="宋体"/>
          <w:bCs/>
          <w:szCs w:val="21"/>
        </w:rPr>
      </w:pPr>
      <w:r>
        <w:rPr>
          <w:rFonts w:hint="eastAsia" w:ascii="宋体" w:hAnsi="宋体" w:eastAsia="宋体" w:cs="宋体"/>
          <w:bCs/>
          <w:szCs w:val="21"/>
        </w:rPr>
        <w:t>清朝是中国古代王朝实施“因俗而治”治边政策的最后时期，同时也是边疆内地一体化政策实施的重要阶段……不断密切边疆与内地的政治、经济和文化联系，不断消除边疆在人民认识上的落后印象……关于清朝统治者采用何种治边方式，这不仅关系到边疆地区的稳定和经济社会发展，更是与政权的长治久安休戚相关。</w:t>
      </w:r>
    </w:p>
    <w:p>
      <w:pPr>
        <w:spacing w:line="288" w:lineRule="auto"/>
        <w:ind w:firstLine="4084" w:firstLineChars="1945"/>
        <w:rPr>
          <w:rFonts w:ascii="宋体" w:hAnsi="宋体" w:eastAsia="宋体" w:cs="宋体"/>
          <w:bCs/>
          <w:szCs w:val="21"/>
        </w:rPr>
      </w:pPr>
      <w:r>
        <w:rPr>
          <w:rFonts w:hint="eastAsia" w:ascii="宋体" w:hAnsi="宋体" w:eastAsia="宋体" w:cs="宋体"/>
          <w:bCs/>
          <w:szCs w:val="21"/>
        </w:rPr>
        <w:t>——陈跃《“因俗而治”与边疆内地一体化》</w:t>
      </w:r>
    </w:p>
    <w:p>
      <w:pPr>
        <w:spacing w:line="288" w:lineRule="auto"/>
        <w:ind w:left="210" w:hanging="210" w:hangingChars="100"/>
        <w:rPr>
          <w:rFonts w:ascii="宋体" w:hAnsi="宋体" w:eastAsia="宋体" w:cs="宋体"/>
          <w:bCs/>
          <w:szCs w:val="21"/>
        </w:rPr>
      </w:pPr>
      <w:r>
        <w:rPr>
          <w:rFonts w:hint="eastAsia" w:ascii="宋体" w:hAnsi="宋体" w:eastAsia="宋体" w:cs="宋体"/>
          <w:bCs/>
          <w:szCs w:val="21"/>
        </w:rPr>
        <w:t>（1）根据材料一，指出清朝在A处设置的机构名称。结合所学，列举西汉和唐朝在这一地区设置的机构。（4分）</w:t>
      </w:r>
    </w:p>
    <w:p>
      <w:pPr>
        <w:spacing w:line="288" w:lineRule="auto"/>
        <w:rPr>
          <w:rFonts w:ascii="宋体" w:hAnsi="宋体" w:eastAsia="宋体" w:cs="宋体"/>
          <w:bCs/>
          <w:szCs w:val="21"/>
        </w:rPr>
      </w:pPr>
    </w:p>
    <w:p>
      <w:pPr>
        <w:spacing w:line="288" w:lineRule="auto"/>
        <w:rPr>
          <w:rFonts w:ascii="宋体" w:hAnsi="宋体" w:eastAsia="宋体" w:cs="宋体"/>
          <w:bCs/>
          <w:szCs w:val="21"/>
        </w:rPr>
      </w:pPr>
    </w:p>
    <w:p>
      <w:pPr>
        <w:spacing w:line="288" w:lineRule="auto"/>
        <w:rPr>
          <w:rFonts w:ascii="宋体" w:hAnsi="宋体" w:eastAsia="宋体" w:cs="宋体"/>
          <w:bCs/>
          <w:szCs w:val="21"/>
        </w:rPr>
      </w:pPr>
    </w:p>
    <w:p>
      <w:pPr>
        <w:spacing w:line="288" w:lineRule="auto"/>
        <w:rPr>
          <w:rFonts w:ascii="宋体" w:hAnsi="宋体" w:eastAsia="宋体" w:cs="宋体"/>
          <w:bCs/>
          <w:szCs w:val="21"/>
        </w:rPr>
      </w:pPr>
      <w:r>
        <w:rPr>
          <w:rFonts w:hint="eastAsia" w:ascii="宋体" w:hAnsi="宋体" w:eastAsia="宋体" w:cs="宋体"/>
          <w:bCs/>
          <w:szCs w:val="21"/>
        </w:rPr>
        <w:t>（2）根据材料二，并结合所学知识，概括清朝“治边政策”的特点，并阐述其意义。（7分）</w:t>
      </w:r>
    </w:p>
    <w:p>
      <w:pPr>
        <w:spacing w:line="288" w:lineRule="auto"/>
        <w:ind w:firstLine="210" w:firstLineChars="100"/>
        <w:rPr>
          <w:rFonts w:ascii="宋体" w:hAnsi="宋体" w:eastAsia="宋体" w:cs="宋体"/>
          <w:bCs/>
          <w:szCs w:val="21"/>
        </w:rPr>
      </w:pPr>
    </w:p>
    <w:p>
      <w:pPr>
        <w:spacing w:line="288" w:lineRule="auto"/>
        <w:rPr>
          <w:rFonts w:ascii="宋体" w:hAnsi="宋体" w:eastAsia="宋体" w:cs="宋体"/>
          <w:bCs/>
          <w:szCs w:val="21"/>
        </w:rPr>
      </w:pPr>
    </w:p>
    <w:p>
      <w:bookmarkStart w:id="1" w:name="_GoBack"/>
      <w:bookmarkEnd w:id="1"/>
    </w:p>
    <w:sectPr>
      <w:footerReference r:id="rId3" w:type="default"/>
      <w:pgSz w:w="10431" w:h="14740"/>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82775"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827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t>高一历史学科 试题 第</w:t>
                          </w:r>
                          <w:r>
                            <w:fldChar w:fldCharType="begin"/>
                          </w:r>
                          <w:r>
                            <w:instrText xml:space="preserve"> PAGE  \* MERGEFORMAT </w:instrText>
                          </w:r>
                          <w:r>
                            <w:fldChar w:fldCharType="separate"/>
                          </w:r>
                          <w:r>
                            <w:t>2</w:t>
                          </w:r>
                          <w:r>
                            <w:fldChar w:fldCharType="end"/>
                          </w:r>
                          <w:r>
                            <w:rPr>
                              <w:rFonts w:hint="eastAsia"/>
                            </w:rPr>
                            <w:t>页（共8页）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8.25pt;mso-position-horizontal:center;mso-position-horizontal-relative:margin;z-index:251658240;mso-width-relative:page;mso-height-relative:page;" filled="f" stroked="f" coordsize="21600,21600" o:gfxdata="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4QNv1AAAAAUBAAAPAAAAAAAA&#10;AAEAIAAAACIAAABkcnMvZG93bnJldi54bWxQSwECFAAUAAAACACHTuJAMhwZAxYCAAAJBAAADgAA&#10;AAAAAAABACAAAAAjAQAAZHJzL2Uyb0RvYy54bWxQSwUGAAAAAAYABgBZAQAAqwUAAAAA&#10;">
              <v:fill on="f" focussize="0,0"/>
              <v:stroke on="f" weight="0.5pt"/>
              <v:imagedata o:title=""/>
              <o:lock v:ext="edit" aspectratio="f"/>
              <v:textbox inset="0mm,0mm,0mm,0mm" style="mso-fit-shape-to-text:t;">
                <w:txbxContent>
                  <w:p>
                    <w:pPr>
                      <w:pStyle w:val="3"/>
                    </w:pPr>
                    <w:r>
                      <w:rPr>
                        <w:rFonts w:hint="eastAsia"/>
                      </w:rPr>
                      <w:t>高一历史学科 试题 第</w:t>
                    </w:r>
                    <w:r>
                      <w:fldChar w:fldCharType="begin"/>
                    </w:r>
                    <w:r>
                      <w:instrText xml:space="preserve"> PAGE  \* MERGEFORMAT </w:instrText>
                    </w:r>
                    <w:r>
                      <w:fldChar w:fldCharType="separate"/>
                    </w:r>
                    <w:r>
                      <w:t>2</w:t>
                    </w:r>
                    <w:r>
                      <w:fldChar w:fldCharType="end"/>
                    </w:r>
                    <w:r>
                      <w:rPr>
                        <w:rFonts w:hint="eastAsia"/>
                      </w:rPr>
                      <w:t>页（共8页）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30A328"/>
    <w:multiLevelType w:val="singleLevel"/>
    <w:tmpl w:val="CF30A328"/>
    <w:lvl w:ilvl="0" w:tentative="0">
      <w:start w:val="1"/>
      <w:numFmt w:val="upperLetter"/>
      <w:suff w:val="space"/>
      <w:lvlText w:val="%1."/>
      <w:lvlJc w:val="left"/>
    </w:lvl>
  </w:abstractNum>
  <w:abstractNum w:abstractNumId="1">
    <w:nsid w:val="D39A34C4"/>
    <w:multiLevelType w:val="singleLevel"/>
    <w:tmpl w:val="D39A34C4"/>
    <w:lvl w:ilvl="0" w:tentative="0">
      <w:start w:val="1"/>
      <w:numFmt w:val="decimal"/>
      <w:lvlText w:val="%1."/>
      <w:lvlJc w:val="left"/>
      <w:pPr>
        <w:tabs>
          <w:tab w:val="left" w:pos="312"/>
        </w:tabs>
      </w:pPr>
    </w:lvl>
  </w:abstractNum>
  <w:abstractNum w:abstractNumId="2">
    <w:nsid w:val="F62ABB0D"/>
    <w:multiLevelType w:val="singleLevel"/>
    <w:tmpl w:val="F62ABB0D"/>
    <w:lvl w:ilvl="0" w:tentative="0">
      <w:start w:val="1"/>
      <w:numFmt w:val="upperLetter"/>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2E04E7E"/>
    <w:rsid w:val="000A6796"/>
    <w:rsid w:val="00200058"/>
    <w:rsid w:val="00321716"/>
    <w:rsid w:val="00417637"/>
    <w:rsid w:val="005E2EFA"/>
    <w:rsid w:val="00892893"/>
    <w:rsid w:val="00AF04A3"/>
    <w:rsid w:val="00C776F6"/>
    <w:rsid w:val="00CB4851"/>
    <w:rsid w:val="00CF67CA"/>
    <w:rsid w:val="00DB7748"/>
    <w:rsid w:val="00E80D47"/>
    <w:rsid w:val="00FE0278"/>
    <w:rsid w:val="02285460"/>
    <w:rsid w:val="04684BA6"/>
    <w:rsid w:val="07E541E8"/>
    <w:rsid w:val="0A5E5410"/>
    <w:rsid w:val="0D073457"/>
    <w:rsid w:val="0E3863C7"/>
    <w:rsid w:val="14B02A7A"/>
    <w:rsid w:val="17A00D6B"/>
    <w:rsid w:val="17CA7610"/>
    <w:rsid w:val="181135F3"/>
    <w:rsid w:val="1AA4742B"/>
    <w:rsid w:val="1E2801E5"/>
    <w:rsid w:val="21CB3D43"/>
    <w:rsid w:val="22E04E7E"/>
    <w:rsid w:val="278E74BA"/>
    <w:rsid w:val="28BE694C"/>
    <w:rsid w:val="2EA5396C"/>
    <w:rsid w:val="2F21156F"/>
    <w:rsid w:val="32B96727"/>
    <w:rsid w:val="381B4477"/>
    <w:rsid w:val="3A2D6EBD"/>
    <w:rsid w:val="4274145A"/>
    <w:rsid w:val="46740391"/>
    <w:rsid w:val="473E4795"/>
    <w:rsid w:val="47B30186"/>
    <w:rsid w:val="49447D64"/>
    <w:rsid w:val="4B1160EE"/>
    <w:rsid w:val="4BC55FF9"/>
    <w:rsid w:val="4ED13552"/>
    <w:rsid w:val="4F2366E0"/>
    <w:rsid w:val="502720A3"/>
    <w:rsid w:val="50737A0A"/>
    <w:rsid w:val="546E58CF"/>
    <w:rsid w:val="54E810FB"/>
    <w:rsid w:val="55F8378E"/>
    <w:rsid w:val="585A4AE5"/>
    <w:rsid w:val="5B562A24"/>
    <w:rsid w:val="5E110FA0"/>
    <w:rsid w:val="5FD622F7"/>
    <w:rsid w:val="608D2110"/>
    <w:rsid w:val="64394D6D"/>
    <w:rsid w:val="648724FE"/>
    <w:rsid w:val="6C98221D"/>
    <w:rsid w:val="6E134F25"/>
    <w:rsid w:val="6E35417C"/>
    <w:rsid w:val="6EA25838"/>
    <w:rsid w:val="70D73CA4"/>
    <w:rsid w:val="7AEB243C"/>
    <w:rsid w:val="7BD86D89"/>
    <w:rsid w:val="7EBF4F5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ody Text"/>
    <w:basedOn w:val="1"/>
    <w:unhideWhenUsed/>
    <w:qFormat/>
    <w:uiPriority w:val="1"/>
    <w:pPr>
      <w:spacing w:before="6"/>
      <w:ind w:left="539"/>
    </w:pPr>
    <w:rPr>
      <w:rFonts w:hint="eastAsia" w:ascii="宋体" w:hAnsi="宋体" w:eastAsia="宋体"/>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8">
    <w:name w:val="Table Grid"/>
    <w:basedOn w:val="7"/>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试卷-单选题-试题-题目"/>
    <w:basedOn w:val="1"/>
    <w:qFormat/>
    <w:uiPriority w:val="0"/>
    <w:pPr>
      <w:spacing w:line="360" w:lineRule="auto"/>
      <w:jc w:val="left"/>
    </w:pPr>
    <w:rPr>
      <w:rFonts w:ascii="Times New Roman" w:hAnsi="Times New Roman"/>
      <w:szCs w:val="20"/>
    </w:rPr>
  </w:style>
  <w:style w:type="paragraph" w:customStyle="1" w:styleId="10">
    <w:name w:val="试卷-单选题-试题-答案"/>
    <w:basedOn w:val="1"/>
    <w:qFormat/>
    <w:uiPriority w:val="0"/>
    <w:pPr>
      <w:spacing w:line="360" w:lineRule="auto"/>
    </w:pPr>
    <w:rPr>
      <w:rFonts w:ascii="Times New Roman" w:hAnsi="Times New Roman"/>
      <w:szCs w:val="20"/>
    </w:rPr>
  </w:style>
  <w:style w:type="paragraph" w:customStyle="1" w:styleId="11">
    <w:name w:val="Table Paragraph"/>
    <w:basedOn w:val="1"/>
    <w:unhideWhenUsed/>
    <w:qFormat/>
    <w:uiPriority w:val="1"/>
    <w:rPr>
      <w:sz w:val="24"/>
    </w:rPr>
  </w:style>
  <w:style w:type="paragraph" w:customStyle="1" w:styleId="12">
    <w:name w:val="试卷-材料题-试题-标题"/>
    <w:basedOn w:val="1"/>
    <w:qFormat/>
    <w:uiPriority w:val="0"/>
    <w:pPr>
      <w:spacing w:line="360" w:lineRule="auto"/>
      <w:jc w:val="left"/>
    </w:pPr>
    <w:rPr>
      <w:rFonts w:ascii="Times New Roman" w:hAnsi="Times New Roman"/>
      <w:szCs w:val="20"/>
    </w:rPr>
  </w:style>
  <w:style w:type="paragraph" w:customStyle="1" w:styleId="13">
    <w:name w:val="试卷-材料题-试题-材料-标题"/>
    <w:basedOn w:val="1"/>
    <w:qFormat/>
    <w:uiPriority w:val="0"/>
    <w:pPr>
      <w:spacing w:line="360" w:lineRule="auto"/>
    </w:pPr>
    <w:rPr>
      <w:rFonts w:ascii="黑体" w:hAnsi="黑体" w:eastAsia="黑体"/>
    </w:rPr>
  </w:style>
  <w:style w:type="paragraph" w:customStyle="1" w:styleId="14">
    <w:name w:val="试题-答案-普通1"/>
    <w:basedOn w:val="1"/>
    <w:qFormat/>
    <w:uiPriority w:val="0"/>
    <w:pPr>
      <w:spacing w:line="360" w:lineRule="auto"/>
      <w:jc w:val="left"/>
    </w:pPr>
  </w:style>
  <w:style w:type="character" w:customStyle="1" w:styleId="15">
    <w:name w:val="页眉 Char"/>
    <w:basedOn w:val="6"/>
    <w:link w:val="4"/>
    <w:qFormat/>
    <w:uiPriority w:val="0"/>
    <w:rPr>
      <w:rFonts w:asciiTheme="minorHAnsi" w:hAnsiTheme="minorHAnsi" w:eastAsiaTheme="minorEastAsia" w:cstheme="minorBidi"/>
      <w:kern w:val="2"/>
      <w:sz w:val="18"/>
      <w:szCs w:val="18"/>
    </w:rPr>
  </w:style>
  <w:style w:type="paragraph" w:customStyle="1" w:styleId="1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chart" Target="charts/chart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60" b="0" i="0" u="none" strike="noStrike" kern="1200" spc="0" baseline="0">
                <a:solidFill>
                  <a:schemeClr val="tx1">
                    <a:lumMod val="65000"/>
                    <a:lumOff val="35000"/>
                  </a:schemeClr>
                </a:solidFill>
                <a:latin typeface="+mn-lt"/>
                <a:ea typeface="+mn-ea"/>
                <a:cs typeface="+mn-cs"/>
              </a:defRPr>
            </a:pPr>
            <a:r>
              <a:rPr lang="zh-CN" sz="1100" dirty="0"/>
              <a:t>元代书院地理分布数量统计图</a:t>
            </a:r>
            <a:endParaRPr lang="zh-CN" sz="1100" dirty="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数量</c:v>
                </c:pt>
              </c:strCache>
            </c:strRef>
          </c:tx>
          <c:spPr>
            <a:solidFill>
              <a:schemeClr val="accent1"/>
            </a:solidFill>
            <a:ln>
              <a:noFill/>
            </a:ln>
            <a:effectLst/>
          </c:spPr>
          <c:invertIfNegative val="0"/>
          <c:dLbls>
            <c:delete val="1"/>
          </c:dLbls>
          <c:cat>
            <c:strRef>
              <c:f>Sheet1!$A$2:$A$15</c:f>
              <c:strCache>
                <c:ptCount val="14"/>
                <c:pt idx="0">
                  <c:v>江西</c:v>
                </c:pt>
                <c:pt idx="1">
                  <c:v>浙江</c:v>
                </c:pt>
                <c:pt idx="2">
                  <c:v>福建</c:v>
                </c:pt>
                <c:pt idx="3">
                  <c:v>湖南</c:v>
                </c:pt>
                <c:pt idx="4">
                  <c:v>江苏</c:v>
                </c:pt>
                <c:pt idx="5">
                  <c:v>广南</c:v>
                </c:pt>
                <c:pt idx="6">
                  <c:v>四川</c:v>
                </c:pt>
                <c:pt idx="7">
                  <c:v>湖北</c:v>
                </c:pt>
                <c:pt idx="8">
                  <c:v>安徽</c:v>
                </c:pt>
                <c:pt idx="9">
                  <c:v>山东</c:v>
                </c:pt>
                <c:pt idx="10">
                  <c:v>河北</c:v>
                </c:pt>
                <c:pt idx="11">
                  <c:v>山西</c:v>
                </c:pt>
                <c:pt idx="12">
                  <c:v>河南</c:v>
                </c:pt>
                <c:pt idx="13">
                  <c:v>陕西</c:v>
                </c:pt>
              </c:strCache>
            </c:strRef>
          </c:cat>
          <c:val>
            <c:numRef>
              <c:f>Sheet1!$B$2:$B$15</c:f>
              <c:numCache>
                <c:formatCode>General</c:formatCode>
                <c:ptCount val="14"/>
                <c:pt idx="0" c:formatCode="General">
                  <c:v>73</c:v>
                </c:pt>
                <c:pt idx="1" c:formatCode="General">
                  <c:v>62</c:v>
                </c:pt>
                <c:pt idx="2" c:formatCode="General">
                  <c:v>55</c:v>
                </c:pt>
                <c:pt idx="3" c:formatCode="General">
                  <c:v>37</c:v>
                </c:pt>
                <c:pt idx="4" c:formatCode="General">
                  <c:v>26</c:v>
                </c:pt>
                <c:pt idx="5" c:formatCode="General">
                  <c:v>24</c:v>
                </c:pt>
                <c:pt idx="6" c:formatCode="General">
                  <c:v>23</c:v>
                </c:pt>
                <c:pt idx="7" c:formatCode="General">
                  <c:v>19</c:v>
                </c:pt>
                <c:pt idx="8" c:formatCode="General">
                  <c:v>17</c:v>
                </c:pt>
                <c:pt idx="9" c:formatCode="General">
                  <c:v>22</c:v>
                </c:pt>
                <c:pt idx="10" c:formatCode="General">
                  <c:v>20</c:v>
                </c:pt>
                <c:pt idx="11" c:formatCode="General">
                  <c:v>10</c:v>
                </c:pt>
                <c:pt idx="12" c:formatCode="General">
                  <c:v>10</c:v>
                </c:pt>
                <c:pt idx="13" c:formatCode="General">
                  <c:v>7</c:v>
                </c:pt>
              </c:numCache>
            </c:numRef>
          </c:val>
        </c:ser>
        <c:dLbls>
          <c:showLegendKey val="0"/>
          <c:showVal val="0"/>
          <c:showCatName val="0"/>
          <c:showSerName val="0"/>
          <c:showPercent val="0"/>
          <c:showBubbleSize val="0"/>
        </c:dLbls>
        <c:gapWidth val="219"/>
        <c:overlap val="-27"/>
        <c:axId val="1959591536"/>
        <c:axId val="1959592080"/>
      </c:barChart>
      <c:catAx>
        <c:axId val="195959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195" b="0" i="0" u="none" strike="noStrike" kern="1200" baseline="0">
                <a:solidFill>
                  <a:schemeClr val="tx1">
                    <a:lumMod val="65000"/>
                    <a:lumOff val="35000"/>
                  </a:schemeClr>
                </a:solidFill>
                <a:latin typeface="+mn-lt"/>
                <a:ea typeface="+mn-ea"/>
                <a:cs typeface="+mn-cs"/>
              </a:defRPr>
            </a:pPr>
          </a:p>
        </c:txPr>
        <c:crossAx val="1959592080"/>
        <c:crosses val="autoZero"/>
        <c:auto val="1"/>
        <c:lblAlgn val="ctr"/>
        <c:lblOffset val="100"/>
        <c:noMultiLvlLbl val="0"/>
      </c:catAx>
      <c:valAx>
        <c:axId val="19595920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1195" b="0" i="0" u="none" strike="noStrike" kern="1200" baseline="0">
                <a:solidFill>
                  <a:schemeClr val="tx1">
                    <a:lumMod val="65000"/>
                    <a:lumOff val="35000"/>
                  </a:schemeClr>
                </a:solidFill>
                <a:latin typeface="+mn-lt"/>
                <a:ea typeface="+mn-ea"/>
                <a:cs typeface="+mn-cs"/>
              </a:defRPr>
            </a:pPr>
          </a:p>
        </c:txPr>
        <c:crossAx val="1959591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195"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3175" cap="flat" cmpd="sng" algn="ctr">
      <a:solidFill>
        <a:sysClr val="windowText" lastClr="000000"/>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2A9161-9470-4130-ADF1-C49079CB31AB}">
  <ds:schemaRefs/>
</ds:datastoreItem>
</file>

<file path=docProps/app.xml><?xml version="1.0" encoding="utf-8"?>
<Properties xmlns="http://schemas.openxmlformats.org/officeDocument/2006/extended-properties" xmlns:vt="http://schemas.openxmlformats.org/officeDocument/2006/docPropsVTypes">
  <Template>Normal</Template>
  <Pages>9</Pages>
  <Words>4112</Words>
  <Characters>4288</Characters>
  <Lines>39</Lines>
  <Paragraphs>11</Paragraphs>
  <ScaleCrop>false</ScaleCrop>
  <LinksUpToDate>false</LinksUpToDate>
  <CharactersWithSpaces>5346</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2021-11-19T14:57:00Z</dcterms:created>
  <dc:creator>Administrator</dc:creator>
  <cp:lastModifiedBy>Administrator</cp:lastModifiedBy>
  <dcterms:modified xsi:type="dcterms:W3CDTF">2021-11-20T01:18:36Z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