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autoSpaceDE w:val="0"/>
        <w:autoSpaceDN w:val="0"/>
        <w:adjustRightInd w:val="0"/>
        <w:spacing w:line="360" w:lineRule="auto"/>
        <w:jc w:val="center"/>
        <w:rPr>
          <w:rStyle w:val="10"/>
          <w:rFonts w:ascii="Times New Roman" w:hAnsi="Times New Roman" w:eastAsia="宋体" w:cs="宋体"/>
          <w:sz w:val="32"/>
          <w:szCs w:val="32"/>
          <w:lang w:val="en-US" w:eastAsia="zh-CN" w:bidi="ar-SA"/>
        </w:rPr>
      </w:pPr>
      <w:bookmarkStart w:id="0" w:name="_Hlk54556285"/>
      <w:bookmarkEnd w:id="0"/>
      <w:r>
        <w:rPr>
          <w:rStyle w:val="10"/>
          <w:rFonts w:hint="eastAsia" w:ascii="Times New Roman" w:hAnsi="Times New Roman" w:eastAsia="宋体" w:cs="宋体"/>
          <w:sz w:val="32"/>
          <w:szCs w:val="32"/>
          <w:lang w:val="en-US" w:eastAsia="zh-CN" w:bidi="ar-SA"/>
        </w:rPr>
        <w:t>西安中学2020～2021学年度第一学期期末考试</w:t>
      </w:r>
    </w:p>
    <w:p>
      <w:pPr>
        <w:pStyle w:val="21"/>
        <w:autoSpaceDE w:val="0"/>
        <w:autoSpaceDN w:val="0"/>
        <w:adjustRightInd w:val="0"/>
        <w:spacing w:line="360" w:lineRule="auto"/>
        <w:jc w:val="center"/>
        <w:rPr>
          <w:rStyle w:val="10"/>
          <w:rFonts w:ascii="Times New Roman" w:hAnsi="Times New Roman" w:eastAsia="宋体" w:cs="Times New Roman"/>
          <w:b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32"/>
          <w:szCs w:val="32"/>
          <w:lang w:val="en-US" w:eastAsia="zh-CN" w:bidi="ar-SA"/>
        </w:rPr>
        <w:t>高二化学</w:t>
      </w:r>
    </w:p>
    <w:p>
      <w:pPr>
        <w:pStyle w:val="21"/>
        <w:snapToGrid w:val="0"/>
        <w:spacing w:line="360" w:lineRule="auto"/>
        <w:jc w:val="left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相对原子质量：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H 1  C 12  N 14  O 16  Na 23  Mg 24  Al 27  S 32</w:t>
      </w:r>
    </w:p>
    <w:p>
      <w:pPr>
        <w:pStyle w:val="21"/>
        <w:numPr>
          <w:ilvl w:val="0"/>
          <w:numId w:val="1"/>
        </w:numPr>
        <w:tabs>
          <w:tab w:val="left" w:pos="0"/>
          <w:tab w:val="left" w:pos="2520"/>
          <w:tab w:val="left" w:pos="4620"/>
          <w:tab w:val="left" w:pos="6720"/>
          <w:tab w:val="left" w:pos="8190"/>
        </w:tabs>
        <w:snapToGrid w:val="0"/>
        <w:spacing w:line="360" w:lineRule="auto"/>
        <w:rPr>
          <w:rStyle w:val="10"/>
          <w:rFonts w:ascii="Times New Roman" w:hAnsi="Times New Roman" w:eastAsia="宋体" w:cs="宋体"/>
          <w:b/>
          <w:bCs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b/>
          <w:bCs/>
          <w:color w:val="000000" w:themeColor="text1"/>
          <w:sz w:val="24"/>
          <w:lang w:val="en-US" w:eastAsia="zh-CN" w:bidi="ar-SA"/>
        </w:rPr>
        <w:t>选择题（本题共22题，每小题2分，共44分。每小题只有一项符合题目要求）</w:t>
      </w:r>
    </w:p>
    <w:p>
      <w:pPr>
        <w:pStyle w:val="21"/>
        <w:tabs>
          <w:tab w:val="left" w:pos="0"/>
          <w:tab w:val="left" w:pos="2520"/>
          <w:tab w:val="left" w:pos="4620"/>
          <w:tab w:val="left" w:pos="6720"/>
          <w:tab w:val="left" w:pos="819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1．下列关于强、弱电解质的叙述中，错误的是(　　)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A．强电解质在溶液中完全电离，不存在电离平衡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B．溶液导电能力强的电解质是强电解质，导电能力弱的电解质是弱电解质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C．同一弱电解质的溶液，当温度或浓度不同时，其导电能力也不同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D．纯的强电解质在液态时，有的导电，有的不导电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2.下列化学用语表示不正确的是(　　)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A．醋酸的电离：CH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COOH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drawing>
          <wp:inline distT="0" distB="0" distL="0" distR="0">
            <wp:extent cx="295275" cy="104775"/>
            <wp:effectExtent l="0" t="0" r="9525" b="952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COO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＋H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＋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B．碳酸氢钠在水溶液中的电离：NaHCO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pacing w:val="-16"/>
          <w:sz w:val="24"/>
          <w:szCs w:val="24"/>
          <w:lang w:val="en-US" w:eastAsia="zh-CN" w:bidi="ar-SA"/>
        </w:rPr>
        <w:t>==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=Na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＋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＋HCO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begin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eq \o\al(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instrText xml:space="preserve">－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,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instrText xml:space="preserve">3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)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end"/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C．氯化铵的水解：NH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begin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eq \o\al(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instrText xml:space="preserve">＋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,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instrText xml:space="preserve">4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)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end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＋H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drawing>
          <wp:inline distT="0" distB="0" distL="0" distR="0">
            <wp:extent cx="259080" cy="92075"/>
            <wp:effectExtent l="0" t="0" r="7620" b="952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NH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OH＋H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＋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D．碳酸钙的溶解平衡：CaCO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(s)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drawing>
          <wp:inline distT="0" distB="0" distL="0" distR="0">
            <wp:extent cx="295275" cy="104775"/>
            <wp:effectExtent l="0" t="0" r="9525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Ca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2＋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(aq)＋CO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begin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eq \o\al(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instrText xml:space="preserve">2－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,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instrText xml:space="preserve">3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)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end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(aq)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3.在25℃某稀溶液中，由水电离产生的</w: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t>c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＋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)＝10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。下列正确的是(　　)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A．该溶液一定呈酸性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 xml:space="preserve">  B．该溶液一定呈碱性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C．该溶液的pH一定为1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 xml:space="preserve">  D．该溶液的pH可能为13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ind w:left="360" w:hanging="358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4.相同温度下，根据三种酸的电离常数，下列判断正确的是(　　)</w:t>
      </w:r>
    </w:p>
    <w:tbl>
      <w:tblPr>
        <w:tblStyle w:val="8"/>
        <w:tblW w:w="5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76"/>
        <w:gridCol w:w="140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512" w:type="dxa"/>
            <w:shd w:val="clear" w:color="auto" w:fill="auto"/>
            <w:vAlign w:val="center"/>
          </w:tcPr>
          <w:p>
            <w:pPr>
              <w:pStyle w:val="22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ind w:left="59"/>
              <w:jc w:val="center"/>
              <w:rPr>
                <w:rStyle w:val="10"/>
                <w:rFonts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  <w:t>酸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pStyle w:val="22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ind w:left="59"/>
              <w:jc w:val="center"/>
              <w:rPr>
                <w:rStyle w:val="10"/>
                <w:rFonts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  <w:t>HX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22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ind w:left="59"/>
              <w:jc w:val="center"/>
              <w:rPr>
                <w:rStyle w:val="10"/>
                <w:rFonts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  <w:t>HY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22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ind w:left="59"/>
              <w:jc w:val="center"/>
              <w:rPr>
                <w:rStyle w:val="10"/>
                <w:rFonts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12" w:type="dxa"/>
            <w:shd w:val="clear" w:color="auto" w:fill="auto"/>
            <w:vAlign w:val="center"/>
          </w:tcPr>
          <w:p>
            <w:pPr>
              <w:pStyle w:val="22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ind w:left="59"/>
              <w:jc w:val="center"/>
              <w:rPr>
                <w:rStyle w:val="10"/>
                <w:rFonts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  <w:t>电离常数</w:t>
            </w: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szCs w:val="24"/>
                <w:lang w:val="en-US" w:eastAsia="zh-CN" w:bidi="ar-SA"/>
              </w:rPr>
              <w:t>K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pStyle w:val="22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ind w:left="59"/>
              <w:jc w:val="center"/>
              <w:rPr>
                <w:rStyle w:val="10"/>
                <w:rFonts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  <w:t>9×10</w:t>
            </w: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vertAlign w:val="superscript"/>
                <w:lang w:val="en-US" w:eastAsia="zh-CN" w:bidi="ar-SA"/>
              </w:rPr>
              <w:t>－7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22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ind w:left="59"/>
              <w:jc w:val="center"/>
              <w:rPr>
                <w:rStyle w:val="10"/>
                <w:rFonts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  <w:t>9×10</w:t>
            </w: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vertAlign w:val="superscript"/>
                <w:lang w:val="en-US" w:eastAsia="zh-CN" w:bidi="ar-SA"/>
              </w:rPr>
              <w:t>－6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22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ind w:left="59"/>
              <w:jc w:val="center"/>
              <w:rPr>
                <w:rStyle w:val="10"/>
                <w:rFonts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lang w:val="en-US" w:eastAsia="zh-CN" w:bidi="ar-SA"/>
              </w:rPr>
              <w:t>1×10</w:t>
            </w: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szCs w:val="24"/>
                <w:vertAlign w:val="superscript"/>
                <w:lang w:val="en-US" w:eastAsia="zh-CN" w:bidi="ar-SA"/>
              </w:rPr>
              <w:t>－2</w:t>
            </w:r>
          </w:p>
        </w:tc>
      </w:tr>
    </w:tbl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A．三种酸的强弱关系：HX&gt;HY&gt;HZ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B．反应HZ＋Y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</w:t>
      </w:r>
      <w:r>
        <w:rPr>
          <w:rStyle w:val="10"/>
          <w:rFonts w:hint="eastAsia" w:ascii="Times New Roman" w:hAnsi="Times New Roman" w:cs="宋体" w:eastAsiaTheme="minorEastAsia"/>
          <w:spacing w:val="-16"/>
          <w:sz w:val="24"/>
          <w:szCs w:val="24"/>
          <w:lang w:val="en-US" w:eastAsia="zh-CN" w:bidi="ar-SA"/>
        </w:rPr>
        <w:t>==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=HY＋Z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能够发生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C．相同温度下，0.1 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的NaX、NaY、NaZ溶液，NaZ溶液pH最大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D．相同温度下，1 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HX溶液的电离常数大于0.1 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HX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ind w:left="360" w:hanging="358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5.下列说法正确的是(　　)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A．将0.10 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氨水加水稀释后，溶液中</w: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t>c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(NH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begin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eq \o\al(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instrText xml:space="preserve">＋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,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instrText xml:space="preserve">4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)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end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)·</w: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t>c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(OH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)变大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B．为确定某酸H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A是强酸还是弱酸，可测NaHA溶液的pH。若pH&gt;7，则H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A是弱酸；若pH&lt;7，则H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A是强酸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C．将CH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COOH溶液加水稀释后，溶液中</w:t>
      </w:r>
      <w:r>
        <w:rPr>
          <w:rStyle w:val="10"/>
          <w:rFonts w:ascii="Times New Roman" w:hAnsi="Times New Roman" w:cs="宋体" w:eastAsiaTheme="minorEastAsia"/>
          <w:position w:val="-30"/>
          <w:sz w:val="24"/>
          <w:szCs w:val="24"/>
          <w:lang w:val="en-US" w:eastAsia="zh-CN" w:bidi="ar-SA"/>
        </w:rPr>
        <w:object>
          <v:shape id="_x0000_i1025" o:spt="75" type="#_x0000_t75" style="height:35.25pt;width:61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1">
            <o:LockedField>false</o:LockedField>
          </o:OLEObject>
        </w:objec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变大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D．用0.200 0 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NaOH标准溶液滴定HCl与CH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COOH的混合溶液(混合溶液中两种酸的浓度均为0.1 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)，至中性时，溶液中的酸未被完全中和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ind w:left="360" w:hanging="358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6．能够使CH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COONa溶液pH增大且水解程度也增大的条件是(　　)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 xml:space="preserve">A．加水  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B．升温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 xml:space="preserve">C．加压  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D．加CH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COONa固体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7.下列有关问题，与盐的水解有关的是(　　)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①NH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Cl与ZnCl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溶液可作焊接金属中的除锈剂；②NaHCO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与Al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(SO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)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两种溶液可作泡沫灭火剂；③草木灰和铵态氮肥不能混合使用；④实验室盛放Na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溶液的试剂瓶不能用磨口玻璃塞；⑤加热蒸干AlCl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溶液得到Al(OH)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固体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A．①②③　　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B．②③④　　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C．①④⑤　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D．①②③④⑤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8.常温时，向20mL0.1mol·L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的CH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COOH溶液中逐滴加入0.1mol·L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的NaOH溶液，滴入NaOH溶液体积与溶液pH的变化如图1所示。下列说法正确的是(　　)</w:t>
      </w:r>
    </w:p>
    <w:p>
      <w:pPr>
        <w:pStyle w:val="22"/>
        <w:tabs>
          <w:tab w:val="left" w:pos="3402"/>
        </w:tabs>
        <w:snapToGrid w:val="0"/>
        <w:spacing w:line="360" w:lineRule="auto"/>
        <w:jc w:val="center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drawing>
          <wp:inline distT="0" distB="0" distL="0" distR="0">
            <wp:extent cx="1482725" cy="1082675"/>
            <wp:effectExtent l="0" t="0" r="3175" b="3175"/>
            <wp:docPr id="3" name="图片 3" descr="C:\Users\Administrator\Desktop\人教版  新选修4\【配套Word版文档】第三章\3-4-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人教版  新选修4\【配套Word版文档】第三章\3-4-68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161" cy="108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2"/>
        <w:tabs>
          <w:tab w:val="left" w:pos="3402"/>
        </w:tabs>
        <w:snapToGrid w:val="0"/>
        <w:spacing w:line="360" w:lineRule="auto"/>
        <w:jc w:val="center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图1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A．a点的pH＝1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B．b点时，</w: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t>c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(CH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COO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)＝0.05mol·L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－1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C．c点时，</w: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t>V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(NaOH)＝20mL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D．反应过程中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begin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eq \f(</w:instrTex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instrText xml:space="preserve">c</w:instrText>
      </w:r>
      <w:r>
        <w:rPr>
          <w:rStyle w:val="10"/>
          <w:rFonts w:ascii="Symbol" w:hAnsi="Symbol" w:cs="宋体" w:eastAsiaTheme="minorEastAsia"/>
          <w:sz w:val="24"/>
          <w:szCs w:val="24"/>
          <w:lang w:val="en-US" w:eastAsia="zh-CN" w:bidi="ar-SA"/>
        </w:rPr>
        <w:sym w:font="Symbol" w:char="F028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CH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instrText xml:space="preserve">3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COO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instrText xml:space="preserve">－</w:instrText>
      </w:r>
      <w:r>
        <w:rPr>
          <w:rStyle w:val="10"/>
          <w:rFonts w:ascii="Symbol" w:hAnsi="Symbol" w:cs="宋体" w:eastAsiaTheme="minorEastAsia"/>
          <w:sz w:val="24"/>
          <w:szCs w:val="24"/>
          <w:lang w:val="en-US" w:eastAsia="zh-CN" w:bidi="ar-SA"/>
        </w:rPr>
        <w:sym w:font="Symbol" w:char="F029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,</w:instrTex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instrText xml:space="preserve">c</w:instrText>
      </w:r>
      <w:r>
        <w:rPr>
          <w:rStyle w:val="10"/>
          <w:rFonts w:ascii="Symbol" w:hAnsi="Symbol" w:cs="宋体" w:eastAsiaTheme="minorEastAsia"/>
          <w:sz w:val="24"/>
          <w:szCs w:val="24"/>
          <w:lang w:val="en-US" w:eastAsia="zh-CN" w:bidi="ar-SA"/>
        </w:rPr>
        <w:sym w:font="Symbol" w:char="F028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CH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instrText xml:space="preserve">3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COOH</w:instrText>
      </w:r>
      <w:r>
        <w:rPr>
          <w:rStyle w:val="10"/>
          <w:rFonts w:ascii="Symbol" w:hAnsi="Symbol" w:cs="宋体" w:eastAsiaTheme="minorEastAsia"/>
          <w:sz w:val="24"/>
          <w:szCs w:val="24"/>
          <w:lang w:val="en-US" w:eastAsia="zh-CN" w:bidi="ar-SA"/>
        </w:rPr>
        <w:sym w:font="Symbol" w:char="F029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instrText xml:space="preserve">)</w:instrTex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fldChar w:fldCharType="end"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的值不断增大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ind w:left="360" w:hanging="358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9.下列有关沉淀溶解平衡的说法正确的是(　　)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A．在AgCl的沉淀溶解平衡体系中，加入蒸馏水，</w: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t>K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sp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(AgCl)增大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B．在CaCO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的沉淀溶解平衡体系中，加入稀盐酸，平衡不移动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C．可直接根据</w: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t>K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sp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的数值大小比较难溶物在水中的溶解度大小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D．25 ℃时，</w: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t>K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sp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(AgCl)&gt;</w:t>
      </w:r>
      <w:r>
        <w:rPr>
          <w:rStyle w:val="10"/>
          <w:rFonts w:hint="eastAsia" w:ascii="Times New Roman" w:hAnsi="Times New Roman" w:cs="宋体" w:eastAsiaTheme="minorEastAsia"/>
          <w:i/>
          <w:sz w:val="24"/>
          <w:szCs w:val="24"/>
          <w:lang w:val="en-US" w:eastAsia="zh-CN" w:bidi="ar-SA"/>
        </w:rPr>
        <w:t>K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sp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(AgI)，向AgCl悬浊液中加入KI固体，有黄色沉淀生成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10.下列说法中正确的是(    )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 xml:space="preserve">A．处于最低能量的原子叫做基态原子                        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B．3p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表示3p能级有两个轨道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C．同一原子中，1s、2s、3s电子的能量逐渐减小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D．同一原子中，2p、3p、4p能级的轨道数依次增多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11.若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vertAlign w:val="subscript"/>
          <w:lang w:val="en-US" w:eastAsia="zh-CN" w:bidi="ar-SA"/>
        </w:rPr>
        <w:t>a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A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vertAlign w:val="superscript"/>
          <w:lang w:val="en-US" w:eastAsia="zh-CN" w:bidi="ar-SA"/>
        </w:rPr>
        <w:t>m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＋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与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vertAlign w:val="subscript"/>
          <w:lang w:val="en-US" w:eastAsia="zh-CN" w:bidi="ar-SA"/>
        </w:rPr>
        <w:t>b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B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vertAlign w:val="superscript"/>
          <w:lang w:val="en-US" w:eastAsia="zh-CN" w:bidi="ar-SA"/>
        </w:rPr>
        <w:t>n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－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的核外电子排布相同，则下列关系不正确的是(　　)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A.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lang w:val="en-US" w:eastAsia="zh-CN" w:bidi="ar-SA"/>
        </w:rPr>
        <w:t>b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＝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lang w:val="en-US" w:eastAsia="zh-CN" w:bidi="ar-SA"/>
        </w:rPr>
        <w:t>a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－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lang w:val="en-US" w:eastAsia="zh-CN" w:bidi="ar-SA"/>
        </w:rPr>
        <w:t>n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－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lang w:val="en-US" w:eastAsia="zh-CN" w:bidi="ar-SA"/>
        </w:rPr>
        <w:t>m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 xml:space="preserve">                 B.离子半径A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vertAlign w:val="superscript"/>
          <w:lang w:val="en-US" w:eastAsia="zh-CN" w:bidi="ar-SA"/>
        </w:rPr>
        <w:t>m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＋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&lt;B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vertAlign w:val="superscript"/>
          <w:lang w:val="en-US" w:eastAsia="zh-CN" w:bidi="ar-SA"/>
        </w:rPr>
        <w:t>n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－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C.原子半径A&lt;B                D.A的原子序数比B大(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lang w:val="en-US" w:eastAsia="zh-CN" w:bidi="ar-SA"/>
        </w:rPr>
        <w:t>m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＋</w:t>
      </w:r>
      <w:r>
        <w:rPr>
          <w:rStyle w:val="10"/>
          <w:rFonts w:hint="eastAsia" w:ascii="Times New Roman" w:hAnsi="Times New Roman" w:cs="宋体" w:eastAsiaTheme="minorEastAsia"/>
          <w:i/>
          <w:color w:val="000000"/>
          <w:sz w:val="24"/>
          <w:szCs w:val="24"/>
          <w:lang w:val="en-US" w:eastAsia="zh-CN" w:bidi="ar-SA"/>
        </w:rPr>
        <w:t>n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)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12.下列电子排布式中，原子处于激发状态的是(　　)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A.1s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2s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2p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5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 xml:space="preserve">                    B.1s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2s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2p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3s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 xml:space="preserve">         </w:t>
      </w:r>
    </w:p>
    <w:p>
      <w:pPr>
        <w:pStyle w:val="24"/>
        <w:snapToGrid w:val="0"/>
        <w:spacing w:line="360" w:lineRule="auto"/>
        <w:rPr>
          <w:rStyle w:val="10"/>
          <w:rFonts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C.1s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2s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2p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3s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3p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3d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4s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 xml:space="preserve">          D.1s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2s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2p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3s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3p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3d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lang w:val="en-US" w:eastAsia="zh-CN" w:bidi="ar-SA"/>
        </w:rPr>
        <w:t>4s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szCs w:val="24"/>
          <w:vertAlign w:val="superscript"/>
          <w:lang w:val="en-US" w:eastAsia="zh-CN" w:bidi="ar-SA"/>
        </w:rPr>
        <w:t>2</w:t>
      </w:r>
    </w:p>
    <w:p>
      <w:pPr>
        <w:pStyle w:val="21"/>
        <w:spacing w:line="360" w:lineRule="auto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13.元素A的各级电离能数据如下：则元素A的常见价态是(　　)</w:t>
      </w:r>
    </w:p>
    <w:tbl>
      <w:tblPr>
        <w:tblStyle w:val="8"/>
        <w:tblpPr w:leftFromText="180" w:rightFromText="180" w:vertAnchor="text" w:horzAnchor="margin" w:tblpXSpec="center" w:tblpY="55"/>
        <w:tblOverlap w:val="never"/>
        <w:tblW w:w="6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30"/>
        <w:gridCol w:w="762"/>
        <w:gridCol w:w="762"/>
        <w:gridCol w:w="894"/>
        <w:gridCol w:w="894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cs="宋体" w:eastAsiaTheme="minorEastAsia"/>
                <w:sz w:val="24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Times New Roman" w:hAnsi="Times New Roman" w:cs="宋体" w:eastAsiaTheme="minorEastAsia"/>
                <w:i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lang w:val="en-US" w:eastAsia="zh-CN" w:bidi="ar-SA"/>
              </w:rPr>
              <w:t>I</w:t>
            </w: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Times New Roman" w:hAnsi="Times New Roman" w:cs="宋体" w:eastAsiaTheme="minorEastAsia"/>
                <w:i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lang w:val="en-US" w:eastAsia="zh-CN" w:bidi="ar-SA"/>
              </w:rPr>
              <w:t>I</w:t>
            </w: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Times New Roman" w:hAnsi="Times New Roman" w:cs="宋体" w:eastAsiaTheme="minorEastAsia"/>
                <w:i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lang w:val="en-US" w:eastAsia="zh-CN" w:bidi="ar-SA"/>
              </w:rPr>
              <w:t>I</w:t>
            </w: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Times New Roman" w:hAnsi="Times New Roman" w:cs="宋体" w:eastAsiaTheme="minorEastAsia"/>
                <w:i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lang w:val="en-US" w:eastAsia="zh-CN" w:bidi="ar-SA"/>
              </w:rPr>
              <w:t>I</w:t>
            </w: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vertAlign w:val="subscript"/>
                <w:lang w:val="en-US" w:eastAsia="zh-CN" w:bidi="ar-SA"/>
              </w:rPr>
              <w:t>4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Times New Roman" w:hAnsi="Times New Roman" w:cs="宋体" w:eastAsiaTheme="minorEastAsia"/>
                <w:i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lang w:val="en-US" w:eastAsia="zh-CN" w:bidi="ar-SA"/>
              </w:rPr>
              <w:t>I</w:t>
            </w: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vertAlign w:val="subscript"/>
                <w:lang w:val="en-US" w:eastAsia="zh-CN" w:bidi="ar-SA"/>
              </w:rPr>
              <w:t>5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jc w:val="center"/>
              <w:rPr>
                <w:rStyle w:val="10"/>
                <w:rFonts w:ascii="Times New Roman" w:hAnsi="Times New Roman" w:cs="宋体" w:eastAsiaTheme="minorEastAsia"/>
                <w:i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lang w:val="en-US" w:eastAsia="zh-CN" w:bidi="ar-SA"/>
              </w:rPr>
              <w:t>I</w:t>
            </w: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vertAlign w:val="subscript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cs="宋体" w:eastAsiaTheme="minorEastAsia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i/>
                <w:sz w:val="24"/>
                <w:lang w:val="en-US" w:eastAsia="zh-CN" w:bidi="ar-SA"/>
              </w:rPr>
              <w:t>I</w:t>
            </w: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lang w:val="en-US" w:eastAsia="zh-CN" w:bidi="ar-SA"/>
              </w:rPr>
              <w:t>/kJ·mol</w:t>
            </w: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vertAlign w:val="superscript"/>
                <w:lang w:val="en-US" w:eastAsia="zh-CN" w:bidi="ar-SA"/>
              </w:rPr>
              <w:t>－1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cs="宋体" w:eastAsiaTheme="minorEastAsia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lang w:val="en-US" w:eastAsia="zh-CN" w:bidi="ar-SA"/>
              </w:rPr>
              <w:t>578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cs="宋体" w:eastAsiaTheme="minorEastAsia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lang w:val="en-US" w:eastAsia="zh-CN" w:bidi="ar-SA"/>
              </w:rPr>
              <w:t>1817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cs="宋体" w:eastAsiaTheme="minorEastAsia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lang w:val="en-US" w:eastAsia="zh-CN" w:bidi="ar-SA"/>
              </w:rPr>
              <w:t>2745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cs="宋体" w:eastAsiaTheme="minorEastAsia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lang w:val="en-US" w:eastAsia="zh-CN" w:bidi="ar-SA"/>
              </w:rPr>
              <w:t>11578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cs="宋体" w:eastAsiaTheme="minorEastAsia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lang w:val="en-US" w:eastAsia="zh-CN" w:bidi="ar-SA"/>
              </w:rPr>
              <w:t>14831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cs="宋体" w:eastAsiaTheme="minorEastAsia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cs="宋体" w:eastAsiaTheme="minorEastAsia"/>
                <w:sz w:val="24"/>
                <w:lang w:val="en-US" w:eastAsia="zh-CN" w:bidi="ar-SA"/>
              </w:rPr>
              <w:t>18378</w:t>
            </w:r>
          </w:p>
        </w:tc>
      </w:tr>
    </w:tbl>
    <w:p>
      <w:pPr>
        <w:pStyle w:val="21"/>
        <w:spacing w:line="360" w:lineRule="auto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A．＋1            B．＋2           C．＋3          D．＋6</w:t>
      </w:r>
    </w:p>
    <w:p>
      <w:pPr>
        <w:pStyle w:val="22"/>
        <w:tabs>
          <w:tab w:val="left" w:pos="3261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14.下列各原子或离子的电子排布式正确的是(　　)</w:t>
      </w:r>
    </w:p>
    <w:p>
      <w:pPr>
        <w:pStyle w:val="22"/>
        <w:tabs>
          <w:tab w:val="left" w:pos="3261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A.K　1s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2s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2p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3s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3p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3d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 xml:space="preserve">1                  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B.Cr　 1s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2s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2p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3s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3p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3d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4s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</w:t>
      </w:r>
    </w:p>
    <w:p>
      <w:pPr>
        <w:pStyle w:val="22"/>
        <w:tabs>
          <w:tab w:val="left" w:pos="3261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C.As [Ar]4s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4p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 xml:space="preserve">3                              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D.Zn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2＋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 xml:space="preserve">  [Ar]3d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perscript"/>
          <w:lang w:val="en-US" w:eastAsia="zh-CN" w:bidi="ar-SA"/>
        </w:rPr>
        <w:t>10</w:t>
      </w:r>
    </w:p>
    <w:p>
      <w:pPr>
        <w:pStyle w:val="22"/>
        <w:tabs>
          <w:tab w:val="left" w:pos="2268"/>
          <w:tab w:val="left" w:pos="4678"/>
          <w:tab w:val="left" w:pos="6663"/>
        </w:tabs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15.下列物质的分子中既有σ键，又有π键的是(　　)</w:t>
      </w:r>
    </w:p>
    <w:p>
      <w:pPr>
        <w:pStyle w:val="22"/>
        <w:tabs>
          <w:tab w:val="left" w:pos="2268"/>
          <w:tab w:val="left" w:pos="4678"/>
          <w:tab w:val="left" w:pos="6663"/>
        </w:tabs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①HCl　②H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O　③O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　④H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　⑤C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　⑥C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</w:p>
    <w:p>
      <w:pPr>
        <w:pStyle w:val="22"/>
        <w:tabs>
          <w:tab w:val="left" w:pos="3465"/>
          <w:tab w:val="left" w:pos="4678"/>
          <w:tab w:val="left" w:pos="6663"/>
        </w:tabs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 xml:space="preserve">A．①②③  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B．③④⑤⑥</w:t>
      </w:r>
    </w:p>
    <w:p>
      <w:pPr>
        <w:pStyle w:val="22"/>
        <w:tabs>
          <w:tab w:val="left" w:pos="3465"/>
          <w:tab w:val="left" w:pos="4678"/>
          <w:tab w:val="left" w:pos="6663"/>
        </w:tabs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 xml:space="preserve">C．①③⑥  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D．③⑤⑥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16．通常把原子总数和价电子总数相同的分子或离子称为等电子体．人们发现等电子体的结构相似，则下列有关说法中正确的是（　　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A．CH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和NH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perscript"/>
          <w:lang w:val="en-US" w:eastAsia="zh-CN" w:bidi="ar-SA"/>
        </w:rPr>
        <w:t>+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是等电子体，键角均为60°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B．B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N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H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和苯是等电子体，1molB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N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H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和苯均有6mol非极性键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C．NH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和PCl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是等电子体，均为三角锥形结构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D．BF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和CO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perscript"/>
          <w:lang w:val="en-US" w:eastAsia="zh-CN" w:bidi="ar-SA"/>
        </w:rPr>
        <w:t>2﹣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是等电子体，均为平面正三角形结构</w:t>
      </w:r>
    </w:p>
    <w:p>
      <w:pPr>
        <w:pStyle w:val="22"/>
        <w:tabs>
          <w:tab w:val="left" w:pos="4140"/>
          <w:tab w:val="left" w:pos="720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17.下列分子中的中心原子杂化轨道的类型相同的是(　　)</w:t>
      </w:r>
    </w:p>
    <w:p>
      <w:pPr>
        <w:pStyle w:val="22"/>
        <w:tabs>
          <w:tab w:val="left" w:pos="414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A．SO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与SO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 xml:space="preserve">  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B．BF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与NH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3</w:t>
      </w:r>
    </w:p>
    <w:p>
      <w:pPr>
        <w:pStyle w:val="22"/>
        <w:tabs>
          <w:tab w:val="left" w:pos="414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C．BeCl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与SCl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 xml:space="preserve">  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O与SO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</w:p>
    <w:p>
      <w:pPr>
        <w:pStyle w:val="22"/>
        <w:tabs>
          <w:tab w:val="left" w:pos="396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18.下列模型分别表示C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、S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8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、SF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的结构，下列说法错误的是(　　)</w:t>
      </w:r>
    </w:p>
    <w:p>
      <w:pPr>
        <w:pStyle w:val="22"/>
        <w:tabs>
          <w:tab w:val="left" w:pos="3960"/>
        </w:tabs>
        <w:snapToGrid w:val="0"/>
        <w:spacing w:line="360" w:lineRule="auto"/>
        <w:ind w:firstLine="480"/>
        <w:jc w:val="center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drawing>
          <wp:inline distT="0" distB="0" distL="114300" distR="114300">
            <wp:extent cx="2571750" cy="704850"/>
            <wp:effectExtent l="0" t="0" r="6350" b="635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tabs>
          <w:tab w:val="left" w:pos="396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A．32 g 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8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分子中含有0.125 molσ键</w:t>
      </w:r>
    </w:p>
    <w:p>
      <w:pPr>
        <w:pStyle w:val="22"/>
        <w:tabs>
          <w:tab w:val="left" w:pos="396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B．SF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6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是由极性键构成的非极性分子</w:t>
      </w:r>
    </w:p>
    <w:p>
      <w:pPr>
        <w:pStyle w:val="22"/>
        <w:tabs>
          <w:tab w:val="left" w:pos="396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C．1 mol C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H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分子中有3 molσ键和2molπ键</w:t>
      </w:r>
    </w:p>
    <w:p>
      <w:pPr>
        <w:pStyle w:val="22"/>
        <w:tabs>
          <w:tab w:val="left" w:pos="3960"/>
        </w:tabs>
        <w:snapToGrid w:val="0"/>
        <w:spacing w:line="360" w:lineRule="auto"/>
        <w:rPr>
          <w:rStyle w:val="10"/>
          <w:rFonts w:ascii="Times New Roman" w:hAnsi="Times New Roman" w:cs="宋体" w:eastAsiaTheme="minorEastAsia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D．1 mol S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vertAlign w:val="subscript"/>
          <w:lang w:val="en-US" w:eastAsia="zh-CN" w:bidi="ar-SA"/>
        </w:rPr>
        <w:t>8</w:t>
      </w:r>
      <w:r>
        <w:rPr>
          <w:rStyle w:val="10"/>
          <w:rFonts w:hint="eastAsia" w:ascii="Times New Roman" w:hAnsi="Times New Roman" w:cs="宋体" w:eastAsiaTheme="minorEastAsia"/>
          <w:sz w:val="24"/>
          <w:szCs w:val="24"/>
          <w:lang w:val="en-US" w:eastAsia="zh-CN" w:bidi="ar-SA"/>
        </w:rPr>
        <w:t>中含有8 molS—S键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Times New Roman" w:hAnsi="Times New Roman" w:cs="宋体" w:eastAsiaTheme="minorEastAsia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bCs/>
          <w:color w:val="000000"/>
          <w:sz w:val="24"/>
          <w:lang w:val="en-US" w:eastAsia="zh-CN" w:bidi="ar-SA"/>
        </w:rPr>
        <w:t>19.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氨气分子空间构型是三角锥形，而甲烷是正四面体形，这是因为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(    )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 xml:space="preserve">           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Times New Roman" w:hAnsi="Times New Roman" w:cs="宋体" w:eastAsiaTheme="minorEastAsia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A. 两种分子的中心原子杂化轨道类型不同，NH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为</w:t>
      </w:r>
      <w:r>
        <w:rPr>
          <w:rStyle w:val="10"/>
          <w:rFonts w:hint="eastAsia" w:ascii="Times New Roman" w:hAnsi="Times New Roman" w:cs="宋体" w:eastAsiaTheme="minorEastAsia"/>
          <w:iCs/>
          <w:color w:val="000000"/>
          <w:sz w:val="24"/>
          <w:lang w:val="en-US" w:eastAsia="zh-CN" w:bidi="ar-SA"/>
        </w:rPr>
        <w:t>sp</w:t>
      </w:r>
      <w:r>
        <w:rPr>
          <w:rStyle w:val="10"/>
          <w:rFonts w:hint="eastAsia" w:ascii="Times New Roman" w:hAnsi="Times New Roman" w:cs="宋体" w:eastAsiaTheme="minorEastAsia"/>
          <w:iCs/>
          <w:color w:val="000000"/>
          <w:sz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型杂化，CH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是</w:t>
      </w:r>
      <w:r>
        <w:rPr>
          <w:rStyle w:val="10"/>
          <w:rFonts w:hint="eastAsia" w:ascii="Times New Roman" w:hAnsi="Times New Roman" w:cs="宋体" w:eastAsiaTheme="minorEastAsia"/>
          <w:iCs/>
          <w:color w:val="000000"/>
          <w:sz w:val="24"/>
          <w:lang w:val="en-US" w:eastAsia="zh-CN" w:bidi="ar-SA"/>
        </w:rPr>
        <w:t>sp</w:t>
      </w:r>
      <w:r>
        <w:rPr>
          <w:rStyle w:val="10"/>
          <w:rFonts w:hint="eastAsia" w:ascii="Times New Roman" w:hAnsi="Times New Roman" w:cs="宋体" w:eastAsiaTheme="minorEastAsia"/>
          <w:iCs/>
          <w:color w:val="000000"/>
          <w:sz w:val="24"/>
          <w:vertAlign w:val="super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型杂化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Times New Roman" w:hAnsi="Times New Roman" w:cs="宋体" w:eastAsiaTheme="minorEastAsia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B．NH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分子中N原子形成三个杂化轨道，CH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分子中C原子形成4个杂化轨道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Times New Roman" w:hAnsi="Times New Roman" w:cs="宋体" w:eastAsiaTheme="minorEastAsia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C. NH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分子中有一对未成键的孤对电子，它对成键电子的排斥作用较强</w:t>
      </w:r>
    </w:p>
    <w:p>
      <w:pPr>
        <w:pStyle w:val="21"/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Style w:val="10"/>
          <w:rFonts w:ascii="Times New Roman" w:hAnsi="Times New Roman" w:cs="宋体" w:eastAsiaTheme="minorEastAsia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color w:val="000000"/>
          <w:sz w:val="24"/>
          <w:lang w:val="en-US" w:eastAsia="zh-CN" w:bidi="ar-SA"/>
        </w:rPr>
        <w:t>D. 氨气分子是极性分子而甲烷是非极性分子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20.下列分子中键角最大的是(    )</w:t>
      </w:r>
    </w:p>
    <w:p>
      <w:pPr>
        <w:pStyle w:val="21"/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A．CH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B．NH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C．H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O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ab/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D．CO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bscript"/>
          <w:lang w:val="en-US" w:eastAsia="zh-CN" w:bidi="ar-SA"/>
        </w:rPr>
        <w:t>2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21.中国科研提供抗疫“硬核力量”，在对新冠病毒的认识与防控中，化学知识起到了重要作用。下列说法不正确的是(    )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A．新冠病毒DNA分子内存在氢键，氢键具有一定的方向性和饱和性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B．聚丙烯是生产医用口罩熔喷布的主要原料，其单体分子（</w:t>
      </w:r>
      <w:r>
        <w:rPr>
          <w:rStyle w:val="10"/>
          <w:rFonts w:hint="eastAsia" w:ascii="Times New Roman" w:hAnsi="Times New Roman" w:cs="宋体" w:eastAsiaTheme="minorEastAsia"/>
          <w:color w:val="333333"/>
          <w:sz w:val="24"/>
          <w:shd w:val="clear" w:color="auto" w:fill="FFFFFF"/>
          <w:lang w:val="en-US" w:eastAsia="zh-CN" w:bidi="ar-SA"/>
        </w:rPr>
        <w:t>CH</w:t>
      </w:r>
      <w:r>
        <w:rPr>
          <w:rStyle w:val="10"/>
          <w:rFonts w:hint="eastAsia" w:ascii="Times New Roman" w:hAnsi="Times New Roman" w:cs="宋体" w:eastAsiaTheme="minorEastAsia"/>
          <w:color w:val="333333"/>
          <w:sz w:val="24"/>
          <w:shd w:val="clear" w:color="auto" w:fill="FFFFFF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宋体" w:eastAsiaTheme="minorEastAsia"/>
          <w:color w:val="333333"/>
          <w:sz w:val="24"/>
          <w:shd w:val="clear" w:color="auto" w:fill="FFFFFF"/>
          <w:lang w:val="en-US" w:eastAsia="zh-CN" w:bidi="ar-SA"/>
        </w:rPr>
        <w:t>-CH=CH</w:t>
      </w:r>
      <w:r>
        <w:rPr>
          <w:rStyle w:val="10"/>
          <w:rFonts w:hint="eastAsia" w:ascii="Times New Roman" w:hAnsi="Times New Roman" w:cs="宋体" w:eastAsiaTheme="minorEastAsia"/>
          <w:color w:val="333333"/>
          <w:sz w:val="24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）中碳原子均以sp</w:t>
      </w:r>
      <w:r>
        <w:rPr>
          <w:rStyle w:val="10"/>
          <w:rFonts w:hint="eastAsia" w:ascii="Times New Roman" w:hAnsi="Times New Roman" w:cs="宋体" w:eastAsiaTheme="minorEastAsia"/>
          <w:sz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杂化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C．为了防止蛋白质变性，病毒疫苗一般需要冷藏存放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D．在选用酒精消毒时，75%的酒精溶液比95%的杀菌效果好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Times New Roman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22．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一种由短周期主族元素组成的化合物如图2所示，具有良好的储氢性能，其中元素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object>
          <v:shape id="_x0000_i1026" o:spt="75" alt=" " type="#_x0000_t75" style="height:15pt;width:76.5pt;" o:ole="t" filled="f" o:preferrelative="t" stroked="f" coordsize="21600,21600">
            <v:path/>
            <v:fill on="f" focussize="0,0"/>
            <v:stroke on="f" joinstyle="miter"/>
            <v:imagedata r:id="rId16" o:title="eqId879660c1df11473f95d1d51d4c6bcccd"/>
            <o:lock v:ext="edit" aspectratio="t"/>
            <w10:wrap type="none"/>
            <w10:anchorlock/>
          </v:shape>
          <o:OLEObject Type="Embed" ProgID="Equation.DSMT4" ShapeID="_x0000_i1026" DrawAspect="Content" ObjectID="_1468075726" r:id="rId15">
            <o:LockedField>false</o:LockedField>
          </o:OLEObject>
        </w:objec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的原子序数依次增大、且总和为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24.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下列叙述错误的是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(    )</w:t>
      </w:r>
    </w:p>
    <w:p>
      <w:pPr>
        <w:pStyle w:val="21"/>
        <w:spacing w:line="360" w:lineRule="auto"/>
        <w:jc w:val="center"/>
        <w:textAlignment w:val="center"/>
        <w:rPr>
          <w:rStyle w:val="10"/>
          <w:rFonts w:ascii="Times New Roman" w:hAnsi="Times New Roman" w:cs="Times New Roman" w:eastAsiaTheme="minorEastAsia"/>
          <w:sz w:val="24"/>
          <w:lang w:val="en-US" w:eastAsia="zh-CN" w:bidi="ar-SA"/>
        </w:rPr>
      </w:pPr>
      <w:r>
        <w:rPr>
          <w:rStyle w:val="10"/>
          <w:rFonts w:ascii="Times New Roman" w:hAnsi="Times New Roman" w:cs="Times New Roman" w:eastAsiaTheme="minorEastAsia"/>
          <w:sz w:val="24"/>
          <w:lang w:val="en-US" w:eastAsia="zh-CN" w:bidi="ar-SA"/>
        </w:rPr>
        <w:drawing>
          <wp:inline distT="0" distB="0" distL="114300" distR="114300">
            <wp:extent cx="254000" cy="254000"/>
            <wp:effectExtent l="0" t="0" r="0" b="0"/>
            <wp:docPr id="100019" name="图片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cs="Times New Roman" w:eastAsiaTheme="minorEastAsia"/>
          <w:sz w:val="24"/>
          <w:lang w:val="en-US" w:eastAsia="zh-CN" w:bidi="ar-SA"/>
        </w:rPr>
        <w:drawing>
          <wp:inline distT="0" distB="0" distL="0" distR="0">
            <wp:extent cx="1322070" cy="885825"/>
            <wp:effectExtent l="0" t="0" r="0" b="9525"/>
            <wp:docPr id="4" name="图片 4" descr="说明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说明: 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36" cy="8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center"/>
        <w:textAlignment w:val="center"/>
        <w:rPr>
          <w:rStyle w:val="10"/>
          <w:rFonts w:ascii="Times New Roman" w:hAnsi="Times New Roman" w:cs="Times New Roman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图2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A．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object>
          <v:shape id="_x0000_i1027" o:spt="75" alt=" " type="#_x0000_t75" style="height:18pt;width:25.5pt;" o:ole="t" filled="f" o:preferrelative="t" stroked="f" coordsize="21600,21600">
            <v:path/>
            <v:fill on="f" focussize="0,0"/>
            <v:stroke on="f" joinstyle="miter"/>
            <v:imagedata r:id="rId20" o:title="eqId9366885132ae4b549c6718a5e7b0e76b"/>
            <o:lock v:ext="edit" aspectratio="t"/>
            <w10:wrap type="none"/>
            <w10:anchorlock/>
          </v:shape>
          <o:OLEObject Type="Embed" ProgID="Equation.DSMT4" ShapeID="_x0000_i1027" DrawAspect="Content" ObjectID="_1468075727" r:id="rId19">
            <o:LockedField>false</o:LockedField>
          </o:OLEObject>
        </w:objec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分子中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Y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原子采用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object>
          <v:shape id="_x0000_i1028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2" o:title="eqIdf64886156d914b5cb1f44f044a447d5e"/>
            <o:lock v:ext="edit" aspectratio="t"/>
            <w10:wrap type="none"/>
            <w10:anchorlock/>
          </v:shape>
          <o:OLEObject Type="Embed" ProgID="Equation.DSMT4" ShapeID="_x0000_i1028" DrawAspect="Content" ObjectID="_1468075728" r:id="rId21">
            <o:LockedField>false</o:LockedField>
          </o:OLEObject>
        </w:objec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杂化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B．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简单离子半径：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object>
          <v:shape id="_x0000_i1029" o:spt="75" alt=" 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24" o:title="eqId9d4ce0eab48941b692851a8a3e08c7bf"/>
            <o:lock v:ext="edit" aspectratio="t"/>
            <w10:wrap type="none"/>
            <w10:anchorlock/>
          </v:shape>
          <o:OLEObject Type="Embed" ProgID="Equation.DSMT4" ShapeID="_x0000_i1029" DrawAspect="Content" ObjectID="_1468075729" r:id="rId23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C．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object>
          <v:shape id="_x0000_i1030" o:spt="75" alt=" 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6" o:title="eqId079c732369d348c28c15e91cecad0d75"/>
            <o:lock v:ext="edit" aspectratio="t"/>
            <w10:wrap type="none"/>
            <w10:anchorlock/>
          </v:shape>
          <o:OLEObject Type="Embed" ProgID="Equation.DSMT4" ShapeID="_x0000_i1030" DrawAspect="Content" ObjectID="_1468075730" r:id="rId25">
            <o:LockedField>false</o:LockedField>
          </o:OLEObject>
        </w:objec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中并非所有原子均为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8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电子稳定结构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cs="宋体" w:eastAsiaTheme="minorEastAsia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D．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第二周期中，第一电离能介于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object>
          <v:shape id="_x0000_i1031" o:spt="75" alt=" 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28" o:title="eqId5e61fe98ebf347f29088d408e5cd6e6e"/>
            <o:lock v:ext="edit" aspectratio="t"/>
            <w10:wrap type="none"/>
            <w10:anchorlock/>
          </v:shape>
          <o:OLEObject Type="Embed" ProgID="Equation.DSMT4" ShapeID="_x0000_i1031" DrawAspect="Content" ObjectID="_1468075731" r:id="rId27">
            <o:LockedField>false</o:LockedField>
          </o:OLEObject>
        </w:objec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元素之间的元素共有</w:t>
      </w:r>
      <w:r>
        <w:rPr>
          <w:rStyle w:val="10"/>
          <w:rFonts w:hint="eastAsia" w:ascii="Times New Roman" w:hAnsi="Times New Roman" w:cs="Times New Roman" w:eastAsiaTheme="minorEastAsia"/>
          <w:sz w:val="24"/>
          <w:lang w:val="en-US" w:eastAsia="zh-CN" w:bidi="ar-SA"/>
        </w:rPr>
        <w:t>2</w:t>
      </w:r>
      <w:r>
        <w:rPr>
          <w:rStyle w:val="10"/>
          <w:rFonts w:hint="eastAsia" w:ascii="Times New Roman" w:hAnsi="Times New Roman" w:cs="宋体" w:eastAsiaTheme="minorEastAsia"/>
          <w:sz w:val="24"/>
          <w:lang w:val="en-US" w:eastAsia="zh-CN" w:bidi="ar-SA"/>
        </w:rPr>
        <w:t>种</w:t>
      </w:r>
    </w:p>
    <w:p>
      <w:pPr>
        <w:pStyle w:val="21"/>
        <w:tabs>
          <w:tab w:val="left" w:pos="0"/>
          <w:tab w:val="left" w:pos="2520"/>
          <w:tab w:val="left" w:pos="4620"/>
          <w:tab w:val="left" w:pos="6720"/>
          <w:tab w:val="left" w:pos="8190"/>
        </w:tabs>
        <w:snapToGrid w:val="0"/>
        <w:spacing w:line="360" w:lineRule="auto"/>
        <w:rPr>
          <w:rStyle w:val="10"/>
          <w:rFonts w:ascii="Times New Roman" w:hAnsi="Times New Roman" w:eastAsia="宋体" w:cs="宋体"/>
          <w:b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b/>
          <w:sz w:val="24"/>
          <w:lang w:val="en-US" w:eastAsia="zh-CN" w:bidi="ar-SA"/>
        </w:rPr>
        <w:t>二、填空题（本题共4题，共56分）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23．(14分)溶液中的化学反应大多是离子反应。根据要求回答下列问题：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(1)盐碱地(含较多Na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CO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、NaCl)不利于植物生长，试用化学方程式表示：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盐碱地产生碱性的原因：___________________________________________；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农业上用石膏(</w:t>
      </w:r>
      <w:r>
        <w:rPr>
          <w:rStyle w:val="10"/>
          <w:rFonts w:hint="eastAsia" w:ascii="Times New Roman" w:hAnsi="Times New Roman" w:eastAsia="宋体" w:cs="宋体"/>
          <w:color w:val="333333"/>
          <w:sz w:val="24"/>
          <w:szCs w:val="24"/>
          <w:shd w:val="clear" w:color="auto" w:fill="FFFFFF"/>
          <w:lang w:val="en-US" w:eastAsia="zh-CN" w:bidi="ar-SA"/>
        </w:rPr>
        <w:t>CaSO</w:t>
      </w:r>
      <w:r>
        <w:rPr>
          <w:rStyle w:val="10"/>
          <w:rFonts w:hint="eastAsia" w:ascii="Times New Roman" w:hAnsi="Times New Roman" w:eastAsia="宋体" w:cs="宋体"/>
          <w:color w:val="333333"/>
          <w:sz w:val="24"/>
          <w:szCs w:val="24"/>
          <w:shd w:val="clear" w:color="auto" w:fill="FFFFFF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宋体"/>
          <w:color w:val="333333"/>
          <w:sz w:val="24"/>
          <w:szCs w:val="24"/>
          <w:shd w:val="clear" w:color="auto" w:fill="FFFFFF"/>
          <w:lang w:val="en-US" w:eastAsia="zh-CN" w:bidi="ar-SA"/>
        </w:rPr>
        <w:t>·2H</w:t>
      </w:r>
      <w:r>
        <w:rPr>
          <w:rStyle w:val="10"/>
          <w:rFonts w:hint="eastAsia" w:ascii="Times New Roman" w:hAnsi="Times New Roman" w:eastAsia="宋体" w:cs="宋体"/>
          <w:color w:val="333333"/>
          <w:sz w:val="24"/>
          <w:szCs w:val="24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333333"/>
          <w:sz w:val="24"/>
          <w:szCs w:val="24"/>
          <w:shd w:val="clear" w:color="auto" w:fill="FFFFFF"/>
          <w:lang w:val="en-US" w:eastAsia="zh-CN" w:bidi="ar-SA"/>
        </w:rPr>
        <w:t>O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)降低其碱性的反应原理：___________________。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(2)若取pH、体积均相等的NaOH溶液和氨水分别用水稀释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m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倍、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n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倍，稀释后pH仍相等，则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m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________(填“＞”“＜”或“＝”)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n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。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(3)常温下，在pH＝6的CH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COOH与CH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COONa的混合溶液中水电离出来的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c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(OH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t>－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)＝__________。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(4)25℃时，将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 xml:space="preserve">a 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mol·L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氨水与0.01mol·L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盐酸等体积混合，反应平衡时溶液中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c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(NH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fldChar w:fldCharType="begin"/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instrText xml:space="preserve">eq \o\al(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instrText xml:space="preserve">＋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instrText xml:space="preserve">,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instrText xml:space="preserve">4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instrText xml:space="preserve">)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fldChar w:fldCharType="end"/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)=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c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(Cl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t>－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)，则溶液显________(填“酸”“碱”或“中”)性。用含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a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的代数式表示NH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·H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O的电离常数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K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b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＝________。</w:t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(5)已知25 ℃时，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K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sp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[Fe(OH)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]＝2.79×10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t>－39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，该温度下反应Fe(OH)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＋3H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t>＋</w:t>
      </w:r>
      <w:r>
        <w:rPr>
          <w:rStyle w:val="10"/>
          <w:rFonts w:hint="eastAsia" w:ascii="Times New Roman" w:hAnsi="Times New Roman" w:eastAsia="宋体" w:cs="宋体"/>
          <w:color w:val="FF0000"/>
          <w:sz w:val="24"/>
          <w:szCs w:val="24"/>
          <w:lang w:val="en-US" w:eastAsia="zh-CN" w:bidi="ar-SA"/>
        </w:rPr>
        <w:drawing>
          <wp:inline distT="0" distB="0" distL="0" distR="0">
            <wp:extent cx="295275" cy="104775"/>
            <wp:effectExtent l="0" t="0" r="9525" b="9525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2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Fe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t>3＋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＋3H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O的平衡常数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K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＝________。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 xml:space="preserve">24．(14分) </w:t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fldChar w:fldCharType="begin"/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instrText xml:space="preserve"> = 1 \* ROMAN </w:instrText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fldChar w:fldCharType="separate"/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I</w:t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fldChar w:fldCharType="end"/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 xml:space="preserve">. 某学生欲用已知物质的量浓度的盐酸来测定未知物质的量浓度的NaOH溶液时，选择甲基橙作指示剂。请填写下列空白： 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(1)</w:t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在中和滴定的过程中有如下操作：①用标准盐酸润洗滴定管  ②往滴定管内注入标准盐酸溶液  ③检查滴定管是否漏水 ④滴定，则在操作过程中正确的顺序是______________（写序号）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(2)</w:t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在滴定时，左手把握酸式滴定管的活塞，右手摇动锥形瓶，眼睛注视__________；滴定终点的判定依据是________________________________。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(3)</w:t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下列操作中可能使所测氢氧化钠溶液的浓度数值偏低的是______________。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A．酸式滴定管未用标准盐酸溶液润洗就直接注入标准盐酸溶液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B．滴定前盛放氢氧化钠溶液的锥形瓶用蒸馏水洗净后没有干燥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C．酸式滴定管在滴定前有气泡，滴定后气泡消失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D．读取盐酸体积时，开始仰视读数，滴定结束时俯视读数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宋体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fldChar w:fldCharType="begin"/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instrText xml:space="preserve"> = 2 \* ROMAN </w:instrText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fldChar w:fldCharType="separate"/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II</w:t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fldChar w:fldCharType="end"/>
      </w:r>
      <w:r>
        <w:rPr>
          <w:rStyle w:val="10"/>
          <w:rFonts w:hint="eastAsia" w:ascii="Times New Roman" w:hAnsi="Times New Roman" w:eastAsia="宋体" w:cs="宋体"/>
          <w:color w:val="000000"/>
          <w:sz w:val="24"/>
          <w:lang w:val="en-US" w:eastAsia="zh-CN" w:bidi="ar-SA"/>
        </w:rPr>
        <w:t>．</w:t>
      </w: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[Cu(NH</w:t>
      </w:r>
      <w:r>
        <w:rPr>
          <w:rStyle w:val="10"/>
          <w:rFonts w:hint="eastAsia" w:ascii="Times New Roman" w:hAnsi="Times New Roman" w:eastAsia="宋体" w:cs="宋体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)</w:t>
      </w:r>
      <w:r>
        <w:rPr>
          <w:rStyle w:val="10"/>
          <w:rFonts w:hint="eastAsia" w:ascii="Times New Roman" w:hAnsi="Times New Roman" w:eastAsia="宋体" w:cs="宋体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]</w:t>
      </w:r>
      <w:r>
        <w:rPr>
          <w:rStyle w:val="10"/>
          <w:rFonts w:hint="eastAsia" w:ascii="Times New Roman" w:hAnsi="Times New Roman" w:eastAsia="宋体" w:cs="宋体"/>
          <w:sz w:val="24"/>
          <w:vertAlign w:val="superscript"/>
          <w:lang w:val="en-US" w:eastAsia="zh-CN" w:bidi="ar-SA"/>
        </w:rPr>
        <w:t>2+</w:t>
      </w: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在实验室中制备方法如下：向盛有硫酸铜水溶液的试管里加入氨水，首先形成蓝色沉淀，继续添加氨水，沉淀溶解，得到深蓝色的透明溶液。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宋体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(4)请写出蓝色沉淀溶解得到深蓝色溶液的离子方程式___________________。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宋体"/>
          <w:color w:val="FF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(5)[Cu(NH</w:t>
      </w:r>
      <w:r>
        <w:rPr>
          <w:rStyle w:val="10"/>
          <w:rFonts w:hint="eastAsia" w:ascii="Times New Roman" w:hAnsi="Times New Roman" w:eastAsia="宋体" w:cs="宋体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)</w:t>
      </w:r>
      <w:r>
        <w:rPr>
          <w:rStyle w:val="10"/>
          <w:rFonts w:hint="eastAsia" w:ascii="Times New Roman" w:hAnsi="Times New Roman" w:eastAsia="宋体" w:cs="宋体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]</w:t>
      </w:r>
      <w:r>
        <w:rPr>
          <w:rStyle w:val="10"/>
          <w:rFonts w:hint="eastAsia" w:ascii="Times New Roman" w:hAnsi="Times New Roman" w:eastAsia="宋体" w:cs="宋体"/>
          <w:sz w:val="24"/>
          <w:vertAlign w:val="superscript"/>
          <w:lang w:val="en-US" w:eastAsia="zh-CN" w:bidi="ar-SA"/>
        </w:rPr>
        <w:t>2+</w:t>
      </w:r>
      <w:r>
        <w:rPr>
          <w:rStyle w:val="10"/>
          <w:rFonts w:hint="eastAsia" w:ascii="Times New Roman" w:hAnsi="Times New Roman" w:eastAsia="宋体" w:cs="宋体"/>
          <w:sz w:val="24"/>
          <w:lang w:val="en-US" w:eastAsia="zh-CN" w:bidi="ar-SA"/>
        </w:rPr>
        <w:t>中的配体为_______，提供孤电子对的配位原子是________。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25.（14分）明代宋应星所著《天工开物》中已经记载了我国古代用炉甘石(主要成分为ZnCO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)和煤冶锌工艺，锌的主要用途是制造锌合金和作为其他金属的保护层。回答下列问题：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(1)Zn基态原子核外电子排布式为______________________，基态Zn原子电子占据最高能级的电子云轮廓图为__________形。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(2)硫酸锌溶于氨水形成[Zn(NH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)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]SO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溶液。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①与SO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fldChar w:fldCharType="begin"/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instrText xml:space="preserve">eq \o\al(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instrText xml:space="preserve">2－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instrText xml:space="preserve">,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instrText xml:space="preserve">4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instrText xml:space="preserve">)</w:instrTex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fldChar w:fldCharType="end"/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互为等电子体的阴离子化学式为________(写出一种)。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②氨是_____分子（“极性”或“非极性”），氨的热稳定性强于膦(PH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)，原因是___________________。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(3)黄铜是铜和锌组成的合金，元素铜与锌的第一电离能分别为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I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Cu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＝746 kJ·mol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I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Zn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＝906 kJ·mol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，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I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Cu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&lt;</w:t>
      </w:r>
      <w:r>
        <w:rPr>
          <w:rStyle w:val="10"/>
          <w:rFonts w:hint="eastAsia" w:ascii="Times New Roman" w:hAnsi="Times New Roman" w:eastAsia="宋体" w:cs="宋体"/>
          <w:i/>
          <w:sz w:val="24"/>
          <w:szCs w:val="24"/>
          <w:lang w:val="en-US" w:eastAsia="zh-CN" w:bidi="ar-SA"/>
        </w:rPr>
        <w:t>I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Zn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的原因是____________________________。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(4)《本草纲目》中记载炉甘石(主要成分为ZnCO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sz w:val="24"/>
          <w:szCs w:val="24"/>
          <w:lang w:val="en-US" w:eastAsia="zh-CN" w:bidi="ar-SA"/>
        </w:rPr>
        <w:t>)可止血、消肿毒、生肌、明目等。Zn、C、O的电负性由大至小的顺序是________________。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26.（14分）黄铜矿(主要成分为CuFeS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)是生产铜、铁和硫酸的原料。回答下列问题：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(1)基态Cu原子的价电子排布式为________。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(2)血红素是吡咯(C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H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5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N)的重要衍生物，血红素(含Fe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perscript"/>
          <w:lang w:val="en-US" w:eastAsia="zh-CN" w:bidi="ar-SA"/>
        </w:rPr>
        <w:t>2＋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)可用于治疗缺铁性贫血。吡咯和血红素的结构如图3所示：</w:t>
      </w:r>
    </w:p>
    <w:p>
      <w:pPr>
        <w:pStyle w:val="21"/>
        <w:spacing w:line="360" w:lineRule="auto"/>
        <w:jc w:val="center"/>
        <w:rPr>
          <w:rStyle w:val="10"/>
          <w:rFonts w:ascii="Times New Roman" w:hAnsi="Times New Roman" w:eastAsia="宋体" w:cs="宋体"/>
          <w:color w:val="000000" w:themeColor="text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lang w:val="en-US" w:eastAsia="zh-CN" w:bidi="ar-SA"/>
        </w:rPr>
        <w:drawing>
          <wp:inline distT="0" distB="0" distL="114300" distR="114300">
            <wp:extent cx="2461895" cy="1471930"/>
            <wp:effectExtent l="0" t="0" r="0" b="0"/>
            <wp:docPr id="392194" name="Picture 2" descr="12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94" name="Picture 2" descr="12-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39" cy="14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jc w:val="center"/>
        <w:rPr>
          <w:rStyle w:val="10"/>
          <w:rFonts w:ascii="Times New Roman" w:hAnsi="Times New Roman" w:eastAsia="宋体" w:cs="宋体"/>
          <w:color w:val="000000" w:themeColor="text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图3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①已知吡咯中的各个原子均在同一平面内，则吡咯分子中N原子的杂化类型为_____。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②1mol吡咯分子中所含的σ键总数为________个。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③C、N、O三种元素的简单氢化物中，沸点由低到高的顺序为_____________(填化学式)。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④血液中O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是由血红素在人体内形成的血红蛋白来输送的，则血红蛋白中的Fe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perscript"/>
          <w:lang w:val="en-US" w:eastAsia="zh-CN" w:bidi="ar-SA"/>
        </w:rPr>
        <w:t>2＋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与O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是通过________键相结合的。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(3)黄铜矿冶炼铜时产生的SO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可经过SO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→SO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→H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SO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途径形成酸雨。SO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的立体构型为______。H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SO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的酸性强于H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SO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的原因是_________________。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widowControl/>
        <w:jc w:val="left"/>
        <w:rPr>
          <w:rStyle w:val="10"/>
          <w:rFonts w:ascii="Times New Roman" w:hAnsi="Times New Roman" w:eastAsia="宋体" w:cs="宋体"/>
          <w:sz w:val="32"/>
          <w:szCs w:val="32"/>
          <w:lang w:val="en-US" w:eastAsia="zh-CN" w:bidi="ar-SA"/>
        </w:rPr>
      </w:pPr>
      <w:r>
        <w:rPr>
          <w:rStyle w:val="10"/>
          <w:rFonts w:ascii="Times New Roman" w:hAnsi="Times New Roman" w:eastAsia="宋体" w:cs="宋体"/>
          <w:sz w:val="32"/>
          <w:szCs w:val="32"/>
          <w:lang w:val="en-US" w:eastAsia="zh-CN" w:bidi="ar-SA"/>
        </w:rPr>
        <w:br w:type="page"/>
      </w:r>
    </w:p>
    <w:p>
      <w:pPr>
        <w:pStyle w:val="21"/>
        <w:autoSpaceDE w:val="0"/>
        <w:autoSpaceDN w:val="0"/>
        <w:adjustRightInd w:val="0"/>
        <w:spacing w:line="360" w:lineRule="auto"/>
        <w:jc w:val="center"/>
        <w:rPr>
          <w:rStyle w:val="10"/>
          <w:rFonts w:ascii="Times New Roman" w:hAnsi="Times New Roman" w:eastAsia="宋体" w:cs="宋体"/>
          <w:sz w:val="32"/>
          <w:szCs w:val="32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32"/>
          <w:szCs w:val="32"/>
          <w:lang w:val="en-US" w:eastAsia="zh-CN" w:bidi="ar-SA"/>
        </w:rPr>
        <w:t>西安中学2020～2021学年度第一学期期末考试</w:t>
      </w:r>
    </w:p>
    <w:p>
      <w:pPr>
        <w:pStyle w:val="21"/>
        <w:autoSpaceDE w:val="0"/>
        <w:autoSpaceDN w:val="0"/>
        <w:adjustRightInd w:val="0"/>
        <w:spacing w:line="360" w:lineRule="auto"/>
        <w:jc w:val="center"/>
        <w:rPr>
          <w:rStyle w:val="10"/>
          <w:rFonts w:ascii="Times New Roman" w:hAnsi="Times New Roman" w:eastAsia="宋体" w:cs="Times New Roman"/>
          <w:b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32"/>
          <w:szCs w:val="32"/>
          <w:lang w:val="en-US" w:eastAsia="zh-CN" w:bidi="ar-SA"/>
        </w:rPr>
        <w:t>高二化学答案</w:t>
      </w:r>
    </w:p>
    <w:tbl>
      <w:tblPr>
        <w:tblStyle w:val="25"/>
        <w:tblpPr w:leftFromText="180" w:rightFromText="180" w:vertAnchor="text" w:horzAnchor="margin" w:tblpY="18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2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3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4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5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6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7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8</w:t>
            </w: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9</w:t>
            </w: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C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11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12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13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14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15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16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17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18</w:t>
            </w: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19</w:t>
            </w: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C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C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A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A</w:t>
            </w: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C</w:t>
            </w: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21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22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B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  <w:t>D</w:t>
            </w: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2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  <w:tc>
          <w:tcPr>
            <w:tcW w:w="853" w:type="dxa"/>
          </w:tcPr>
          <w:p>
            <w:pPr>
              <w:pStyle w:val="21"/>
              <w:tabs>
                <w:tab w:val="left" w:pos="0"/>
                <w:tab w:val="left" w:pos="2520"/>
                <w:tab w:val="left" w:pos="4620"/>
                <w:tab w:val="left" w:pos="6720"/>
                <w:tab w:val="left" w:pos="8190"/>
              </w:tabs>
              <w:snapToGrid w:val="0"/>
              <w:spacing w:line="360" w:lineRule="auto"/>
              <w:jc w:val="center"/>
              <w:rPr>
                <w:rStyle w:val="10"/>
                <w:rFonts w:ascii="Times New Roman" w:hAnsi="Times New Roman" w:eastAsia="宋体" w:cs="宋体"/>
                <w:b/>
                <w:color w:val="000000" w:themeColor="text1"/>
                <w:sz w:val="24"/>
                <w:lang w:val="en-US" w:eastAsia="zh-CN" w:bidi="ar-SA"/>
              </w:rPr>
            </w:pPr>
          </w:p>
        </w:tc>
      </w:tr>
    </w:tbl>
    <w:p>
      <w:pPr>
        <w:pStyle w:val="21"/>
        <w:tabs>
          <w:tab w:val="left" w:pos="0"/>
          <w:tab w:val="left" w:pos="2520"/>
          <w:tab w:val="left" w:pos="4620"/>
          <w:tab w:val="left" w:pos="6720"/>
          <w:tab w:val="left" w:pos="8190"/>
        </w:tabs>
        <w:snapToGrid w:val="0"/>
        <w:spacing w:line="360" w:lineRule="auto"/>
        <w:rPr>
          <w:rStyle w:val="10"/>
          <w:rFonts w:ascii="Times New Roman" w:hAnsi="Times New Roman" w:eastAsia="宋体" w:cs="宋体"/>
          <w:b/>
          <w:sz w:val="24"/>
          <w:lang w:val="en-US" w:eastAsia="zh-CN" w:bidi="ar-SA"/>
        </w:rPr>
      </w:pPr>
    </w:p>
    <w:p>
      <w:pPr>
        <w:pStyle w:val="21"/>
        <w:tabs>
          <w:tab w:val="left" w:pos="0"/>
          <w:tab w:val="left" w:pos="2520"/>
          <w:tab w:val="left" w:pos="4620"/>
          <w:tab w:val="left" w:pos="6720"/>
          <w:tab w:val="left" w:pos="8190"/>
        </w:tabs>
        <w:snapToGrid w:val="0"/>
        <w:spacing w:line="360" w:lineRule="auto"/>
        <w:rPr>
          <w:rStyle w:val="10"/>
          <w:rFonts w:ascii="Times New Roman" w:hAnsi="Times New Roman" w:eastAsia="宋体" w:cs="宋体"/>
          <w:b/>
          <w:sz w:val="24"/>
          <w:lang w:val="en-US" w:eastAsia="zh-CN" w:bidi="ar-SA"/>
        </w:rPr>
      </w:pP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szCs w:val="24"/>
          <w:lang w:val="en-US" w:eastAsia="zh-CN" w:bidi="ar-SA"/>
        </w:rPr>
      </w:pP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szCs w:val="24"/>
          <w:lang w:val="en-US" w:eastAsia="zh-CN" w:bidi="ar-SA"/>
        </w:rPr>
      </w:pP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szCs w:val="24"/>
          <w:lang w:val="en-US" w:eastAsia="zh-CN" w:bidi="ar-SA"/>
        </w:rPr>
      </w:pP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szCs w:val="24"/>
          <w:lang w:val="en-US" w:eastAsia="zh-CN" w:bidi="ar-SA"/>
        </w:rPr>
      </w:pP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szCs w:val="24"/>
          <w:lang w:val="en-US" w:eastAsia="zh-CN" w:bidi="ar-SA"/>
        </w:rPr>
      </w:pP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szCs w:val="24"/>
          <w:lang w:val="en-US" w:eastAsia="zh-CN" w:bidi="ar-SA"/>
        </w:rPr>
      </w:pP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黑体" w:cs="Times New Roman"/>
          <w:color w:val="000000" w:themeColor="text1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szCs w:val="24"/>
          <w:lang w:val="en-US" w:eastAsia="zh-CN" w:bidi="ar-SA"/>
        </w:rPr>
        <w:t>23.(14分，每空2分）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(1)Na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＋H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drawing>
          <wp:inline distT="0" distB="0" distL="0" distR="0">
            <wp:extent cx="295275" cy="1047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NaHCO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＋NaOH　Na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＋CaSO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4</w:t>
      </w:r>
      <w:r>
        <w:rPr>
          <w:rStyle w:val="10"/>
          <w:rFonts w:ascii="Times New Roman" w:hAnsi="Times New Roman" w:eastAsia="宋体" w:cs="Times New Roman"/>
          <w:color w:val="000000" w:themeColor="text1"/>
          <w:spacing w:val="-16"/>
          <w:sz w:val="24"/>
          <w:szCs w:val="24"/>
          <w:lang w:val="en-US" w:eastAsia="zh-CN" w:bidi="ar-SA"/>
        </w:rPr>
        <w:t>==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=CaCO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＋Na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SO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bscript"/>
          <w:lang w:val="en-US" w:eastAsia="zh-CN" w:bidi="ar-SA"/>
        </w:rPr>
        <w:t>4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 xml:space="preserve">  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perscript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(2)＜　(3)1.0×10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perscript"/>
          <w:lang w:val="en-US" w:eastAsia="zh-CN" w:bidi="ar-SA"/>
        </w:rPr>
        <w:t>－8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mol·L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perscript"/>
          <w:lang w:val="en-US" w:eastAsia="zh-CN" w:bidi="ar-SA"/>
        </w:rPr>
        <w:t>－1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　(4)中　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instrText xml:space="preserve">eq \f(10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perscript"/>
          <w:lang w:val="en-US" w:eastAsia="zh-CN" w:bidi="ar-SA"/>
        </w:rPr>
        <w:instrText xml:space="preserve">－9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instrText xml:space="preserve">,</w:instrText>
      </w:r>
      <w:r>
        <w:rPr>
          <w:rStyle w:val="10"/>
          <w:rFonts w:ascii="Times New Roman" w:hAnsi="Times New Roman" w:eastAsia="宋体" w:cs="Times New Roman"/>
          <w:i/>
          <w:color w:val="000000" w:themeColor="text1"/>
          <w:sz w:val="24"/>
          <w:szCs w:val="24"/>
          <w:lang w:val="en-US" w:eastAsia="zh-CN" w:bidi="ar-SA"/>
        </w:rPr>
        <w:instrText xml:space="preserve">a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instrText xml:space="preserve">－0.01)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fldChar w:fldCharType="end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 xml:space="preserve"> 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（5）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 w:bidi="ar-SA"/>
        </w:rPr>
        <w:t>2.79×10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szCs w:val="24"/>
          <w:vertAlign w:val="superscript"/>
          <w:lang w:val="en-US" w:eastAsia="zh-CN" w:bidi="ar-SA"/>
        </w:rPr>
        <w:t>3</w:t>
      </w:r>
    </w:p>
    <w:p>
      <w:pPr>
        <w:pStyle w:val="22"/>
        <w:tabs>
          <w:tab w:val="left" w:pos="3402"/>
        </w:tabs>
        <w:snapToGrid w:val="0"/>
        <w:spacing w:line="360" w:lineRule="auto"/>
        <w:rPr>
          <w:rStyle w:val="10"/>
          <w:rFonts w:ascii="Times New Roman" w:hAnsi="Times New Roman" w:eastAsiaTheme="minorEastAsia"/>
          <w:color w:val="000000" w:themeColor="text1"/>
          <w:sz w:val="24"/>
          <w:lang w:val="en-US" w:eastAsia="zh-CN" w:bidi="ar-SA"/>
        </w:rPr>
      </w:pPr>
      <w:r>
        <w:rPr>
          <w:rStyle w:val="10"/>
          <w:rFonts w:ascii="Times New Roman" w:hAnsi="Times New Roman" w:eastAsia="宋体"/>
          <w:color w:val="000000" w:themeColor="text1"/>
          <w:sz w:val="24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/>
          <w:color w:val="000000" w:themeColor="text1"/>
          <w:sz w:val="24"/>
          <w:lang w:val="en-US" w:eastAsia="zh-CN" w:bidi="ar-SA"/>
        </w:rPr>
        <w:t>4.</w:t>
      </w:r>
      <w:r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szCs w:val="24"/>
          <w:lang w:val="en-US" w:eastAsia="zh-CN" w:bidi="ar-SA"/>
        </w:rPr>
        <w:t>(14分，每空2分）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 = 1 \* ROMAN 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separate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I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end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. (1)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 = 3 \* GB3 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separate"/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③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end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 = 1 \* GB3 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separate"/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①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end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 = 2 \* GB3 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separate"/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②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end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 = 4 \* GB3 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separate"/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④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end"/>
      </w:r>
    </w:p>
    <w:p>
      <w:pPr>
        <w:pStyle w:val="21"/>
        <w:spacing w:line="360" w:lineRule="auto"/>
        <w:ind w:firstLine="240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(2) 锥形瓶内溶液颜色变化；滴最后一滴盐酸时，溶液由黄色变成橙色且30秒内不变色</w:t>
      </w:r>
    </w:p>
    <w:p>
      <w:pPr>
        <w:pStyle w:val="21"/>
        <w:spacing w:line="360" w:lineRule="auto"/>
        <w:ind w:firstLine="240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(3) D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 = 2 \* ROMAN 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separate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II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fldChar w:fldCharType="end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. (1)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Cu(OH)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+4NH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vertAlign w:val="subscript"/>
          <w:lang w:val="en-US" w:eastAsia="zh-CN" w:bidi="ar-SA"/>
        </w:rPr>
        <w:t>3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·H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O=[Cu(NH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vertAlign w:val="subscript"/>
          <w:lang w:val="en-US" w:eastAsia="zh-CN" w:bidi="ar-SA"/>
        </w:rPr>
        <w:t>3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)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vertAlign w:val="subscript"/>
          <w:lang w:val="en-US" w:eastAsia="zh-CN" w:bidi="ar-SA"/>
        </w:rPr>
        <w:t>4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]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vertAlign w:val="superscript"/>
          <w:lang w:val="en-US" w:eastAsia="zh-CN" w:bidi="ar-SA"/>
        </w:rPr>
        <w:t>2+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+2OH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vertAlign w:val="superscript"/>
          <w:lang w:val="en-US" w:eastAsia="zh-CN" w:bidi="ar-SA"/>
        </w:rPr>
        <w:t>-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+4H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Times New Roman" w:cs="Times New Roman"/>
          <w:color w:val="000000" w:themeColor="text1"/>
          <w:sz w:val="24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 xml:space="preserve">  </w:t>
      </w:r>
    </w:p>
    <w:p>
      <w:pPr>
        <w:pStyle w:val="21"/>
        <w:spacing w:line="360" w:lineRule="auto"/>
        <w:ind w:firstLine="240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(2)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NH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 xml:space="preserve">  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 xml:space="preserve">N </w:t>
      </w:r>
    </w:p>
    <w:p>
      <w:pPr>
        <w:pStyle w:val="21"/>
        <w:numPr>
          <w:ilvl w:val="0"/>
          <w:numId w:val="2"/>
        </w:numPr>
        <w:spacing w:line="360" w:lineRule="auto"/>
        <w:jc w:val="left"/>
        <w:textAlignment w:val="center"/>
        <w:rPr>
          <w:rStyle w:val="10"/>
          <w:rFonts w:ascii="Times New Roman" w:hAnsi="Times New Roman" w:eastAsia="黑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lang w:val="en-US" w:eastAsia="zh-CN" w:bidi="ar-SA"/>
        </w:rPr>
        <w:t>(14分，每空2分）</w:t>
      </w:r>
    </w:p>
    <w:p>
      <w:pPr>
        <w:pStyle w:val="21"/>
        <w:spacing w:line="360" w:lineRule="auto"/>
        <w:ind w:firstLine="240"/>
        <w:jc w:val="left"/>
        <w:textAlignment w:val="center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(1)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1s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2s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2p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6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3s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3p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6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3d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10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4s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(或[Ar]3d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10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4s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 xml:space="preserve">)  球  </w:t>
      </w:r>
    </w:p>
    <w:p>
      <w:pPr>
        <w:pStyle w:val="21"/>
        <w:tabs>
          <w:tab w:val="left" w:pos="312"/>
        </w:tabs>
        <w:spacing w:line="360" w:lineRule="auto"/>
        <w:ind w:firstLine="240"/>
        <w:jc w:val="left"/>
        <w:textAlignment w:val="center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(2)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①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PO</w:t>
      </w:r>
      <w:r>
        <w:rPr>
          <w:rStyle w:val="10"/>
          <w:rFonts w:ascii="Times New Roman" w:hAnsi="Times New Roman" w:eastAsia="宋体-方正超大字符集" w:cs="Times New Roman"/>
          <w:color w:val="000000" w:themeColor="text1"/>
          <w:sz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-方正超大字符集" w:cs="Times New Roman"/>
          <w:color w:val="000000" w:themeColor="text1"/>
          <w:sz w:val="24"/>
          <w:lang w:val="en-US" w:eastAsia="zh-CN" w:bidi="ar-SA"/>
        </w:rPr>
        <w:instrText xml:space="preserve">eq \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o\al(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instrText xml:space="preserve">3－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,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instrText xml:space="preserve">4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)</w:instrText>
      </w:r>
      <w:r>
        <w:rPr>
          <w:rStyle w:val="10"/>
          <w:rFonts w:ascii="Times New Roman" w:hAnsi="Times New Roman" w:eastAsia="宋体-方正超大字符集" w:cs="Times New Roman"/>
          <w:color w:val="000000" w:themeColor="text1"/>
          <w:sz w:val="24"/>
          <w:lang w:val="en-US" w:eastAsia="zh-CN" w:bidi="ar-SA"/>
        </w:rPr>
        <w:fldChar w:fldCharType="end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(或ClO</w:t>
      </w:r>
      <w:r>
        <w:rPr>
          <w:rStyle w:val="10"/>
          <w:rFonts w:ascii="Times New Roman" w:hAnsi="Times New Roman" w:eastAsia="宋体-方正超大字符集" w:cs="Times New Roman"/>
          <w:color w:val="000000" w:themeColor="text1"/>
          <w:sz w:val="24"/>
          <w:lang w:val="en-US" w:eastAsia="zh-CN" w:bidi="ar-SA"/>
        </w:rPr>
        <w:fldChar w:fldCharType="begin"/>
      </w:r>
      <w:r>
        <w:rPr>
          <w:rStyle w:val="10"/>
          <w:rFonts w:ascii="Times New Roman" w:hAnsi="Times New Roman" w:eastAsia="宋体-方正超大字符集" w:cs="Times New Roman"/>
          <w:color w:val="000000" w:themeColor="text1"/>
          <w:sz w:val="24"/>
          <w:lang w:val="en-US" w:eastAsia="zh-CN" w:bidi="ar-SA"/>
        </w:rPr>
        <w:instrText xml:space="preserve">eq \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o\al(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instrText xml:space="preserve">－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,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instrText xml:space="preserve">4</w:instrTex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instrText xml:space="preserve">)</w:instrText>
      </w:r>
      <w:r>
        <w:rPr>
          <w:rStyle w:val="10"/>
          <w:rFonts w:ascii="Times New Roman" w:hAnsi="Times New Roman" w:eastAsia="宋体-方正超大字符集" w:cs="Times New Roman"/>
          <w:color w:val="000000" w:themeColor="text1"/>
          <w:sz w:val="24"/>
          <w:lang w:val="en-US" w:eastAsia="zh-CN" w:bidi="ar-SA"/>
        </w:rPr>
        <w:fldChar w:fldCharType="end"/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)　</w:t>
      </w:r>
      <w:r>
        <w:rPr>
          <w:rStyle w:val="10"/>
          <w:rFonts w:hint="eastAsia" w:ascii="Times New Roman" w:hAnsi="Times New Roman" w:eastAsia="宋体" w:cs="宋体"/>
          <w:color w:val="000000" w:themeColor="text1"/>
          <w:sz w:val="24"/>
          <w:lang w:val="en-US" w:eastAsia="zh-CN" w:bidi="ar-SA"/>
        </w:rPr>
        <w:t>②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极性  氮元素的非金属性强于磷元素　</w:t>
      </w:r>
    </w:p>
    <w:p>
      <w:pPr>
        <w:pStyle w:val="21"/>
        <w:tabs>
          <w:tab w:val="left" w:pos="312"/>
        </w:tabs>
        <w:spacing w:line="360" w:lineRule="auto"/>
        <w:ind w:firstLine="240"/>
        <w:jc w:val="left"/>
        <w:textAlignment w:val="center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(3)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锌失去的是全充满的4s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电子，铜失去的是4s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电子　</w:t>
      </w:r>
    </w:p>
    <w:p>
      <w:pPr>
        <w:pStyle w:val="21"/>
        <w:spacing w:line="360" w:lineRule="auto"/>
        <w:ind w:firstLine="240"/>
        <w:jc w:val="left"/>
        <w:textAlignment w:val="center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(4)O&gt;C&gt;Zn</w:t>
      </w:r>
    </w:p>
    <w:p>
      <w:pPr>
        <w:pStyle w:val="21"/>
        <w:numPr>
          <w:ilvl w:val="0"/>
          <w:numId w:val="2"/>
        </w:numPr>
        <w:spacing w:line="360" w:lineRule="auto"/>
        <w:jc w:val="left"/>
        <w:textAlignment w:val="center"/>
        <w:rPr>
          <w:rStyle w:val="10"/>
          <w:rFonts w:ascii="Times New Roman" w:hAnsi="Times New Roman" w:eastAsia="黑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黑体" w:cs="Times New Roman"/>
          <w:color w:val="000000" w:themeColor="text1"/>
          <w:sz w:val="24"/>
          <w:lang w:val="en-US" w:eastAsia="zh-CN" w:bidi="ar-SA"/>
        </w:rPr>
        <w:t>(14分，每空2分）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（1）3d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10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4s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 xml:space="preserve">1    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color w:val="000000" w:themeColor="text1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（2）①sp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 xml:space="preserve">     ②10N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A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 xml:space="preserve">    ③CH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&lt;NH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&lt;H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O  ④配位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color w:val="FF0000"/>
          <w:sz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（3）V形     SO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(OH)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(或H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SO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)中S的化合价为＋6，S的正电性强于SO(OH)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(或H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SO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lang w:val="en-US" w:eastAsia="zh-CN" w:bidi="ar-SA"/>
        </w:rPr>
        <w:t>)中的S，使羧基中O、H间的共用电子对更易偏向O原子，羟基更容易电离出H</w:t>
      </w:r>
      <w:r>
        <w:rPr>
          <w:rStyle w:val="10"/>
          <w:rFonts w:hint="eastAsia" w:ascii="Times New Roman" w:hAnsi="Times New Roman" w:eastAsia="宋体" w:cs="Times New Roman"/>
          <w:color w:val="000000" w:themeColor="text1"/>
          <w:sz w:val="24"/>
          <w:vertAlign w:val="superscript"/>
          <w:lang w:val="en-US" w:eastAsia="zh-CN" w:bidi="ar-SA"/>
        </w:rPr>
        <w:t>＋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 w:themeColor="text1"/>
          <w:sz w:val="24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FF0000"/>
          <w:lang w:val="en-US" w:eastAsia="zh-CN" w:bidi="ar-S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057"/>
    <w:multiLevelType w:val="singleLevel"/>
    <w:tmpl w:val="7B9960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996058"/>
    <w:multiLevelType w:val="singleLevel"/>
    <w:tmpl w:val="7B996058"/>
    <w:lvl w:ilvl="0" w:tentative="0">
      <w:start w:val="2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3896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Plain Text"/>
    <w:basedOn w:val="21"/>
    <w:link w:val="23"/>
    <w:qFormat/>
    <w:uiPriority w:val="0"/>
    <w:rPr>
      <w:rFonts w:ascii="宋体" w:hAnsi="Courier New" w:cs="Courier New"/>
      <w:szCs w:val="21"/>
    </w:rPr>
  </w:style>
  <w:style w:type="character" w:customStyle="1" w:styleId="23">
    <w:name w:val="纯文本 Char"/>
    <w:basedOn w:val="10"/>
    <w:link w:val="22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4">
    <w:name w:val="纯文本1"/>
    <w:basedOn w:val="21"/>
    <w:qFormat/>
    <w:uiPriority w:val="0"/>
    <w:rPr>
      <w:rFonts w:ascii="宋体" w:hAnsi="宋体" w:cs="Courier New"/>
      <w:szCs w:val="21"/>
    </w:rPr>
  </w:style>
  <w:style w:type="table" w:customStyle="1" w:styleId="25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5.png"/><Relationship Id="rId28" Type="http://schemas.openxmlformats.org/officeDocument/2006/relationships/image" Target="media/image14.wmf"/><Relationship Id="rId27" Type="http://schemas.openxmlformats.org/officeDocument/2006/relationships/oleObject" Target="embeddings/oleObject7.bin"/><Relationship Id="rId26" Type="http://schemas.openxmlformats.org/officeDocument/2006/relationships/image" Target="media/image13.wmf"/><Relationship Id="rId25" Type="http://schemas.openxmlformats.org/officeDocument/2006/relationships/oleObject" Target="embeddings/oleObject6.bin"/><Relationship Id="rId24" Type="http://schemas.openxmlformats.org/officeDocument/2006/relationships/image" Target="media/image12.wmf"/><Relationship Id="rId23" Type="http://schemas.openxmlformats.org/officeDocument/2006/relationships/oleObject" Target="embeddings/oleObject5.bin"/><Relationship Id="rId22" Type="http://schemas.openxmlformats.org/officeDocument/2006/relationships/image" Target="media/image11.wmf"/><Relationship Id="rId21" Type="http://schemas.openxmlformats.org/officeDocument/2006/relationships/oleObject" Target="embeddings/oleObject4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3.bin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wmf"/><Relationship Id="rId15" Type="http://schemas.openxmlformats.org/officeDocument/2006/relationships/oleObject" Target="embeddings/oleObject2.bin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wmf"/><Relationship Id="rId11" Type="http://schemas.openxmlformats.org/officeDocument/2006/relationships/oleObject" Target="embeddings/oleObject1.bin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2021-02-04T08:46:52Z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