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napToGrid/>
        <w:spacing w:before="0" w:beforeAutospacing="0" w:after="0" w:afterAutospacing="0" w:line="360" w:lineRule="auto"/>
        <w:jc w:val="both"/>
        <w:textAlignment w:val="baseline"/>
        <w:rPr>
          <w:rFonts w:eastAsia="黑体"/>
          <w:b/>
          <w:i w:val="0"/>
          <w:caps w:val="0"/>
          <w:spacing w:val="0"/>
          <w:w w:val="100"/>
          <w:sz w:val="20"/>
        </w:rPr>
      </w:pPr>
      <w:r>
        <w:rPr>
          <w:rFonts w:ascii="黑体" w:eastAsia="黑体" w:hint="eastAsia"/>
          <w:b/>
          <w:i w:val="0"/>
          <w:caps w:val="0"/>
          <w:spacing w:val="0"/>
          <w:w w:val="100"/>
          <w:sz w:val="21"/>
        </w:rPr>
        <w:t>绝密★启用前</w:t>
      </w:r>
    </w:p>
    <w:p>
      <w:pPr>
        <w:wordWrap/>
        <w:snapToGrid/>
        <w:spacing w:before="0" w:beforeAutospacing="0" w:after="0" w:afterAutospacing="0" w:line="360" w:lineRule="auto"/>
        <w:jc w:val="center"/>
        <w:textAlignment w:val="baseline"/>
        <w:rPr>
          <w:rFonts w:ascii="仿宋" w:eastAsia="仿宋" w:hAnsi="仿宋" w:cs="仿宋" w:hint="eastAsia"/>
          <w:b/>
          <w:i w:val="0"/>
          <w:caps w:val="0"/>
          <w:spacing w:val="0"/>
          <w:w w:val="100"/>
          <w:sz w:val="32"/>
          <w:szCs w:val="32"/>
          <w:lang w:val="en-US" w:eastAsia="zh-CN"/>
        </w:rPr>
      </w:pPr>
      <w:r>
        <w:rPr>
          <w:rFonts w:eastAsia="黑体" w:hint="default"/>
          <w:b/>
          <w:i w:val="0"/>
          <w:caps w:val="0"/>
          <w:spacing w:val="0"/>
          <w:w w:val="100"/>
          <w:sz w:val="30"/>
          <w:szCs w:val="30"/>
          <w:lang w:val="en-US"/>
        </w:rPr>
        <w:t xml:space="preserve"> </w:t>
      </w:r>
      <w:r>
        <w:rPr>
          <w:rFonts w:ascii="仿宋" w:eastAsia="仿宋" w:hAnsi="仿宋" w:cs="仿宋" w:hint="eastAsia"/>
          <w:b/>
          <w:i w:val="0"/>
          <w:caps w:val="0"/>
          <w:spacing w:val="0"/>
          <w:w w:val="100"/>
          <w:sz w:val="32"/>
          <w:szCs w:val="32"/>
          <w:lang w:val="en-US" w:eastAsia="zh-CN"/>
        </w:rPr>
        <w:t>哈密市第十五中学2020--2021学年第一学期</w:t>
      </w:r>
    </w:p>
    <w:p>
      <w:pPr>
        <w:wordWrap/>
        <w:snapToGrid/>
        <w:spacing w:before="0" w:beforeAutospacing="0" w:after="0" w:afterAutospacing="0" w:line="360" w:lineRule="auto"/>
        <w:ind w:firstLine="3200" w:firstLineChars="1000"/>
        <w:jc w:val="both"/>
        <w:textAlignment w:val="baseline"/>
        <w:rPr>
          <w:rFonts w:ascii="仿宋" w:eastAsia="仿宋" w:hAnsi="仿宋" w:cs="仿宋" w:hint="eastAsia"/>
          <w:b/>
          <w:i w:val="0"/>
          <w:caps w:val="0"/>
          <w:spacing w:val="0"/>
          <w:w w:val="100"/>
          <w:sz w:val="32"/>
          <w:szCs w:val="32"/>
          <w:lang w:val="en-US" w:eastAsia="zh-CN"/>
        </w:rPr>
      </w:pPr>
      <w:r>
        <w:rPr>
          <w:rFonts w:ascii="仿宋" w:eastAsia="仿宋" w:hAnsi="仿宋" w:cs="仿宋" w:hint="eastAsia"/>
          <w:b/>
          <w:i w:val="0"/>
          <w:caps w:val="0"/>
          <w:spacing w:val="0"/>
          <w:w w:val="100"/>
          <w:sz w:val="32"/>
          <w:szCs w:val="32"/>
          <w:lang w:val="en-US" w:eastAsia="zh-CN"/>
        </w:rPr>
        <w:t>期末考试高一政治试卷</w:t>
      </w:r>
    </w:p>
    <w:p>
      <w:pPr>
        <w:keepLines w:val="0"/>
        <w:widowControl w:val="0"/>
        <w:wordWrap/>
        <w:snapToGrid/>
        <w:spacing w:before="0" w:beforeAutospacing="0" w:after="0" w:afterAutospacing="0" w:line="360" w:lineRule="auto"/>
        <w:jc w:val="both"/>
        <w:textAlignment w:val="baseline"/>
        <w:rPr>
          <w:rFonts w:ascii="仿宋" w:eastAsia="仿宋" w:hAnsi="仿宋" w:cs="仿宋" w:hint="eastAsia"/>
          <w:b/>
          <w:i w:val="0"/>
          <w:caps w:val="0"/>
          <w:spacing w:val="0"/>
          <w:w w:val="100"/>
          <w:sz w:val="24"/>
          <w:szCs w:val="24"/>
          <w:lang w:eastAsia="zh-CN"/>
        </w:rPr>
      </w:pPr>
      <w:r>
        <w:rPr>
          <w:rFonts w:ascii="仿宋" w:eastAsia="仿宋" w:hAnsi="仿宋" w:cs="仿宋" w:hint="eastAsia"/>
          <w:b w:val="0"/>
          <w:i w:val="0"/>
          <w:caps w:val="0"/>
          <w:spacing w:val="0"/>
          <w:w w:val="100"/>
          <w:sz w:val="24"/>
          <w:szCs w:val="24"/>
          <w:lang w:val="en-US" w:eastAsia="zh-CN"/>
        </w:rPr>
        <w:t xml:space="preserve"> </w:t>
      </w:r>
      <w:r>
        <w:rPr>
          <w:rFonts w:ascii="仿宋" w:eastAsia="仿宋" w:hAnsi="仿宋" w:cs="仿宋" w:hint="eastAsia"/>
          <w:b/>
          <w:i w:val="0"/>
          <w:caps w:val="0"/>
          <w:spacing w:val="0"/>
          <w:w w:val="100"/>
          <w:sz w:val="24"/>
          <w:szCs w:val="24"/>
        </w:rPr>
        <w:t>一、单选题</w:t>
      </w:r>
      <w:r>
        <w:rPr>
          <w:rFonts w:ascii="仿宋" w:eastAsia="仿宋" w:hAnsi="仿宋" w:cs="仿宋" w:hint="eastAsia"/>
          <w:b/>
          <w:i w:val="0"/>
          <w:caps w:val="0"/>
          <w:spacing w:val="0"/>
          <w:w w:val="100"/>
          <w:sz w:val="24"/>
          <w:szCs w:val="24"/>
          <w:lang w:eastAsia="zh-CN"/>
        </w:rPr>
        <w:t>（</w:t>
      </w:r>
      <w:r>
        <w:rPr>
          <w:rFonts w:ascii="仿宋" w:eastAsia="仿宋" w:hAnsi="仿宋" w:cs="仿宋" w:hint="eastAsia"/>
          <w:b/>
          <w:i w:val="0"/>
          <w:caps w:val="0"/>
          <w:spacing w:val="0"/>
          <w:w w:val="100"/>
          <w:sz w:val="24"/>
          <w:szCs w:val="24"/>
          <w:lang w:val="en-US" w:eastAsia="zh-CN"/>
        </w:rPr>
        <w:t>共48分</w:t>
      </w:r>
      <w:r>
        <w:rPr>
          <w:rFonts w:ascii="仿宋" w:eastAsia="仿宋" w:hAnsi="仿宋" w:cs="仿宋" w:hint="eastAsia"/>
          <w:b/>
          <w:i w:val="0"/>
          <w:caps w:val="0"/>
          <w:spacing w:val="0"/>
          <w:w w:val="100"/>
          <w:sz w:val="24"/>
          <w:szCs w:val="24"/>
          <w:lang w:eastAsia="zh-CN"/>
        </w:rPr>
        <w:t>）</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1．下列选项能体现货币基本职能的是（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①近期热映的电影《少年的你》单张票价打完折为40元</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②10月1日，王某付清了欠银行的30万元购房贷款利息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③2019年11月，刘某缴纳了1000元的个人所得税</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④2019年“双十一”孙某在某品牌手机店支付了3999元，购买了一部新手机</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C．①④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2．2018年4月以来，人民币对美元进入贬值通道，到7月底，跌幅高达8%。在当前经济形势下，人民币持续贬值对我国经济的影响有（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①中国商品对美国出口迅猛增长           ②不利于中国企业在美国投资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③不利于中国居民赴美旅游求学           ④实现中国外汇储备增值</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C．①③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3．近期，持续上涨的猪肉价格引起政府关注。2019年8月，国务院总理李克强主持召开国务院常务会议，确定稳定生猪生产和猪肉保供稳价措施。政府稳定猪肉价格可采取的举措是（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①由政府主导形成市场猪肉价格   ②大力扶持养殖场（户）增加生猪存栏量</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③向困难群众发放价格临时补贴    ④将猪肉运输纳入绿色通道降低物流成本</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4．有机食品是指在种植过程中不采用转基因技术，不使用化学农药、化肥、化学防腐剂等合成物质的产品。有机食品产量低，价格高，在超市，1斤有机青菜售价12元，1斤普通青菜售价不足5元。这里造成价格差异的根本原因是（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A．有机青菜营养价值高，口感好且符合人们的消费需求B．在超市有机青菜供应的少</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C．有机青菜供不应求，需求决定了价格</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D．有机青菜耗费的社会必要劳动时间长，价值量大</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drawing>
          <wp:anchor distT="0" distB="0" distL="114935" distR="114935" simplePos="0" relativeHeight="251658240" behindDoc="0" locked="0" layoutInCell="1" allowOverlap="1">
            <wp:simplePos x="0" y="0"/>
            <wp:positionH relativeFrom="column">
              <wp:posOffset>2952750</wp:posOffset>
            </wp:positionH>
            <wp:positionV relativeFrom="paragraph">
              <wp:posOffset>655320</wp:posOffset>
            </wp:positionV>
            <wp:extent cx="2160905" cy="1368425"/>
            <wp:effectExtent l="0" t="0" r="10795" b="3175"/>
            <wp:wrapSquare wrapText="bothSides"/>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67536" name="图片 100002" descr="figure"/>
                    <pic:cNvPicPr>
                      <a:picLocks noChangeAspect="1"/>
                    </pic:cNvPicPr>
                  </pic:nvPicPr>
                  <pic:blipFill>
                    <a:blip xmlns:r="http://schemas.openxmlformats.org/officeDocument/2006/relationships" r:embed="rId6"/>
                    <a:stretch>
                      <a:fillRect/>
                    </a:stretch>
                  </pic:blipFill>
                  <pic:spPr>
                    <a:xfrm>
                      <a:off x="0" y="0"/>
                      <a:ext cx="2160905" cy="1368425"/>
                    </a:xfrm>
                    <a:prstGeom prst="rect">
                      <a:avLst/>
                    </a:prstGeom>
                  </pic:spPr>
                </pic:pic>
              </a:graphicData>
            </a:graphic>
          </wp:anchor>
        </w:drawing>
      </w:r>
      <w:r>
        <w:rPr>
          <w:rFonts w:ascii="仿宋" w:eastAsia="仿宋" w:hAnsi="仿宋" w:cs="仿宋" w:hint="eastAsia"/>
          <w:b w:val="0"/>
          <w:i w:val="0"/>
          <w:caps w:val="0"/>
          <w:spacing w:val="0"/>
          <w:w w:val="100"/>
          <w:sz w:val="24"/>
          <w:szCs w:val="24"/>
        </w:rPr>
        <w:t>5．我国快递业竞争日趋激烈，快递服务平均单价连续6年下滑，2017年降至12.37元。在此背景下，若其他条件不变，不能引起快递市场供给曲线从S移动到S´（见图）的是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①放宽市场准入，吸引外商投资</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②工资成本上涨，管理费用增加</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③运用人工智能，提高劳动效率</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④网民人数上升，网购数量增加</w:t>
      </w:r>
    </w:p>
    <w:p>
      <w:pPr>
        <w:keepLines w:val="0"/>
        <w:widowControl w:val="0"/>
        <w:numPr>
          <w:ilvl w:val="0"/>
          <w:numId w:val="1"/>
        </w:numPr>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B．①③</w:t>
      </w:r>
      <w:r>
        <w:rPr>
          <w:rFonts w:ascii="仿宋" w:eastAsia="仿宋" w:hAnsi="仿宋" w:cs="仿宋" w:hint="eastAsia"/>
          <w:b w:val="0"/>
          <w:i w:val="0"/>
          <w:caps w:val="0"/>
          <w:spacing w:val="0"/>
          <w:w w:val="100"/>
          <w:sz w:val="24"/>
          <w:szCs w:val="24"/>
        </w:rPr>
        <w:tab/>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C．②④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6．实施乡村振兴战略，是党的十九大作出的重大决策部署。为增加农民收入，政府鼓励乡村开发旅游资源，伴随着乡村旅游逐步兴起，村居民宿迎来了自身发展的黄金期，这将对我国乡村振兴带来重大影响。在其它因素不变的条件下，这一影响的传导路径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A．开发乡村资源→村民就业增加→村民收入提高→助力乡村振兴</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B．村民就业增加→村民收入提高→开发乡村资源→助力乡村振兴</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C．开发乡村资源→乡村脱贫致富→村民收入提高→乡村旅游兴起</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D．村民就业增加→村民收入提高→乡村脱贫致富→乡村旅游兴起</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7．“双十一购物狂欢节”那天，不少商家推出购500元商品返还280元购物券的活动，很多消费者为了获得购物券而凑足购买500元的商品。狂欢之后，一些消费者发现“凑单”购买的许多商品是自己不需要的。这些消费者的购买行为</w:t>
      </w:r>
    </w:p>
    <w:p>
      <w:pPr>
        <w:keepLines w:val="0"/>
        <w:widowControl w:val="0"/>
        <w:tabs>
          <w:tab w:val="left" w:pos="4153"/>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A．是求异心理引发的，不值得提倡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B．是攀比心理引发的，并不可取</w:t>
      </w:r>
    </w:p>
    <w:p>
      <w:pPr>
        <w:keepLines w:val="0"/>
        <w:widowControl w:val="0"/>
        <w:tabs>
          <w:tab w:val="left" w:pos="4153"/>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C．违背了理性消费的原则</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D．违背了适度消费的原则</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8．某家国有企业集团进行混合所有制改革，向上下游知名民营企业出让29．8%的股权和部分董事席位，吸纳资金33．6亿元。这有利于该企业</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①改善治理结构，提高企业管理水平</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②控制上下游企业，实现一体化经营</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③调整资本结构，降低企业经营风险</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④激发企业活力，促进资本保值增值</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9．当前，越来越多的消费者开始倾向于选择高品质的生活方式，人们的消费需求从基础功能性需要逐步升级为享受性需要，添加了更多情感因素，融合了对品牌、文化、时尚等多方面的追求。越来越多的80后、90后、00后开始成为消费主力军，这些年轻群体对新鲜事物接受更快，更追求时尚和独特的风格。对此，生产和零售企业应</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①挖掘细分市场需求，把握目标客户消费特点</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②从关注商品的使用价值转变为关注商品的价值</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③以对品质和情感因素的关注取代对价格关注</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④构建高效品牌架构和战略，提高产品的竞争力</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C．①④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10．据工信部发展规划，到2020年，全国工业机器人装机量将达到100万台，工业机器人应用人才需求量将达到20万左右，高技能人才缺口将逐年加大。这启示劳动者</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①要有竞争意识，树立多种方式就业观</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②创造更多就业机会，树立职业平等观</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③紧跟时代发展步伐，及时转变就业观念</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④努力丰富专业知识，提升自身技能水平</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11．2019年第一期和第二期储蓄式(凭证)国债于3月10日开始发行，三年期、五年期的年利率分别为4%、4.27%。尽管股市回暖、大额存单利率上浮，但并没有影响市民尤其是老年人购买储蓄式国债的热情。关于国债，以下说法正确的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①国债收益稳定可靠，不会受通货膨胀影响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②与金融债券和企业债券相比，流通性较差</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③以税收作为还本付息的保证，风险比较小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④央行能够通过买卖国债，调节货币供应量</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12．河北省饶阳县的程秀把承包的4亩地入股流转给某民营农业科技有限公司，成为该公司的股东和员工。程秀说：“除了每亩每年保底租金800元外，我春节前又领了15%的分红，加上每月工资1200元一年下来能挣两万多。”她的收入</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①属于按生产要素分配             ②受公司经营状况的影响</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③属于按劳分配                  ④受股票价格波动的影响</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B．③④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C．①④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D．②③</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13．为加强癌症、罕见病等重大疾病防治，进一步减轻大病患者、困难群众医疗负担，2018年我国将17种抗癌药纳入医保目录，2019年又对21个罕见病药品给予增值税优惠，同时降低并统一大病保险起付线，报销比例由50%提高到60%。材料表明</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①城乡居民的实际收入得到较大提高</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②我国坚持以人民为中心的发展理念</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③我国公民民主权利有切实物质保障</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④再分配是促进社会公平的重要举措</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14．十三届全国人大一次会议通过的《政府工作报告》指出，“在财力紧张情况下，持续加大民生投入，提高保障和改善民生水平。”下列可直接改善民生的财政举措是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①全面实施企业“营业税改增值税”的结构性减税政策</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②设立国家专项基金，引导社会资本投向公共服务领域</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③严格控制公务接待、公务用车、因公出国等经费开支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④整合居民基本医保制度，提高居民医保财政补助标准</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15．在社会主义市场经济条件下，效率与公平的一致性体现在</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①效率是表示资源有效利用的程度         ②效率是公平的物质前提</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7" o:title=""/>
            <o:lock v:ext="edit" aspectratio="t"/>
          </v:shape>
        </w:pict>
      </w:r>
      <w:r>
        <w:rPr>
          <w:rFonts w:ascii="仿宋" w:eastAsia="仿宋" w:hAnsi="仿宋" w:cs="仿宋" w:hint="eastAsia"/>
          <w:b w:val="0"/>
          <w:i w:val="0"/>
          <w:caps w:val="0"/>
          <w:spacing w:val="0"/>
          <w:w w:val="100"/>
          <w:sz w:val="24"/>
          <w:szCs w:val="24"/>
        </w:rPr>
        <w:t>③效率与公平分别强调不同的方面         ④公平是提高经济效率的保证</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D．①④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16．2020年是全面建成小康社会目标的实现之年，也是全面打赢脱贫攻坚战的收官之年。要实现贫困人口增收，缩小收入差距，促进社会公平，可以采取的措施有（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①加大政策扶持力度，拓宽低收入群体收入渠道 ②发挥财税的调控作用，促进社会公平</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③健全社会保障制度，确保社会公共服务平均配置 ④全面免除税收，真正让利于民</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17．2018年5月1日起，我国下调增值税税率，其中制造业、交通运输业等的税率下调一个百分点。这次税率下调主要是为了</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A．减轻企业负担</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B．实施紧缩性财政政策</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C．调节个人收入分配</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D．避免对同一个经营额重复征税</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18．新冠肺炎疫情发生以后，医用口罩、防护服、消毒液等防疫物资一度紧缺，不少大型制造企业开启了“跨界”生产之路，如某电器集团紧急成立医疗子公司，迅速调整生产计划，很快向市场提供医疗物资生产设备和医用口罩。企业短时间内紧急转产、快速投产，说明（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①我国相关制造业有完整灵活的供应链</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②市场需求对企业生产有重要导向作用</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③企业具有转产防疫产品的前瞻性战略</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④企业可以通过转产快速化解市场风险</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B．①④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19．针对电子商务“野蛮生长”过程中出现的假货、押金返还难、霸王搭售等问题，2018年8月31日，全国人大常委会会议通过了《电子商务法》。该法对电子商务各行为主体的权利义务做出了相应的规定，为电子商务未来的发展奠定了体制框架。这一举措说明国家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①实行宏观调控以消除市场弊端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②在运用法律手段实行宏观调控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③实行宏观调控以规范市场秩序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④在运用经济手段实行宏观调控</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C．③④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D．①④</w:t>
      </w:r>
    </w:p>
    <w:p>
      <w:pPr>
        <w:keepLines w:val="0"/>
        <w:widowControl w:val="0"/>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20．2018年以来我国着力推进经济社会高质量发展。简单说，高质量发展就是能很好地满足人民日益增长的美好生活需要的发展。下列举措能够体现高质量发展的是</w:t>
      </w:r>
    </w:p>
    <w:p>
      <w:pPr>
        <w:keepLines w:val="0"/>
        <w:widowControl w:val="0"/>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①扩大城市规模，破解城乡二元结构</w:t>
      </w:r>
    </w:p>
    <w:p>
      <w:pPr>
        <w:keepLines w:val="0"/>
        <w:widowControl w:val="0"/>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②着力补齐短板，解决发展不平衡不充分问题</w:t>
      </w:r>
    </w:p>
    <w:p>
      <w:pPr>
        <w:keepLines w:val="0"/>
        <w:widowControl w:val="0"/>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③优化创新创业环境，实现自主择业</w:t>
      </w:r>
    </w:p>
    <w:p>
      <w:pPr>
        <w:keepLines w:val="0"/>
        <w:widowControl w:val="0"/>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④加强资源节约和生态环境保护，发展循环经济</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A．①②</w:t>
      </w:r>
      <w:r>
        <w:rPr>
          <w:rStyle w:val="DefaultParagraphFont"/>
          <w:rFonts w:ascii="仿宋" w:eastAsia="仿宋" w:hAnsi="仿宋" w:cs="仿宋" w:hint="eastAsia"/>
          <w:b w:val="0"/>
          <w:i w:val="0"/>
          <w:caps w:val="0"/>
          <w:spacing w:val="0"/>
          <w:w w:val="100"/>
          <w:sz w:val="24"/>
          <w:szCs w:val="24"/>
        </w:rPr>
        <w:tab/>
      </w:r>
      <w:r>
        <w:rPr>
          <w:rStyle w:val="DefaultParagraphFont"/>
          <w:rFonts w:ascii="仿宋" w:eastAsia="仿宋" w:hAnsi="仿宋" w:cs="仿宋" w:hint="eastAsia"/>
          <w:b w:val="0"/>
          <w:i w:val="0"/>
          <w:caps w:val="0"/>
          <w:spacing w:val="0"/>
          <w:w w:val="100"/>
          <w:sz w:val="24"/>
          <w:szCs w:val="24"/>
        </w:rPr>
        <w:t>B．①③</w:t>
      </w:r>
      <w:r>
        <w:rPr>
          <w:rStyle w:val="DefaultParagraphFont"/>
          <w:rFonts w:ascii="仿宋" w:eastAsia="仿宋" w:hAnsi="仿宋" w:cs="仿宋" w:hint="eastAsia"/>
          <w:b w:val="0"/>
          <w:i w:val="0"/>
          <w:caps w:val="0"/>
          <w:spacing w:val="0"/>
          <w:w w:val="100"/>
          <w:sz w:val="24"/>
          <w:szCs w:val="24"/>
        </w:rPr>
        <w:tab/>
      </w:r>
      <w:r>
        <w:rPr>
          <w:rStyle w:val="DefaultParagraphFont"/>
          <w:rFonts w:ascii="仿宋" w:eastAsia="仿宋" w:hAnsi="仿宋" w:cs="仿宋" w:hint="eastAsia"/>
          <w:b w:val="0"/>
          <w:i w:val="0"/>
          <w:caps w:val="0"/>
          <w:spacing w:val="0"/>
          <w:w w:val="100"/>
          <w:sz w:val="24"/>
          <w:szCs w:val="24"/>
        </w:rPr>
        <w:t>C．②④</w:t>
      </w:r>
      <w:r>
        <w:rPr>
          <w:rStyle w:val="DefaultParagraphFont"/>
          <w:rFonts w:ascii="仿宋" w:eastAsia="仿宋" w:hAnsi="仿宋" w:cs="仿宋" w:hint="eastAsia"/>
          <w:b w:val="0"/>
          <w:i w:val="0"/>
          <w:caps w:val="0"/>
          <w:spacing w:val="0"/>
          <w:w w:val="100"/>
          <w:sz w:val="24"/>
          <w:szCs w:val="24"/>
        </w:rPr>
        <w:tab/>
      </w:r>
      <w:r>
        <w:rPr>
          <w:rStyle w:val="DefaultParagraphFont"/>
          <w:rFonts w:ascii="仿宋" w:eastAsia="仿宋" w:hAnsi="仿宋" w:cs="仿宋" w:hint="eastAsia"/>
          <w:b w:val="0"/>
          <w:i w:val="0"/>
          <w:caps w:val="0"/>
          <w:spacing w:val="0"/>
          <w:w w:val="100"/>
          <w:sz w:val="24"/>
          <w:szCs w:val="24"/>
        </w:rPr>
        <w:t>D．③④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21．在“互联网+”时代，基于互联网数字技术的共享经济快速发展，网约车、在线短租、共享医疗等新业态层出不穷，改变了人们的衣食住行。2018年，共享经济市场交易额达2.9万亿元，同比增长41.6%。这表明</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①消费推动技术进步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②生产决定消费方式</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③经济结构实现了战略性调整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④创新给经济发展带来新动能</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B．③④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C．①③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D．②④</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22．在富士康科技园的流水线上，一个个配件从一字排开的头戴白帽、身穿白褂的技术工人手中灵巧地“流”过。经过近千只手，每天有逾二十万部苹果手机从这里下线，再运往美国苹果总部，分送到世界各地的消费者手中。上述材料主要体现了经济全球化的表现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①生产全球化      ②贸易全球化      ③资本全球化      ④金融全球化</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A．①②</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B．③④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C．①③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D．②③</w:t>
      </w:r>
    </w:p>
    <w:p>
      <w:pPr>
        <w:keepLines w:val="0"/>
        <w:widowControl w:val="0"/>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23．截至目前，我国对“一带一路”相关国家的投资已达511亿美元。我国企业在相关国家建设的经贸合作区达52个，为东道国创造了近了万个就业岗位。材料启示我们，实施“一带一路”战略应</w:t>
      </w:r>
    </w:p>
    <w:p>
      <w:pPr>
        <w:keepLines w:val="0"/>
        <w:widowControl w:val="0"/>
        <w:tabs>
          <w:tab w:val="left" w:pos="4153"/>
        </w:tabs>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A．坚持共商共建共享的原则</w:t>
      </w:r>
      <w:r>
        <w:rPr>
          <w:rStyle w:val="DefaultParagraphFont"/>
          <w:rFonts w:ascii="仿宋" w:eastAsia="仿宋" w:hAnsi="仿宋" w:cs="仿宋" w:hint="eastAsia"/>
          <w:b w:val="0"/>
          <w:i w:val="0"/>
          <w:caps w:val="0"/>
          <w:spacing w:val="0"/>
          <w:w w:val="100"/>
          <w:sz w:val="24"/>
          <w:szCs w:val="24"/>
        </w:rPr>
        <w:tab/>
      </w:r>
      <w:r>
        <w:rPr>
          <w:rStyle w:val="DefaultParagraphFont"/>
          <w:rFonts w:ascii="仿宋" w:eastAsia="仿宋" w:hAnsi="仿宋" w:cs="仿宋" w:hint="eastAsia"/>
          <w:b w:val="0"/>
          <w:i w:val="0"/>
          <w:caps w:val="0"/>
          <w:spacing w:val="0"/>
          <w:w w:val="100"/>
          <w:sz w:val="24"/>
          <w:szCs w:val="24"/>
        </w:rPr>
        <w:t>B．把“引进来”和“走出去”有机结合</w:t>
      </w:r>
    </w:p>
    <w:p>
      <w:pPr>
        <w:keepLines w:val="0"/>
        <w:widowControl w:val="0"/>
        <w:tabs>
          <w:tab w:val="left" w:pos="4153"/>
        </w:tabs>
        <w:wordWrap/>
        <w:snapToGrid/>
        <w:spacing w:before="0" w:beforeAutospacing="0" w:after="0" w:afterAutospacing="0" w:line="360" w:lineRule="auto"/>
        <w:jc w:val="left"/>
        <w:textAlignment w:val="center"/>
        <w:rPr>
          <w:rStyle w:val="DefaultParagraphFont"/>
          <w:rFonts w:ascii="仿宋" w:eastAsia="仿宋" w:hAnsi="仿宋" w:cs="仿宋" w:hint="eastAsia"/>
          <w:b w:val="0"/>
          <w:i w:val="0"/>
          <w:caps w:val="0"/>
          <w:spacing w:val="0"/>
          <w:w w:val="100"/>
          <w:sz w:val="24"/>
          <w:szCs w:val="24"/>
        </w:rPr>
      </w:pPr>
      <w:r>
        <w:rPr>
          <w:rStyle w:val="DefaultParagraphFont"/>
          <w:rFonts w:ascii="仿宋" w:eastAsia="仿宋" w:hAnsi="仿宋" w:cs="仿宋" w:hint="eastAsia"/>
          <w:b w:val="0"/>
          <w:i w:val="0"/>
          <w:caps w:val="0"/>
          <w:spacing w:val="0"/>
          <w:w w:val="100"/>
          <w:sz w:val="24"/>
          <w:szCs w:val="24"/>
        </w:rPr>
        <w:t>C．创新利用外资方式</w:t>
      </w:r>
      <w:r>
        <w:rPr>
          <w:rStyle w:val="DefaultParagraphFont"/>
          <w:rFonts w:ascii="仿宋" w:eastAsia="仿宋" w:hAnsi="仿宋" w:cs="仿宋" w:hint="eastAsia"/>
          <w:b w:val="0"/>
          <w:i w:val="0"/>
          <w:caps w:val="0"/>
          <w:spacing w:val="0"/>
          <w:w w:val="100"/>
          <w:sz w:val="24"/>
          <w:szCs w:val="24"/>
        </w:rPr>
        <w:tab/>
      </w:r>
      <w:r>
        <w:rPr>
          <w:rStyle w:val="DefaultParagraphFont"/>
          <w:rFonts w:ascii="仿宋" w:eastAsia="仿宋" w:hAnsi="仿宋" w:cs="仿宋" w:hint="eastAsia"/>
          <w:b w:val="0"/>
          <w:i w:val="0"/>
          <w:caps w:val="0"/>
          <w:spacing w:val="0"/>
          <w:w w:val="100"/>
          <w:sz w:val="24"/>
          <w:szCs w:val="24"/>
        </w:rPr>
        <w:t>D．坚持独立自主、自力更生的原则</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24．2018年9月24日，特朗普政府宣布，对约2000亿美元的中国产品加征10％进口关税，并将于2019年1月1日起将税率提升至25%。对于美国发动的中美贸易战下列认识正确的是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①是经济全球化发展带来的必然结果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②是典型的单边贸易保护主义的表现</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 xml:space="preserve">③能够实现中美双边贸易收支平衡   </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④破坏了国际贸易规则和秩序</w:t>
      </w:r>
    </w:p>
    <w:p>
      <w:pPr>
        <w:keepLines w:val="0"/>
        <w:widowControl w:val="0"/>
        <w:tabs>
          <w:tab w:val="left" w:pos="2076"/>
          <w:tab w:val="left" w:pos="4153"/>
          <w:tab w:val="left" w:pos="6229"/>
        </w:tabs>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A．①③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B．②③</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C．②④</w:t>
      </w:r>
      <w:r>
        <w:rPr>
          <w:rFonts w:ascii="仿宋" w:eastAsia="仿宋" w:hAnsi="仿宋" w:cs="仿宋" w:hint="eastAsia"/>
          <w:b w:val="0"/>
          <w:i w:val="0"/>
          <w:caps w:val="0"/>
          <w:spacing w:val="0"/>
          <w:w w:val="100"/>
          <w:sz w:val="24"/>
          <w:szCs w:val="24"/>
        </w:rPr>
        <w:tab/>
      </w:r>
      <w:r>
        <w:rPr>
          <w:rFonts w:ascii="仿宋" w:eastAsia="仿宋" w:hAnsi="仿宋" w:cs="仿宋" w:hint="eastAsia"/>
          <w:b w:val="0"/>
          <w:i w:val="0"/>
          <w:caps w:val="0"/>
          <w:spacing w:val="0"/>
          <w:w w:val="100"/>
          <w:sz w:val="24"/>
          <w:szCs w:val="24"/>
        </w:rPr>
        <w:t>D．①④</w:t>
      </w:r>
    </w:p>
    <w:p>
      <w:pPr>
        <w:keepLines w:val="0"/>
        <w:widowControl w:val="0"/>
        <w:wordWrap/>
        <w:snapToGrid/>
        <w:spacing w:before="0" w:beforeAutospacing="0" w:after="0" w:afterAutospacing="0" w:line="360" w:lineRule="auto"/>
        <w:jc w:val="both"/>
        <w:textAlignment w:val="baseline"/>
        <w:rPr>
          <w:rFonts w:ascii="仿宋" w:eastAsia="仿宋" w:hAnsi="仿宋" w:cs="仿宋" w:hint="eastAsia"/>
          <w:b w:val="0"/>
          <w:i w:val="0"/>
          <w:caps w:val="0"/>
          <w:spacing w:val="0"/>
          <w:w w:val="100"/>
          <w:sz w:val="24"/>
          <w:szCs w:val="24"/>
        </w:rPr>
      </w:pPr>
    </w:p>
    <w:p>
      <w:pPr>
        <w:keepLines w:val="0"/>
        <w:widowControl w:val="0"/>
        <w:wordWrap/>
        <w:snapToGrid/>
        <w:spacing w:before="0" w:beforeAutospacing="0" w:after="0" w:afterAutospacing="0" w:line="360" w:lineRule="auto"/>
        <w:jc w:val="both"/>
        <w:textAlignment w:val="baseline"/>
        <w:rPr>
          <w:rFonts w:ascii="仿宋" w:eastAsia="仿宋" w:hAnsi="仿宋" w:cs="仿宋" w:hint="eastAsia"/>
          <w:b/>
          <w:i w:val="0"/>
          <w:caps w:val="0"/>
          <w:spacing w:val="0"/>
          <w:w w:val="100"/>
          <w:sz w:val="24"/>
          <w:szCs w:val="24"/>
          <w:lang w:eastAsia="zh-CN"/>
        </w:rPr>
      </w:pPr>
      <w:r>
        <w:rPr>
          <w:rFonts w:ascii="仿宋" w:eastAsia="仿宋" w:hAnsi="仿宋" w:cs="仿宋" w:hint="eastAsia"/>
          <w:b/>
          <w:i w:val="0"/>
          <w:caps w:val="0"/>
          <w:spacing w:val="0"/>
          <w:w w:val="100"/>
          <w:sz w:val="24"/>
          <w:szCs w:val="24"/>
        </w:rPr>
        <w:t>二、材料分析题</w:t>
      </w:r>
      <w:r>
        <w:rPr>
          <w:rFonts w:ascii="仿宋" w:eastAsia="仿宋" w:hAnsi="仿宋" w:cs="仿宋" w:hint="eastAsia"/>
          <w:b/>
          <w:i w:val="0"/>
          <w:caps w:val="0"/>
          <w:spacing w:val="0"/>
          <w:w w:val="100"/>
          <w:sz w:val="24"/>
          <w:szCs w:val="24"/>
          <w:lang w:eastAsia="zh-CN"/>
        </w:rPr>
        <w:t>（</w:t>
      </w:r>
      <w:r>
        <w:rPr>
          <w:rFonts w:ascii="仿宋" w:eastAsia="仿宋" w:hAnsi="仿宋" w:cs="仿宋" w:hint="eastAsia"/>
          <w:b/>
          <w:i w:val="0"/>
          <w:caps w:val="0"/>
          <w:spacing w:val="0"/>
          <w:w w:val="100"/>
          <w:sz w:val="24"/>
          <w:szCs w:val="24"/>
          <w:lang w:val="en-US" w:eastAsia="zh-CN"/>
        </w:rPr>
        <w:t>共52分</w:t>
      </w:r>
      <w:r>
        <w:rPr>
          <w:rFonts w:ascii="仿宋" w:eastAsia="仿宋" w:hAnsi="仿宋" w:cs="仿宋" w:hint="eastAsia"/>
          <w:b/>
          <w:i w:val="0"/>
          <w:caps w:val="0"/>
          <w:spacing w:val="0"/>
          <w:w w:val="100"/>
          <w:sz w:val="24"/>
          <w:szCs w:val="24"/>
          <w:lang w:eastAsia="zh-CN"/>
        </w:rPr>
        <w:t>）</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25．阅读材料，完成下列问题。</w:t>
      </w:r>
    </w:p>
    <w:p>
      <w:pPr>
        <w:keepLines w:val="0"/>
        <w:widowControl w:val="0"/>
        <w:wordWrap/>
        <w:snapToGrid/>
        <w:spacing w:before="0" w:beforeAutospacing="0" w:after="0" w:afterAutospacing="0" w:line="360" w:lineRule="auto"/>
        <w:ind w:firstLine="420"/>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材料一2018年1月份以来，某市蔬菜价格大幅上涨。该市价格监测中心分析认为，今年冬季蔬菜价格上涨的原因主要是入冬以来的持续低温影响。其一，低温天气减缓了黄瓜、西红柿、青椒等果实类蔬菜生长发育，降低了产量；产地低温造成冬储菜保存损耗加大，影响了上市量。其二，灾害性天气频发也在一定程度上增加了运输难度，成本增加拉动了蔬菜价格不断上涨。</w:t>
      </w:r>
    </w:p>
    <w:p>
      <w:pPr>
        <w:keepLines w:val="0"/>
        <w:widowControl w:val="0"/>
        <w:wordWrap/>
        <w:snapToGrid/>
        <w:spacing w:before="0" w:beforeAutospacing="0" w:after="0" w:afterAutospacing="0" w:line="360" w:lineRule="auto"/>
        <w:ind w:firstLine="420"/>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材料二“双十一”这天，不少电子商务网站都进行一些大规模的打折促销活动，以提高销售量。由于打折促销力度大，一些网购达人纷纷给支付宝充值，准备好足额的购买资金为到时候的秒杀做准备。快递公司为应对“双十一”期间快递爆仓的情况，加速招兵买马，增加人手，同时增设车辆，保证运力充足，有的快递公司甚至想出了利用相对廉价的“大学生勤工俭学”的方法。</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（1）结合材料一，运用影响价格的因素的相关知识，分析该市蔬菜价格上涨体现的经济生活的道理。</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（2）结合材料二，运用价格变动的影响的相关知识，说明价格变动带来的影响。</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26．材料一：中国的食品药品安全问题近年来日新月异，极大地挑战了人们的想象力。在过去的十几年间，甲醇制酒事件、福尔马林浸泡海产品问题、阜阳奶粉问题、苏丹红事件、三聚氰胺事件、地沟油问题、食用明胶问题等等，层出不穷。到现在连缓释药物的胶囊也查出有毒。从儿童奶粉到食用油，整个社会无法保证任何一种食品药品是安全的；从小作坊到国有大企业，整个社会也不能保证任何一个企业不去制造有问题的食品药品。而对消费者来说，从最初看到这些新闻的“触目惊心”到今天变成了“基本麻木”，中国人似乎不得不习惯于这种“相互投毒”的生活。</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材料二：为规范市场秩序，减少市场调节弊端所带来的消极影响，广东省政府围绕“完善市场监管体系、规范市场交易行为、建立商务诚信体系、构建法治化营商环境”这一主线，作出了关于整顿和规范市场经济秩序的决定，为食品药品安全问题的解决提供了有力的保障。</w:t>
      </w:r>
    </w:p>
    <w:p>
      <w:pPr>
        <w:keepLines w:val="0"/>
        <w:widowControl w:val="0"/>
        <w:numPr>
          <w:ilvl w:val="0"/>
          <w:numId w:val="2"/>
        </w:numPr>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食品药品安全问题的出现体现了市场调节具有什么样的弊端？</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（2）结合材料二，请分析在社会主义市场经济发展的过程中，应当如何规范市场秩序？</w:t>
      </w:r>
    </w:p>
    <w:p>
      <w:pPr>
        <w:keepLines w:val="0"/>
        <w:widowControl w:val="0"/>
        <w:wordWrap/>
        <w:snapToGrid/>
        <w:spacing w:before="0" w:beforeAutospacing="0" w:after="0" w:afterAutospacing="0" w:line="360" w:lineRule="auto"/>
        <w:ind w:firstLine="420"/>
        <w:jc w:val="left"/>
        <w:textAlignment w:val="center"/>
        <w:rPr>
          <w:rFonts w:ascii="仿宋" w:eastAsia="仿宋" w:hAnsi="仿宋" w:cs="仿宋" w:hint="eastAsia"/>
          <w:b w:val="0"/>
          <w:i w:val="0"/>
          <w:caps w:val="0"/>
          <w:spacing w:val="0"/>
          <w:w w:val="100"/>
          <w:sz w:val="24"/>
          <w:szCs w:val="24"/>
        </w:rPr>
      </w:pPr>
    </w:p>
    <w:p>
      <w:pPr>
        <w:keepLines w:val="0"/>
        <w:widowControl w:val="0"/>
        <w:wordWrap/>
        <w:snapToGrid/>
        <w:spacing w:before="0" w:beforeAutospacing="0" w:after="0" w:afterAutospacing="0" w:line="360" w:lineRule="auto"/>
        <w:ind w:firstLine="420"/>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27．11月5日，习近平在首届进口博览会开幕式上倡议各国共商全球经济治理体系改革新思路，共同维护自由贸易和多边贸易体制，共建创新包容的开放型世界经济。并强调，中国将坚定不移奉行互利共赢的开放战略，实行高水平的贸易和投资自由化便利化政策，推动形成陆海内外联动、东西双向互济的开放格局。中国将进一步激发进口潜力，削减进口环节制度性成本，加快跨境电子商务等新业态新模式发展；持续放宽市场准入，营造国际一流营商环境，推动多边和双边合作深入发展。中国将始终是全球共同开放的重要推动者，经济增长的稳定动力源，各国拓展商机的活力大市场，全球治理改革的积极贡献者！</w:t>
      </w:r>
    </w:p>
    <w:p>
      <w:pPr>
        <w:keepLines w:val="0"/>
        <w:widowControl w:val="0"/>
        <w:wordWrap/>
        <w:snapToGrid/>
        <w:spacing w:before="0" w:beforeAutospacing="0" w:after="0" w:afterAutospacing="0" w:line="360" w:lineRule="auto"/>
        <w:jc w:val="left"/>
        <w:textAlignment w:val="center"/>
        <w:rPr>
          <w:rFonts w:ascii="仿宋" w:eastAsia="仿宋" w:hAnsi="仿宋" w:cs="仿宋" w:hint="eastAsia"/>
          <w:b w:val="0"/>
          <w:i w:val="0"/>
          <w:caps w:val="0"/>
          <w:spacing w:val="0"/>
          <w:w w:val="100"/>
          <w:sz w:val="24"/>
          <w:szCs w:val="24"/>
        </w:rPr>
      </w:pPr>
      <w:r>
        <w:rPr>
          <w:rFonts w:ascii="仿宋" w:eastAsia="仿宋" w:hAnsi="仿宋" w:cs="仿宋" w:hint="eastAsia"/>
          <w:b w:val="0"/>
          <w:i w:val="0"/>
          <w:caps w:val="0"/>
          <w:spacing w:val="0"/>
          <w:w w:val="100"/>
          <w:sz w:val="24"/>
          <w:szCs w:val="24"/>
        </w:rPr>
        <w:t>运用经济全球化和对外开放的知识，分析中国如何发展更高层次的开放型经济。</w:t>
      </w:r>
    </w:p>
    <w:p>
      <w:pPr>
        <w:rPr>
          <w:b/>
        </w:rPr>
      </w:pPr>
      <w:bookmarkStart w:id="0" w:name="_GoBack"/>
      <w:bookmarkEnd w:id="0"/>
      <w:r>
        <w:rPr>
          <w:rFonts w:hint="eastAsia"/>
          <w:b/>
        </w:rPr>
        <w:t>参考答案</w:t>
      </w:r>
    </w:p>
    <w:p>
      <w:pPr>
        <w:spacing w:line="360" w:lineRule="auto"/>
        <w:jc w:val="left"/>
        <w:textAlignment w:val="center"/>
      </w:pPr>
      <w:r>
        <w:t>1．C</w:t>
      </w:r>
      <w:r>
        <w:rPr>
          <w:rFonts w:hint="eastAsia"/>
          <w:lang w:val="en-US" w:eastAsia="zh-CN"/>
        </w:rPr>
        <w:t xml:space="preserve">     </w:t>
      </w:r>
      <w:r>
        <w:t>2．B</w:t>
      </w:r>
      <w:r>
        <w:rPr>
          <w:rFonts w:hint="eastAsia"/>
          <w:lang w:val="en-US" w:eastAsia="zh-CN"/>
        </w:rPr>
        <w:t xml:space="preserve">    </w:t>
      </w:r>
      <w:r>
        <w:t>3．C</w:t>
      </w:r>
      <w:r>
        <w:rPr>
          <w:rFonts w:hint="eastAsia"/>
          <w:lang w:val="en-US" w:eastAsia="zh-CN"/>
        </w:rPr>
        <w:t xml:space="preserve">     </w:t>
      </w:r>
      <w:r>
        <w:t>4．D</w:t>
      </w:r>
      <w:r>
        <w:rPr>
          <w:rFonts w:hint="eastAsia"/>
          <w:lang w:val="en-US" w:eastAsia="zh-CN"/>
        </w:rPr>
        <w:t xml:space="preserve">    </w:t>
      </w:r>
      <w:r>
        <w:t>5．C</w:t>
      </w:r>
      <w:r>
        <w:rPr>
          <w:rFonts w:hint="eastAsia"/>
          <w:lang w:val="en-US" w:eastAsia="zh-CN"/>
        </w:rPr>
        <w:t xml:space="preserve">     </w:t>
      </w:r>
      <w:r>
        <w:t>6．A</w:t>
      </w:r>
      <w:r>
        <w:rPr>
          <w:rFonts w:hint="eastAsia"/>
          <w:lang w:val="en-US" w:eastAsia="zh-CN"/>
        </w:rPr>
        <w:t xml:space="preserve">     </w:t>
      </w:r>
      <w:r>
        <w:t>7．C</w:t>
      </w:r>
      <w:r>
        <w:rPr>
          <w:rFonts w:hint="eastAsia"/>
          <w:lang w:val="en-US" w:eastAsia="zh-CN"/>
        </w:rPr>
        <w:t xml:space="preserve">     </w:t>
      </w:r>
      <w:r>
        <w:t>8．B</w:t>
      </w:r>
      <w:r>
        <w:rPr>
          <w:rFonts w:hint="eastAsia"/>
          <w:lang w:val="en-US" w:eastAsia="zh-CN"/>
        </w:rPr>
        <w:t xml:space="preserve">     </w:t>
      </w:r>
      <w:r>
        <w:t>9．C</w:t>
      </w:r>
    </w:p>
    <w:p>
      <w:pPr>
        <w:spacing w:line="360" w:lineRule="auto"/>
        <w:jc w:val="left"/>
        <w:textAlignment w:val="center"/>
      </w:pPr>
      <w:r>
        <w:t>10．D</w:t>
      </w:r>
      <w:r>
        <w:rPr>
          <w:rFonts w:hint="eastAsia"/>
          <w:lang w:val="en-US" w:eastAsia="zh-CN"/>
        </w:rPr>
        <w:t xml:space="preserve">     </w:t>
      </w:r>
      <w:r>
        <w:t>11．D</w:t>
      </w:r>
      <w:r>
        <w:rPr>
          <w:rFonts w:hint="eastAsia"/>
          <w:lang w:val="en-US" w:eastAsia="zh-CN"/>
        </w:rPr>
        <w:t xml:space="preserve">     </w:t>
      </w:r>
      <w:r>
        <w:t>12．A</w:t>
      </w:r>
      <w:r>
        <w:rPr>
          <w:rFonts w:hint="eastAsia"/>
          <w:lang w:val="en-US" w:eastAsia="zh-CN"/>
        </w:rPr>
        <w:t xml:space="preserve">      </w:t>
      </w:r>
      <w:r>
        <w:t>13．C</w:t>
      </w:r>
      <w:r>
        <w:rPr>
          <w:rFonts w:hint="eastAsia"/>
          <w:lang w:val="en-US" w:eastAsia="zh-CN"/>
        </w:rPr>
        <w:t xml:space="preserve">     </w:t>
      </w:r>
      <w:r>
        <w:t>14．C</w:t>
      </w:r>
      <w:r>
        <w:rPr>
          <w:rFonts w:hint="eastAsia"/>
          <w:lang w:val="en-US" w:eastAsia="zh-CN"/>
        </w:rPr>
        <w:t xml:space="preserve">     </w:t>
      </w:r>
      <w:r>
        <w:t>15．C</w:t>
      </w:r>
      <w:r>
        <w:rPr>
          <w:rFonts w:hint="eastAsia"/>
          <w:lang w:val="en-US" w:eastAsia="zh-CN"/>
        </w:rPr>
        <w:t xml:space="preserve">    </w:t>
      </w:r>
      <w:r>
        <w:t>16．A</w:t>
      </w:r>
      <w:r>
        <w:rPr>
          <w:rFonts w:hint="eastAsia"/>
          <w:lang w:val="en-US" w:eastAsia="zh-CN"/>
        </w:rPr>
        <w:t xml:space="preserve">     </w:t>
      </w:r>
      <w:r>
        <w:t>17．A</w:t>
      </w:r>
    </w:p>
    <w:p>
      <w:pPr>
        <w:spacing w:line="360" w:lineRule="auto"/>
        <w:jc w:val="left"/>
        <w:textAlignment w:val="center"/>
      </w:pPr>
      <w:r>
        <w:t>18．A</w:t>
      </w:r>
      <w:r>
        <w:rPr>
          <w:rFonts w:hint="eastAsia"/>
          <w:lang w:val="en-US" w:eastAsia="zh-CN"/>
        </w:rPr>
        <w:t xml:space="preserve">     </w:t>
      </w:r>
      <w:r>
        <w:t>19．B</w:t>
      </w:r>
      <w:r>
        <w:rPr>
          <w:rFonts w:hint="eastAsia"/>
          <w:lang w:val="en-US" w:eastAsia="zh-CN"/>
        </w:rPr>
        <w:t xml:space="preserve">     </w:t>
      </w:r>
      <w:r>
        <w:rPr>
          <w:rStyle w:val="DefaultParagraphFont"/>
        </w:rPr>
        <w:t>20．C</w:t>
      </w:r>
      <w:r>
        <w:rPr>
          <w:rStyle w:val="DefaultParagraphFont"/>
          <w:rFonts w:hint="eastAsia"/>
          <w:lang w:val="en-US" w:eastAsia="zh-CN"/>
        </w:rPr>
        <w:t xml:space="preserve">     </w:t>
      </w:r>
      <w:r>
        <w:t>21．D</w:t>
      </w:r>
      <w:r>
        <w:rPr>
          <w:rFonts w:hint="eastAsia"/>
          <w:lang w:val="en-US" w:eastAsia="zh-CN"/>
        </w:rPr>
        <w:t xml:space="preserve">     </w:t>
      </w:r>
      <w:r>
        <w:t>22．A</w:t>
      </w:r>
      <w:r>
        <w:rPr>
          <w:rFonts w:hint="eastAsia"/>
          <w:lang w:val="en-US" w:eastAsia="zh-CN"/>
        </w:rPr>
        <w:t xml:space="preserve">      </w:t>
      </w:r>
      <w:r>
        <w:rPr>
          <w:rStyle w:val="DefaultParagraphFont"/>
        </w:rPr>
        <w:t>23．A</w:t>
      </w:r>
      <w:r>
        <w:rPr>
          <w:rStyle w:val="DefaultParagraphFont"/>
          <w:rFonts w:hint="eastAsia"/>
          <w:lang w:val="en-US" w:eastAsia="zh-CN"/>
        </w:rPr>
        <w:t xml:space="preserve">      </w:t>
      </w:r>
      <w:r>
        <w:t>24．C</w:t>
      </w:r>
    </w:p>
    <w:p>
      <w:pPr>
        <w:spacing w:line="360" w:lineRule="auto"/>
        <w:jc w:val="left"/>
        <w:textAlignment w:val="center"/>
        <w:rPr>
          <w:rFonts w:ascii="宋体" w:eastAsia="宋体" w:hAnsi="宋体" w:cs="宋体"/>
          <w:sz w:val="21"/>
        </w:rPr>
      </w:pPr>
      <w:r>
        <w:t>25．</w:t>
      </w:r>
      <w:r>
        <w:rPr>
          <w:rFonts w:ascii="Times New Roman" w:eastAsia="Times New Roman" w:hAnsi="Times New Roman" w:cs="Times New Roman"/>
          <w:sz w:val="21"/>
        </w:rPr>
        <w:t>（1</w:t>
      </w:r>
      <w:r>
        <w:rPr>
          <w:rFonts w:ascii="宋体" w:eastAsia="宋体" w:hAnsi="宋体" w:cs="宋体"/>
          <w:sz w:val="21"/>
        </w:rPr>
        <w:t>）①供求影响价格，供不应求，商品价格上涨。由于冬季蔬菜生长慢、保温难、损耗大，从而减少市场中蔬菜的供给量，价格上升。</w:t>
      </w:r>
    </w:p>
    <w:p>
      <w:pPr>
        <w:spacing w:line="360" w:lineRule="auto"/>
        <w:ind w:firstLine="420" w:firstLineChars="200"/>
        <w:jc w:val="left"/>
        <w:textAlignment w:val="center"/>
        <w:rPr>
          <w:rFonts w:ascii="宋体" w:eastAsia="宋体" w:hAnsi="宋体" w:cs="宋体" w:hint="eastAsia"/>
          <w:sz w:val="21"/>
          <w:lang w:eastAsia="zh-CN"/>
        </w:rPr>
      </w:pPr>
      <w:r>
        <w:rPr>
          <w:rFonts w:ascii="宋体" w:eastAsia="宋体" w:hAnsi="宋体" w:cs="宋体"/>
          <w:sz w:val="21"/>
        </w:rPr>
        <w:t>②价值决定价格，价值量大，价更高。灾害性天气发生，增加蔬菜运输成本，从而增加了商品的价值量，导致价格升高。</w:t>
      </w:r>
      <w:r>
        <w:rPr>
          <w:rFonts w:ascii="宋体" w:hAnsi="宋体" w:cs="宋体" w:hint="eastAsia"/>
          <w:sz w:val="21"/>
          <w:lang w:eastAsia="zh-CN"/>
        </w:rPr>
        <w:t>（</w:t>
      </w:r>
      <w:r>
        <w:rPr>
          <w:rFonts w:ascii="宋体" w:hAnsi="宋体" w:cs="宋体" w:hint="eastAsia"/>
          <w:sz w:val="21"/>
          <w:lang w:val="en-US" w:eastAsia="zh-CN"/>
        </w:rPr>
        <w:t>8分</w:t>
      </w:r>
      <w:r>
        <w:rPr>
          <w:rFonts w:ascii="宋体" w:hAnsi="宋体" w:cs="宋体" w:hint="eastAsia"/>
          <w:sz w:val="21"/>
          <w:lang w:eastAsia="zh-CN"/>
        </w:rPr>
        <w:t>）</w:t>
      </w:r>
    </w:p>
    <w:p>
      <w:pPr>
        <w:spacing w:line="360" w:lineRule="auto"/>
        <w:jc w:val="left"/>
        <w:textAlignment w:val="center"/>
        <w:rPr>
          <w:rFonts w:ascii="宋体" w:eastAsia="宋体" w:hAnsi="宋体" w:cs="宋体" w:hint="eastAsia"/>
          <w:sz w:val="21"/>
          <w:lang w:eastAsia="zh-CN"/>
        </w:rPr>
      </w:pPr>
      <w:r>
        <w:rPr>
          <w:rFonts w:ascii="Times New Roman" w:eastAsia="Times New Roman" w:hAnsi="Times New Roman" w:cs="Times New Roman"/>
          <w:sz w:val="21"/>
        </w:rPr>
        <w:t>（2</w:t>
      </w:r>
      <w:r>
        <w:rPr>
          <w:rFonts w:ascii="宋体" w:eastAsia="宋体" w:hAnsi="宋体" w:cs="宋体"/>
          <w:sz w:val="21"/>
        </w:rPr>
        <w:t>）①价格变动会对生活产生影响，一般情况下，一种商品的价格下降，人们会增加对它的购买。打折促销活动使得人们对商品的需求量增加，消费支出增加，带动国民经济的发展。</w:t>
      </w:r>
      <w:r>
        <w:rPr>
          <w:rFonts w:ascii="宋体" w:hAnsi="宋体" w:cs="宋体" w:hint="eastAsia"/>
          <w:sz w:val="21"/>
          <w:lang w:val="en-US" w:eastAsia="zh-CN"/>
        </w:rPr>
        <w:t xml:space="preserve">     </w:t>
      </w:r>
      <w:r>
        <w:rPr>
          <w:rFonts w:ascii="宋体" w:eastAsia="宋体" w:hAnsi="宋体" w:cs="宋体"/>
          <w:sz w:val="21"/>
        </w:rPr>
        <w:t>②价格变动调节生产要素的投入。“双十一”大促活动使得人、财、物在不同行业流动，物流公司招兵买马、增设车辆，尽可能采用低成本的生产要素来降低成本。</w:t>
      </w:r>
      <w:r>
        <w:rPr>
          <w:rFonts w:ascii="宋体" w:hAnsi="宋体" w:cs="宋体" w:hint="eastAsia"/>
          <w:sz w:val="21"/>
          <w:lang w:eastAsia="zh-CN"/>
        </w:rPr>
        <w:t>（</w:t>
      </w:r>
      <w:r>
        <w:rPr>
          <w:rFonts w:ascii="宋体" w:hAnsi="宋体" w:cs="宋体" w:hint="eastAsia"/>
          <w:sz w:val="21"/>
          <w:lang w:val="en-US" w:eastAsia="zh-CN"/>
        </w:rPr>
        <w:t>10分</w:t>
      </w:r>
      <w:r>
        <w:rPr>
          <w:rFonts w:ascii="宋体" w:hAnsi="宋体" w:cs="宋体" w:hint="eastAsia"/>
          <w:sz w:val="21"/>
          <w:lang w:eastAsia="zh-CN"/>
        </w:rPr>
        <w:t>）</w:t>
      </w:r>
    </w:p>
    <w:p>
      <w:pPr>
        <w:spacing w:line="360" w:lineRule="auto"/>
        <w:jc w:val="left"/>
        <w:textAlignment w:val="center"/>
        <w:rPr>
          <w:rFonts w:ascii="宋体" w:eastAsia="宋体" w:hAnsi="宋体" w:cs="宋体" w:hint="eastAsia"/>
          <w:sz w:val="21"/>
          <w:lang w:eastAsia="zh-CN"/>
        </w:rPr>
      </w:pPr>
      <w:r>
        <w:t>26．</w:t>
      </w:r>
      <w:r>
        <w:rPr>
          <w:rFonts w:ascii="宋体" w:eastAsia="宋体" w:hAnsi="宋体" w:cs="宋体"/>
          <w:sz w:val="21"/>
        </w:rPr>
        <w:t>（1）①体现了市场调节具有自发性的弊端。</w:t>
      </w:r>
      <w:r>
        <w:rPr>
          <w:rFonts w:ascii="宋体" w:hAnsi="宋体" w:cs="宋体" w:hint="eastAsia"/>
          <w:sz w:val="21"/>
          <w:lang w:eastAsia="zh-CN"/>
        </w:rPr>
        <w:t>（</w:t>
      </w:r>
      <w:r>
        <w:rPr>
          <w:rFonts w:ascii="宋体" w:hAnsi="宋体" w:cs="宋体" w:hint="eastAsia"/>
          <w:sz w:val="21"/>
          <w:lang w:val="en-US" w:eastAsia="zh-CN"/>
        </w:rPr>
        <w:t>3分</w:t>
      </w:r>
      <w:r>
        <w:rPr>
          <w:rFonts w:ascii="宋体" w:hAnsi="宋体" w:cs="宋体" w:hint="eastAsia"/>
          <w:sz w:val="21"/>
          <w:lang w:eastAsia="zh-CN"/>
        </w:rPr>
        <w:t>）</w:t>
      </w:r>
    </w:p>
    <w:p>
      <w:pPr>
        <w:spacing w:line="360" w:lineRule="auto"/>
        <w:jc w:val="left"/>
        <w:textAlignment w:val="center"/>
        <w:rPr>
          <w:rFonts w:ascii="宋体" w:eastAsia="宋体" w:hAnsi="宋体" w:cs="宋体"/>
          <w:sz w:val="21"/>
        </w:rPr>
      </w:pPr>
      <w:r>
        <w:rPr>
          <w:rFonts w:ascii="宋体" w:eastAsia="宋体" w:hAnsi="宋体" w:cs="宋体"/>
          <w:sz w:val="21"/>
        </w:rPr>
        <w:t>（2）①完善市场规则，实行统一的市场准入制度和市场监管，遵循自愿、平等、公平和诚实守信的市场交易规则。</w:t>
      </w:r>
    </w:p>
    <w:p>
      <w:pPr>
        <w:spacing w:line="360" w:lineRule="auto"/>
        <w:ind w:firstLine="420" w:firstLineChars="200"/>
        <w:jc w:val="left"/>
        <w:textAlignment w:val="center"/>
        <w:rPr>
          <w:rFonts w:ascii="宋体" w:eastAsia="宋体" w:hAnsi="宋体" w:cs="宋体"/>
          <w:sz w:val="21"/>
        </w:rPr>
      </w:pPr>
      <w:r>
        <w:rPr>
          <w:rFonts w:ascii="宋体" w:eastAsia="宋体" w:hAnsi="宋体" w:cs="宋体"/>
          <w:sz w:val="21"/>
        </w:rPr>
        <w:t>②形成以道德为支撑、法律为保障的社会信用制度，要切实加强社会诚信建设，建立健全社会征信体系，褒扬诚信，惩戒失信，在全社会形成守信光荣、失信可耻的氛围。</w:t>
      </w:r>
    </w:p>
    <w:p>
      <w:pPr>
        <w:spacing w:line="360" w:lineRule="auto"/>
        <w:ind w:firstLine="420" w:firstLineChars="200"/>
        <w:jc w:val="left"/>
        <w:textAlignment w:val="center"/>
        <w:rPr>
          <w:rFonts w:ascii="宋体" w:eastAsia="宋体" w:hAnsi="宋体" w:cs="宋体" w:hint="eastAsia"/>
          <w:sz w:val="21"/>
          <w:lang w:eastAsia="zh-CN"/>
        </w:rPr>
      </w:pPr>
      <w:r>
        <w:rPr>
          <w:rFonts w:ascii="宋体" w:eastAsia="宋体" w:hAnsi="宋体" w:cs="宋体"/>
          <w:sz w:val="21"/>
        </w:rPr>
        <w:t>③经济活动参与者必须学法尊法守法用法，既保证自己的经济活动符合法律规范，又能够运用法律维护自己的权益。都应该树立诚信观念，遵守市场道德。</w:t>
      </w:r>
      <w:r>
        <w:rPr>
          <w:rFonts w:ascii="宋体" w:hAnsi="宋体" w:cs="宋体" w:hint="eastAsia"/>
          <w:sz w:val="21"/>
          <w:lang w:eastAsia="zh-CN"/>
        </w:rPr>
        <w:t>（</w:t>
      </w:r>
      <w:r>
        <w:rPr>
          <w:rFonts w:ascii="宋体" w:hAnsi="宋体" w:cs="宋体" w:hint="eastAsia"/>
          <w:sz w:val="21"/>
          <w:lang w:val="en-US" w:eastAsia="zh-CN"/>
        </w:rPr>
        <w:t>15分</w:t>
      </w:r>
      <w:r>
        <w:rPr>
          <w:rFonts w:ascii="宋体" w:hAnsi="宋体" w:cs="宋体" w:hint="eastAsia"/>
          <w:sz w:val="21"/>
          <w:lang w:eastAsia="zh-CN"/>
        </w:rPr>
        <w:t>）</w:t>
      </w:r>
    </w:p>
    <w:p>
      <w:pPr>
        <w:numPr>
          <w:ilvl w:val="0"/>
          <w:numId w:val="3"/>
        </w:numPr>
        <w:spacing w:line="360" w:lineRule="auto"/>
        <w:jc w:val="left"/>
        <w:textAlignment w:val="center"/>
        <w:rPr>
          <w:rFonts w:ascii="宋体" w:eastAsia="宋体" w:hAnsi="宋体" w:cs="宋体"/>
          <w:sz w:val="21"/>
        </w:rPr>
      </w:pPr>
      <w:r>
        <w:rPr>
          <w:rFonts w:ascii="宋体" w:eastAsia="宋体" w:hAnsi="宋体" w:cs="宋体"/>
          <w:sz w:val="21"/>
        </w:rPr>
        <w:t>①积极参与国际经济竞争与合作，坚持对外开放的基本国策。</w:t>
      </w:r>
    </w:p>
    <w:p>
      <w:pPr>
        <w:numPr>
          <w:ilvl w:val="0"/>
          <w:numId w:val="0"/>
        </w:numPr>
        <w:spacing w:line="360" w:lineRule="auto"/>
        <w:ind w:firstLine="420" w:firstLineChars="200"/>
        <w:jc w:val="left"/>
        <w:textAlignment w:val="center"/>
        <w:rPr>
          <w:rFonts w:ascii="宋体" w:eastAsia="宋体" w:hAnsi="宋体" w:cs="宋体"/>
          <w:sz w:val="21"/>
        </w:rPr>
      </w:pPr>
      <w:r>
        <w:rPr>
          <w:rFonts w:ascii="宋体" w:eastAsia="宋体" w:hAnsi="宋体" w:cs="宋体"/>
          <w:sz w:val="21"/>
        </w:rPr>
        <w:t>②适应经济全球化新形势，坚持引进来和走出去并重，遵循共商共建共享原则。</w:t>
      </w:r>
    </w:p>
    <w:p>
      <w:pPr>
        <w:numPr>
          <w:ilvl w:val="0"/>
          <w:numId w:val="0"/>
        </w:numPr>
        <w:spacing w:line="360" w:lineRule="auto"/>
        <w:ind w:firstLine="420" w:firstLineChars="200"/>
        <w:jc w:val="left"/>
        <w:textAlignment w:val="center"/>
        <w:rPr>
          <w:rFonts w:ascii="宋体" w:eastAsia="宋体" w:hAnsi="宋体" w:cs="宋体"/>
          <w:sz w:val="21"/>
        </w:rPr>
      </w:pPr>
      <w:r>
        <w:rPr>
          <w:rFonts w:ascii="宋体" w:eastAsia="宋体" w:hAnsi="宋体" w:cs="宋体"/>
          <w:sz w:val="21"/>
        </w:rPr>
        <w:t>③转变对外经济发展方式，拓展对外贸易，培育贸易新业态新模式。</w:t>
      </w:r>
    </w:p>
    <w:p>
      <w:pPr>
        <w:numPr>
          <w:ilvl w:val="0"/>
          <w:numId w:val="0"/>
        </w:numPr>
        <w:spacing w:line="360" w:lineRule="auto"/>
        <w:ind w:firstLine="420" w:firstLineChars="200"/>
        <w:jc w:val="left"/>
        <w:textAlignment w:val="center"/>
        <w:rPr>
          <w:rFonts w:ascii="宋体" w:eastAsia="宋体" w:hAnsi="宋体" w:cs="宋体" w:hint="eastAsia"/>
          <w:sz w:val="21"/>
          <w:lang w:eastAsia="zh-CN"/>
        </w:rPr>
      </w:pPr>
      <w:r>
        <w:rPr>
          <w:rFonts w:ascii="宋体" w:eastAsia="宋体" w:hAnsi="宋体" w:cs="宋体"/>
          <w:sz w:val="21"/>
        </w:rPr>
        <w:t>④实行高水平的贸易和投资自由化便利化政策，放宽市场准入，营造良好的营商环境。</w:t>
      </w:r>
      <w:r>
        <w:rPr>
          <w:rFonts w:ascii="宋体" w:hAnsi="宋体" w:cs="宋体" w:hint="eastAsia"/>
          <w:sz w:val="21"/>
          <w:lang w:eastAsia="zh-CN"/>
        </w:rPr>
        <w:t>（</w:t>
      </w:r>
      <w:r>
        <w:rPr>
          <w:rFonts w:ascii="宋体" w:hAnsi="宋体" w:cs="宋体" w:hint="eastAsia"/>
          <w:sz w:val="21"/>
          <w:lang w:val="en-US" w:eastAsia="zh-CN"/>
        </w:rPr>
        <w:t>16分</w:t>
      </w:r>
      <w:r>
        <w:rPr>
          <w:rFonts w:ascii="宋体" w:hAnsi="宋体" w:cs="宋体" w:hint="eastAsia"/>
          <w:sz w:val="21"/>
          <w:lang w:eastAsia="zh-CN"/>
        </w:rPr>
        <w:t>）</w:t>
      </w:r>
    </w:p>
    <w:p/>
    <w:p>
      <w:pPr>
        <w:keepLines w:val="0"/>
        <w:widowControl w:val="0"/>
        <w:wordWrap/>
        <w:snapToGrid/>
        <w:spacing w:before="0" w:beforeAutospacing="0" w:after="0" w:afterAutospacing="0" w:line="360" w:lineRule="auto"/>
        <w:jc w:val="both"/>
        <w:textAlignment w:val="baseline"/>
        <w:rPr>
          <w:rFonts w:ascii="仿宋" w:eastAsia="仿宋" w:hAnsi="仿宋" w:cs="仿宋" w:hint="eastAsia"/>
          <w:b w:val="0"/>
          <w:i w:val="0"/>
          <w:caps w:val="0"/>
          <w:spacing w:val="0"/>
          <w:w w:val="100"/>
          <w:sz w:val="24"/>
          <w:szCs w:val="24"/>
        </w:rPr>
      </w:pPr>
    </w:p>
    <w:sectPr>
      <w:headerReference w:type="even" r:id="rId8"/>
      <w:headerReference w:type="default" r:id="rId9"/>
      <w:footerReference w:type="even" r:id="rId10"/>
      <w:footerReference w:type="default" r:id="rId11"/>
      <w:pgSz w:w="11907" w:h="16840"/>
      <w:pgMar w:top="1418" w:right="1418" w:bottom="1418" w:left="1418" w:header="851" w:footer="992" w:gutter="0"/>
      <w:lnNumType w:countBy="0" w:restart="continuous"/>
      <w:cols w:num="1" w:sep="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instrText>1</w:instrText>
    </w:r>
    <w:r>
      <w:fldChar w:fldCharType="end"/>
    </w:r>
    <w:r>
      <w:rPr>
        <w:rFonts w:hint="eastAsia"/>
      </w:rPr>
      <w:instrText>*2-1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 xml:space="preserve">页          </w:t>
    </w:r>
    <w:r>
      <w:rPr>
        <w:rFonts w:ascii="宋体" w:eastAsia="宋体" w:hAnsi="宋体" w:hint="eastAsia"/>
      </w:rPr>
      <w:t>◎</w:t>
    </w:r>
    <w:r>
      <w:rPr>
        <w:rFonts w:hint="eastAsia"/>
      </w:rPr>
      <w:t xml:space="preserve">          第</w:t>
    </w:r>
    <w:r>
      <w:fldChar w:fldCharType="begin"/>
    </w:r>
    <w:r>
      <w:instrText xml:space="preserve"> </w:instrText>
    </w:r>
    <w:r>
      <w:rPr>
        <w:rFonts w:hint="eastAsia"/>
      </w:rPr>
      <w:instrText>=</w:instrText>
    </w:r>
    <w:r>
      <w:fldChar w:fldCharType="begin"/>
    </w:r>
    <w:r>
      <w:instrText xml:space="preserve"> PAGE </w:instrText>
    </w:r>
    <w:r>
      <w:fldChar w:fldCharType="separate"/>
    </w:r>
    <w:r>
      <w:instrText>1</w:instrText>
    </w:r>
    <w:r>
      <w:fldChar w:fldCharType="end"/>
    </w:r>
    <w:r>
      <w:rPr>
        <w:rFonts w:hint="eastAsia"/>
      </w:rPr>
      <w:instrText>*2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instrText>1</w:instrText>
    </w:r>
    <w:r>
      <w:fldChar w:fldCharType="end"/>
    </w:r>
    <w:r>
      <w:rPr>
        <w:rFonts w:hint="eastAsia"/>
      </w:rPr>
      <w:instrText>*2-1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 xml:space="preserve">页          </w:t>
    </w:r>
    <w:r>
      <w:rPr>
        <w:rFonts w:ascii="宋体" w:eastAsia="宋体" w:hAnsi="宋体" w:hint="eastAsia"/>
      </w:rPr>
      <w:t>◎</w:t>
    </w:r>
    <w:r>
      <w:rPr>
        <w:rFonts w:hint="eastAsia"/>
      </w:rPr>
      <w:t xml:space="preserve">          第</w:t>
    </w:r>
    <w:r>
      <w:fldChar w:fldCharType="begin"/>
    </w:r>
    <w:r>
      <w:instrText xml:space="preserve"> </w:instrText>
    </w:r>
    <w:r>
      <w:rPr>
        <w:rFonts w:hint="eastAsia"/>
      </w:rPr>
      <w:instrText>=</w:instrText>
    </w:r>
    <w:r>
      <w:fldChar w:fldCharType="begin"/>
    </w:r>
    <w:r>
      <w:instrText xml:space="preserve"> PAGE </w:instrText>
    </w:r>
    <w:r>
      <w:fldChar w:fldCharType="separate"/>
    </w:r>
    <w:r>
      <w:instrText>1</w:instrText>
    </w:r>
    <w:r>
      <w:fldChar w:fldCharType="end"/>
    </w:r>
    <w:r>
      <w:rPr>
        <w:rFonts w:hint="eastAsia"/>
      </w:rPr>
      <w:instrText>*2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r>
      <w:pict>
        <v:shapetype id="_x0000_t202" coordsize="21600,21600" o:spt="202" path="m,l,21600r21600,l21600,xe">
          <v:stroke joinstyle="miter"/>
          <v:path gradientshapeok="t" o:connecttype="rect"/>
        </v:shapetype>
        <v:shape id="_x0000_s4102" o:spid="_x0000_s2054" type="#_x0000_t202" style="width:26pt;height:843pt;margin-top:-43pt;margin-left:1036pt;mso-height-relative:page;mso-width-relative:page;position:absolute;v-text-anchor:middle;z-index:251662336" coordsize="21600,21600">
          <v:stroke joinstyle="miter"/>
          <v:textbox style="layout-flow:vertical;mso-layout-flow-alt:bottom-to-top">
            <w:txbxContent>
              <w:p>
                <w:pPr>
                  <w:jc w:val="distribute"/>
                </w:pPr>
                <w:r>
                  <w:rPr>
                    <w:rFonts w:hint="eastAsia"/>
                  </w:rPr>
                  <w:t>…………○…………内…………○…………装…………○…………订…………○…………线…………○…………</w:t>
                </w:r>
              </w:p>
            </w:txbxContent>
          </v:textbox>
        </v:shape>
      </w:pict>
    </w:r>
    <w:r>
      <w:pict>
        <v:shape id="_x0000_s4103" o:spid="_x0000_s2055" type="#_x0000_t202" style="width:53pt;height:843pt;margin-top:-43pt;margin-left:1062pt;mso-height-relative:page;mso-width-relative:page;position:absolute;v-text-anchor:middle;z-index:251660288" coordsize="21600,21600" filled="t" fillcolor="#d8d8d8">
          <v:stroke joinstyle="miter"/>
          <v:textbox style="layout-flow:vertical;mso-layout-flow-alt:bottom-to-top">
            <w:txbxContent>
              <w:p>
                <w:pPr>
                  <w:jc w:val="center"/>
                </w:pPr>
                <w:r>
                  <w:rPr>
                    <w:rFonts w:hint="eastAsia"/>
                  </w:rPr>
                  <w:t>※※请※※不※※要※※在※※装※※订※※线※※内※※答※※题※※</w:t>
                </w:r>
              </w:p>
            </w:txbxContent>
          </v:textbox>
        </v:shape>
      </w:pict>
    </w:r>
    <w:r>
      <w:pict>
        <v:rect id="_x0000_s4104" o:spid="_x0000_s2056" style="width:53pt;height:57pt;margin-top:-43pt;margin-left:1062pt;mso-height-relative:page;mso-width-relative:page;position:absolute;z-index:251664384" coordsize="21600,21600" filled="t" fillcolor="gray"/>
      </w:pict>
    </w:r>
    <w:r>
      <w:pict>
        <v:rect id="_x0000_s4105" o:spid="_x0000_s2057" style="width:53pt;height:57pt;margin-top:743pt;margin-left:1062pt;mso-height-relative:page;mso-width-relative:page;position:absolute;z-index:251665408" coordsize="21600,21600" filled="t" fillcolor="gray"/>
      </w:pict>
    </w:r>
    <w:r>
      <w:pict>
        <v:shape id="_x0000_s4106" o:spid="_x0000_s2058" type="#_x0000_t202" style="width:26pt;height:843pt;margin-top:-43pt;margin-left:1115pt;mso-height-relative:page;mso-width-relative:page;position:absolute;v-text-anchor:middle;z-index:251658240" coordsize="21600,21600">
          <v:stroke joinstyle="miter"/>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r>
      <w:pict>
        <v:shapetype id="_x0000_t202" coordsize="21600,21600" o:spt="202" path="m,l,21600r21600,l21600,xe">
          <v:stroke joinstyle="miter"/>
          <v:path gradientshapeok="t" o:connecttype="rect"/>
        </v:shapetype>
        <v:shape id="_x0000_s4097" o:spid="_x0000_s2049" type="#_x0000_t202" style="width:26pt;height:843pt;margin-top:-43pt;margin-left:-46pt;mso-height-relative:page;mso-width-relative:page;position:absolute;v-text-anchor:middle;z-index:251663360" coordsize="21600,21600">
          <v:stroke joinstyle="miter"/>
          <v:textbox style="layout-flow:vertical;mso-layout-flow-alt:bottom-to-top">
            <w:txbxContent>
              <w:p>
                <w:pPr>
                  <w:jc w:val="distribute"/>
                </w:pPr>
                <w:r>
                  <w:rPr>
                    <w:rFonts w:hint="eastAsia"/>
                  </w:rPr>
                  <w:t>…………○…………内…………○…………装…………○…………订…………○…………线…………○…………</w:t>
                </w:r>
              </w:p>
            </w:txbxContent>
          </v:textbox>
        </v:shape>
      </w:pict>
    </w:r>
    <w:r>
      <w:pict>
        <v:shape id="_x0000_s4098" o:spid="_x0000_s2050" type="#_x0000_t202" style="width:53pt;height:843pt;margin-top:-43pt;margin-left:-99pt;mso-height-relative:page;mso-width-relative:page;position:absolute;v-text-anchor:middle;z-index:251661312" coordsize="21600,21600" filled="t" fillcolor="#d8d8d8">
          <v:stroke joinstyle="miter"/>
          <v:textbox style="layout-flow:vertical;mso-layout-flow-alt:bottom-to-top">
            <w:txbxContent>
              <w:p>
                <w:pPr>
                  <w:jc w:val="center"/>
                </w:pPr>
                <w:r>
                  <w:rPr>
                    <w:rFonts w:hint="eastAsia"/>
                  </w:rPr>
                  <w:t>学校:___________姓名：___________班级：___________考号：___________</w:t>
                </w:r>
              </w:p>
            </w:txbxContent>
          </v:textbox>
        </v:shape>
      </w:pict>
    </w:r>
    <w:r>
      <w:pict>
        <v:rect id="_x0000_s4099" o:spid="_x0000_s2051" style="width:53pt;height:57pt;margin-top:-43pt;margin-left:-99pt;mso-height-relative:page;mso-width-relative:page;position:absolute;z-index:251666432" coordsize="21600,21600" filled="t" fillcolor="gray"/>
      </w:pict>
    </w:r>
    <w:r>
      <w:pict>
        <v:rect id="_x0000_s4100" o:spid="_x0000_s2052" style="width:53pt;height:57pt;margin-top:743pt;margin-left:-99pt;mso-height-relative:page;mso-width-relative:page;position:absolute;z-index:251667456" coordsize="21600,21600" filled="t" fillcolor="gray"/>
      </w:pict>
    </w:r>
    <w:r>
      <w:pict>
        <v:shape id="_x0000_s4101" o:spid="_x0000_s2053" type="#_x0000_t202" style="width:26pt;height:843pt;margin-top:-43pt;margin-left:-125pt;mso-height-relative:page;mso-width-relative:page;position:absolute;v-text-anchor:middle;z-index:251659264" coordsize="21600,21600">
          <v:stroke joinstyle="miter"/>
          <v:textbox style="layout-flow:vertical;mso-layout-flow-alt:bottom-to-top">
            <w:txbxContent>
              <w:p>
                <w:pPr>
                  <w:jc w:val="distribute"/>
                </w:pPr>
                <w:r>
                  <w:rPr>
                    <w:rFonts w:hint="eastAsia"/>
                  </w:rPr>
                  <w:t>…………○…………外…………○…………装…………○…………订…………○…………线…………○…………</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84EF0A4"/>
    <w:multiLevelType w:val="singleLevel"/>
    <w:tmpl w:val="884EF0A4"/>
    <w:lvl w:ilvl="0">
      <w:start w:val="1"/>
      <w:numFmt w:val="upperLetter"/>
      <w:suff w:val="nothing"/>
      <w:lvlText w:val="%1．"/>
      <w:lvlJc w:val="left"/>
    </w:lvl>
  </w:abstractNum>
  <w:abstractNum w:abstractNumId="1">
    <w:nsid w:val="EE23179C"/>
    <w:multiLevelType w:val="singleLevel"/>
    <w:tmpl w:val="EE23179C"/>
    <w:lvl w:ilvl="0">
      <w:start w:val="1"/>
      <w:numFmt w:val="decimal"/>
      <w:suff w:val="nothing"/>
      <w:lvlText w:val="（%1）"/>
      <w:lvlJc w:val="left"/>
    </w:lvl>
  </w:abstractNum>
  <w:abstractNum w:abstractNumId="2">
    <w:nsid w:val="4BECD266"/>
    <w:multiLevelType w:val="singleLevel"/>
    <w:tmpl w:val="4BECD266"/>
    <w:lvl w:ilvl="0">
      <w:start w:val="2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43B54"/>
    <w:rsid w:val="00207F3C"/>
    <w:rsid w:val="002A2386"/>
    <w:rsid w:val="00304298"/>
    <w:rsid w:val="003E559A"/>
    <w:rsid w:val="004D42A0"/>
    <w:rsid w:val="004E63D0"/>
    <w:rsid w:val="005B3F24"/>
    <w:rsid w:val="006725CC"/>
    <w:rsid w:val="006A381C"/>
    <w:rsid w:val="006B322F"/>
    <w:rsid w:val="007543DC"/>
    <w:rsid w:val="00771D19"/>
    <w:rsid w:val="007A55E5"/>
    <w:rsid w:val="007A64BA"/>
    <w:rsid w:val="007C4B19"/>
    <w:rsid w:val="009C0381"/>
    <w:rsid w:val="009C38D0"/>
    <w:rsid w:val="009E1FB8"/>
    <w:rsid w:val="00A0138B"/>
    <w:rsid w:val="00AD3992"/>
    <w:rsid w:val="00B923F8"/>
    <w:rsid w:val="00C93DDE"/>
    <w:rsid w:val="00CE4DB5"/>
    <w:rsid w:val="00D304EF"/>
    <w:rsid w:val="00DD4B4F"/>
    <w:rsid w:val="00E17E42"/>
    <w:rsid w:val="00E53E16"/>
    <w:rsid w:val="00E55184"/>
    <w:rsid w:val="00EA770D"/>
    <w:rsid w:val="00EF035E"/>
    <w:rsid w:val="00F56D61"/>
    <w:rsid w:val="00FA5C16"/>
    <w:rsid w:val="00FF71A6"/>
    <w:rsid w:val="0F296DF5"/>
    <w:rsid w:val="10057101"/>
    <w:rsid w:val="22C94E0B"/>
    <w:rsid w:val="52B35A5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semiHidden/>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styleId="NoSpacing">
    <w:name w:val="No Spacing"/>
    <w:link w:val="Char2"/>
    <w:uiPriority w:val="1"/>
    <w:qFormat/>
    <w:rPr>
      <w:rFonts w:ascii="Times New Roman" w:eastAsia="宋体" w:hAnsi="Times New Roman" w:cs="Times New Roman"/>
      <w:kern w:val="0"/>
      <w:sz w:val="22"/>
      <w:szCs w:val="22"/>
      <w:lang w:val="en-US" w:eastAsia="zh-CN" w:bidi="ar-SA"/>
    </w:rPr>
  </w:style>
  <w:style w:type="character" w:customStyle="1" w:styleId="Char2">
    <w:name w:val="无间隔 Char"/>
    <w:basedOn w:val="DefaultParagraphFont"/>
    <w:link w:val="NoSpacing"/>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Props1.xml><?xml version="1.0" encoding="utf-8"?>
<ds:datastoreItem xmlns:ds="http://schemas.openxmlformats.org/officeDocument/2006/customXml" ds:itemID="{BA73ED69-878D-4213-8577-CEEE7592A04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Company>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DELL</cp:lastModifiedBy>
  <cp:revision>9</cp:revision>
  <dcterms:created xsi:type="dcterms:W3CDTF">2011-01-13T09:46:00Z</dcterms:created>
  <dcterms:modified xsi:type="dcterms:W3CDTF">2021-01-19T08:40:11Z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