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2020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～</w:t>
      </w:r>
      <w:r>
        <w:rPr>
          <w:rFonts w:ascii="黑体" w:eastAsia="黑体" w:hAnsi="黑体" w:cs="黑体"/>
          <w:b/>
          <w:bCs/>
          <w:sz w:val="32"/>
          <w:szCs w:val="32"/>
        </w:rPr>
        <w:t>2021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学年度第一学期期末</w:t>
      </w:r>
      <w:r>
        <w:rPr>
          <w:rFonts w:ascii="黑体" w:eastAsia="黑体" w:hAnsi="黑体" w:cs="黑体" w:hint="eastAsia"/>
          <w:b/>
          <w:bCs/>
          <w:sz w:val="32"/>
          <w:szCs w:val="32"/>
          <w:lang w:eastAsia="zh-CN"/>
        </w:rPr>
        <w:t>七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校联考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/>
        <w:jc w:val="center"/>
        <w:textAlignment w:val="auto"/>
        <w:rPr>
          <w:rFonts w:ascii="宋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高三地理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ascii="黑体" w:eastAsia="黑体"/>
          <w:b/>
          <w:bCs/>
          <w:sz w:val="24"/>
        </w:rPr>
      </w:pPr>
      <w:r>
        <w:rPr>
          <w:rFonts w:ascii="黑体" w:eastAsia="黑体" w:hint="eastAsia"/>
          <w:b/>
          <w:bCs/>
          <w:sz w:val="24"/>
        </w:rPr>
        <w:t>命题学校：杨村一中    芦台一中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left="420" w:hanging="420" w:hangingChars="200"/>
        <w:textAlignment w:val="auto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一、选择题（本题共15小题，每小题3分，共45分，在给出的四个选项中，只有一项最符合题目要求）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/>
          <w:b/>
          <w:bCs/>
          <w:kern w:val="0"/>
          <w:szCs w:val="21"/>
          <w:shd w:val="clear" w:color="auto" w:fill="FFFFFF"/>
        </w:rPr>
      </w:pPr>
      <w:r>
        <w:rPr>
          <w:rFonts w:ascii="楷体" w:eastAsia="楷体" w:hAnsi="楷体" w:cs="楷体"/>
          <w:b/>
          <w:bCs/>
          <w:kern w:val="0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81915</wp:posOffset>
            </wp:positionV>
            <wp:extent cx="2225675" cy="1689100"/>
            <wp:effectExtent l="0" t="0" r="3175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2855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grayscl/>
                      <a:lum bright="-12000" contrast="12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  <w:b/>
          <w:bCs/>
          <w:kern w:val="0"/>
          <w:szCs w:val="21"/>
          <w:shd w:val="clear" w:color="auto" w:fill="FFFFFF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53340</wp:posOffset>
            </wp:positionV>
            <wp:extent cx="2324100" cy="1670050"/>
            <wp:effectExtent l="0" t="0" r="0" b="6350"/>
            <wp:wrapNone/>
            <wp:docPr id="1" name="图片 1" descr="生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99661" name="图片 1" descr="生蚝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  <a:lum bright="-18000" contrast="18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/>
          <w:b/>
          <w:bCs/>
          <w:kern w:val="0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  <w:t>蚝是我国主要海洋水产之一，古人就地取材，将生蚝壳拌上黄泥、熟糯米等堆砌成墙，某些南方地区村落，保存着为数不多的以蚝壳为墙的古建筑。据此完成</w:t>
      </w:r>
      <w:r>
        <w:rPr>
          <w:rFonts w:ascii="楷体" w:eastAsia="楷体" w:hAnsi="楷体" w:cs="楷体"/>
          <w:b/>
          <w:bCs/>
          <w:kern w:val="0"/>
          <w:szCs w:val="21"/>
          <w:shd w:val="clear" w:color="auto" w:fill="FFFFFF"/>
        </w:rPr>
        <w:t>1</w:t>
      </w:r>
      <w:r>
        <w:rPr>
          <w:rFonts w:ascii="楷体" w:eastAsia="楷体" w:hAnsi="楷体" w:cs="楷体" w:hint="eastAsia"/>
          <w:b/>
          <w:bCs/>
        </w:rPr>
        <w:t>～</w:t>
      </w:r>
      <w:r>
        <w:rPr>
          <w:rFonts w:ascii="楷体" w:eastAsia="楷体" w:hAnsi="楷体" w:cs="楷体"/>
          <w:b/>
          <w:bCs/>
          <w:kern w:val="0"/>
          <w:szCs w:val="21"/>
          <w:shd w:val="clear" w:color="auto" w:fill="FFFFFF"/>
        </w:rPr>
        <w:t>2</w:t>
      </w:r>
      <w:r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1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蚝壳呈鳞状以向下约45度排列，主要是为了（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  <w:spacing w:val="-6"/>
        </w:rPr>
      </w:pPr>
      <w:r>
        <w:rPr>
          <w:rFonts w:ascii="Times New Roman" w:eastAsia="宋体" w:hAnsi="Times New Roman" w:cs="Times New Roman" w:hint="default"/>
          <w:b/>
          <w:bCs/>
          <w:spacing w:val="-6"/>
        </w:rPr>
        <w:t>A．美观大方</w:t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spacing w:val="-6"/>
        </w:rPr>
        <w:t>B．节约蚝壳资源</w:t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spacing w:val="-6"/>
        </w:rPr>
        <w:t>C．坚固耐用</w:t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cs="Times New Roman" w:hint="eastAsia"/>
          <w:b/>
          <w:bCs/>
          <w:spacing w:val="-6"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  <w:spacing w:val="-6"/>
        </w:rPr>
        <w:t>D．方便雨水下泄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2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蚝壳墙又被成为</w:t>
      </w:r>
      <w:r>
        <w:rPr>
          <w:rFonts w:ascii="宋体" w:eastAsia="宋体" w:hAnsi="宋体" w:cs="宋体" w:hint="eastAsia"/>
          <w:b/>
          <w:bCs/>
        </w:rPr>
        <w:t>“</w:t>
      </w:r>
      <w:r>
        <w:rPr>
          <w:rFonts w:ascii="Times New Roman" w:eastAsia="宋体" w:hAnsi="Times New Roman" w:cs="Times New Roman" w:hint="default"/>
          <w:b/>
          <w:bCs/>
        </w:rPr>
        <w:t>凸砖遮阳墙</w:t>
      </w:r>
      <w:r>
        <w:rPr>
          <w:rFonts w:ascii="宋体" w:eastAsia="宋体" w:hAnsi="宋体" w:cs="宋体" w:hint="default"/>
          <w:b/>
          <w:bCs/>
        </w:rPr>
        <w:t>”</w:t>
      </w:r>
      <w:r>
        <w:rPr>
          <w:rFonts w:ascii="Times New Roman" w:eastAsia="宋体" w:hAnsi="Times New Roman" w:cs="Times New Roman" w:hint="default"/>
          <w:b/>
          <w:bCs/>
        </w:rPr>
        <w:t>，它能起到隔热的效果,其原理是（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A．蚝壳厚度较大，能有效地隔热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B．壳表凹凸不平，形成大片阴影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C．建造蚝壳墙时，使用隔热材料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D．蚝壳墙有空隙，利于通风散热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420" w:firstLineChars="200"/>
        <w:textAlignment w:val="auto"/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  <w:t>红石滩景观指岩石表面因覆盖藻类而呈现出红色。我国主要分布在西南地区，海拔一般2000～4000米。红石上的藻类依附生长于没有泥沙附着的“新鲜”、“干净”的石块表面，而有泥沙附着的石块上往往有地衣和苔藓生长。据此完成3</w:t>
      </w:r>
      <w:r>
        <w:rPr>
          <w:rFonts w:ascii="楷体" w:eastAsia="楷体" w:hAnsi="楷体" w:cs="楷体" w:hint="eastAsia"/>
          <w:b/>
          <w:bCs/>
        </w:rPr>
        <w:t>～</w:t>
      </w:r>
      <w:r>
        <w:rPr>
          <w:rFonts w:ascii="楷体" w:eastAsia="楷体" w:hAnsi="楷体" w:cs="楷体" w:hint="eastAsia"/>
          <w:b/>
          <w:bCs/>
          <w:kern w:val="0"/>
          <w:szCs w:val="21"/>
          <w:shd w:val="clear" w:color="auto" w:fill="FFFFFF"/>
        </w:rPr>
        <w:t>4题。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3．适宜红石滩景观的藻类生存的自然环境是（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A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温暖潮湿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B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低温潮湿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C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低温少雨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D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高温多雨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4．红石滩景观中石块的来源与某一自然灾害有关，该灾害可能是（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4" w:lineRule="auto"/>
        <w:ind w:firstLine="315" w:firstLineChars="150"/>
        <w:textAlignment w:val="auto"/>
        <w:rPr>
          <w:rFonts w:ascii="Times New Roman" w:eastAsia="宋体" w:hAnsi="Times New Roman" w:cs="Times New Roman" w:hint="default"/>
          <w:b/>
          <w:bCs/>
        </w:rPr>
      </w:pPr>
      <w:r>
        <w:rPr>
          <w:rFonts w:ascii="Times New Roman" w:eastAsia="宋体" w:hAnsi="Times New Roman" w:cs="Times New Roman" w:hint="default"/>
          <w:b/>
          <w:bCs/>
        </w:rPr>
        <w:t>A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地面塌陷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B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地震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C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滑坡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eastAsia="宋体" w:hAnsi="Times New Roman" w:cs="Times New Roman" w:hint="default"/>
          <w:b/>
          <w:bCs/>
        </w:rPr>
        <w:t>D</w:t>
      </w:r>
      <w:r>
        <w:rPr>
          <w:rFonts w:cs="Times New Roman" w:hint="eastAsia"/>
          <w:b/>
          <w:bCs/>
          <w:lang w:eastAsia="zh-CN"/>
        </w:rPr>
        <w:t>．</w:t>
      </w:r>
      <w:r>
        <w:rPr>
          <w:rFonts w:ascii="Times New Roman" w:eastAsia="宋体" w:hAnsi="Times New Roman" w:cs="Times New Roman" w:hint="default"/>
          <w:b/>
          <w:bCs/>
        </w:rPr>
        <w:t>泥石流</w:t>
      </w:r>
    </w:p>
    <w:p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/>
          <w:b/>
          <w:bCs/>
        </w:rPr>
        <w:t>位于新西兰南岛的亚伯塔斯曼国家公园，最高峰海拔</w:t>
      </w:r>
      <w:r>
        <w:rPr>
          <w:rFonts w:ascii="楷体" w:eastAsia="楷体" w:hAnsi="楷体"/>
          <w:b/>
          <w:bCs/>
        </w:rPr>
        <w:t>1156</w:t>
      </w:r>
      <w:r>
        <w:rPr>
          <w:rFonts w:ascii="楷体" w:eastAsia="楷体" w:hAnsi="楷体" w:cs="楷体"/>
          <w:b/>
          <w:bCs/>
        </w:rPr>
        <w:t>米。某游客在“五一”期间前往深度体验游</w:t>
      </w:r>
      <w:r>
        <w:rPr>
          <w:rFonts w:ascii="楷体" w:eastAsia="楷体" w:hAnsi="楷体" w:cs="楷体" w:hint="eastAsia"/>
          <w:b/>
          <w:bCs/>
        </w:rPr>
        <w:t>，下</w:t>
      </w:r>
      <w:r>
        <w:rPr>
          <w:rFonts w:ascii="楷体" w:eastAsia="楷体" w:hAnsi="楷体" w:cs="楷体"/>
          <w:b/>
          <w:bCs/>
        </w:rPr>
        <w:t>图为在公园内拍摄的一处景点照片，由一形如苹果的巨型球状花岗岩从中间分裂为两瓣而成，被称为分裂苹果岩。据此完成5～6题。</w:t>
      </w:r>
    </w:p>
    <w:p>
      <w:pPr>
        <w:spacing w:line="360" w:lineRule="auto"/>
        <w:jc w:val="left"/>
        <w:textAlignment w:val="center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/>
          <w:b/>
          <w:bCs/>
        </w:rPr>
        <w:drawing>
          <wp:inline distT="0" distB="0" distL="0" distR="0">
            <wp:extent cx="4792345" cy="1231900"/>
            <wp:effectExtent l="0" t="0" r="8255" b="6350"/>
            <wp:docPr id="7" name="图片 7" descr="C:\Users\lenovo\AppData\Local\Temp\WeChat Files\26b363af2e6741b5c54e5bf47079b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81011" name="图片 7" descr="C:\Users\lenovo\AppData\Local\Temp\WeChat Files\26b363af2e6741b5c54e5bf47079bc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lum bright="-24000" contrast="42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 xml:space="preserve">5．该游客对分裂苹果岩的形成过程做了下列推理，其中合理的是（  ）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A．地壳抬升→剥蚀出露→球状风化→岩体断裂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B．地壳抬升→剥蚀出露→岩体断裂→球状风化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C．地壳下沉→剥蚀出露→水平挤压→岩体断裂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D．地壳下沉→剥蚀出露→水平拉张→岩体断裂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6．考虑当地的环境特征，该游客前往亚伯塔斯曼国家公园体验游之前无需准备（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A．防风帐篷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B．雨伞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C．氧气瓶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D．防寒衣物</w:t>
      </w:r>
    </w:p>
    <w:p>
      <w:pPr>
        <w:spacing w:line="360" w:lineRule="auto"/>
        <w:ind w:firstLine="420" w:firstLineChars="200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 w:hint="eastAsia"/>
          <w:b/>
          <w:bCs/>
        </w:rPr>
        <w:t>2019年3月31日，我国承建的巴基斯坦卡拉（卡拉奇—拉合尔）高速公路正式开始通车。由原来的7小时车程缩短为3个多小时。该公路是巴基斯坦唯一全线绿化的高速公路。下图为卡拉高速公路示意图。据此完成</w:t>
      </w:r>
      <w:r>
        <w:rPr>
          <w:rFonts w:ascii="楷体" w:eastAsia="楷体" w:hAnsi="楷体" w:cs="楷体"/>
          <w:b/>
          <w:bCs/>
        </w:rPr>
        <w:t>7</w:t>
      </w:r>
      <w:r>
        <w:rPr>
          <w:rFonts w:ascii="楷体" w:eastAsia="楷体" w:hAnsi="楷体" w:cs="楷体" w:hint="eastAsia"/>
          <w:b/>
          <w:bCs/>
        </w:rPr>
        <w:t>～</w:t>
      </w:r>
      <w:r>
        <w:rPr>
          <w:rFonts w:ascii="楷体" w:eastAsia="楷体" w:hAnsi="楷体" w:cs="楷体"/>
          <w:b/>
          <w:bCs/>
        </w:rPr>
        <w:t>8</w:t>
      </w:r>
      <w:r>
        <w:rPr>
          <w:rFonts w:ascii="楷体" w:eastAsia="楷体" w:hAnsi="楷体" w:cs="楷体" w:hint="eastAsia"/>
          <w:b/>
          <w:bCs/>
        </w:rPr>
        <w:t>题。</w:t>
      </w:r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jc w:val="both"/>
        <w:rPr>
          <w:rFonts w:ascii="楷体" w:eastAsia="楷体" w:hAnsi="楷体" w:cs="Times New Roman"/>
          <w:b/>
          <w:bCs/>
          <w:sz w:val="18"/>
          <w:szCs w:val="18"/>
        </w:rPr>
      </w:pPr>
      <w:r>
        <w:rPr>
          <w:rFonts w:ascii="楷体" w:eastAsia="楷体" w:hAnsi="楷体" w:cs="楷体"/>
          <w:b/>
          <w:bCs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12700</wp:posOffset>
            </wp:positionV>
            <wp:extent cx="2438400" cy="2283460"/>
            <wp:effectExtent l="0" t="0" r="0" b="2540"/>
            <wp:wrapNone/>
            <wp:docPr id="14" name="图片 14" descr="C:\Users\lenovo\AppData\Local\Temp\WeChat Files\21431b7edbde3917cca0b03ee738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62476" name="图片 14" descr="C:\Users\lenovo\AppData\Local\Temp\WeChat Files\21431b7edbde3917cca0b03ee7381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lum contrast="6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12" cy="23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jc w:val="both"/>
        <w:rPr>
          <w:rFonts w:ascii="楷体" w:eastAsia="楷体" w:hAnsi="楷体" w:cs="Times New Roman"/>
          <w:b/>
          <w:bCs/>
          <w:sz w:val="18"/>
          <w:szCs w:val="18"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宋体" w:hAnsi="宋体" w:cs="宋体"/>
          <w:b/>
          <w:bCs/>
        </w:rPr>
      </w:pPr>
    </w:p>
    <w:p>
      <w:pPr>
        <w:spacing w:line="360" w:lineRule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7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该工程在建设过程中遇到的困难有（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A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气候全年炎热多雨，河流水量大</w:t>
      </w:r>
      <w:r>
        <w:rPr>
          <w:rFonts w:ascii="Times New Roman" w:hAnsi="Times New Roman" w:cs="Times New Roman" w:hint="default"/>
          <w:b/>
          <w:bCs/>
        </w:rPr>
        <w:tab/>
      </w:r>
      <w:r>
        <w:rPr>
          <w:rFonts w:ascii="Times New Roman" w:hAnsi="Times New Roman" w:cs="Times New Roman" w:hint="default"/>
          <w:b/>
          <w:bCs/>
        </w:rPr>
        <w:t xml:space="preserve">  B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语言文化不同，交流沟通困难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C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当地人口稀少，劳动力不足</w:t>
      </w:r>
      <w:r>
        <w:rPr>
          <w:rFonts w:ascii="Times New Roman" w:hAnsi="Times New Roman" w:cs="Times New Roman" w:hint="default"/>
          <w:b/>
          <w:bCs/>
        </w:rPr>
        <w:tab/>
      </w:r>
      <w:r>
        <w:rPr>
          <w:rFonts w:ascii="Times New Roman" w:hAnsi="Times New Roman" w:cs="Times New Roman" w:hint="default"/>
          <w:b/>
          <w:bCs/>
        </w:rPr>
        <w:t xml:space="preserve">      D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地形高大起伏，桥隧比重大</w:t>
      </w:r>
    </w:p>
    <w:p>
      <w:pPr>
        <w:spacing w:line="360" w:lineRule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8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卡拉高速公路两侧植树可以（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A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缓解司机视力疲劳 B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 xml:space="preserve">广泛选用落叶乔木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textAlignment w:val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C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消除洪涝灾害威胁D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改变沿线干热气候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Times New Roman" w:eastAsia="楷体" w:hAnsi="Times New Roman" w:cs="Times New Roman" w:hint="default"/>
          <w:b/>
        </w:rPr>
      </w:pPr>
      <w:r>
        <w:rPr>
          <w:rFonts w:ascii="Times New Roman" w:hAnsi="Times New Roman" w:cs="Times New Roman" w:hint="default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311785</wp:posOffset>
            </wp:positionV>
            <wp:extent cx="2658745" cy="2923540"/>
            <wp:effectExtent l="0" t="0" r="8255" b="0"/>
            <wp:wrapNone/>
            <wp:docPr id="13" name="图片 13" descr="C:\Users\lenovo\AppData\Local\Temp\WeChat Files\d673fccac594793b6f55c74756ae4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03676" name="图片 13" descr="C:\Users\lenovo\AppData\Local\Temp\WeChat Files\d673fccac594793b6f55c74756ae4f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lum bright="-30000" contrast="48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20" cy="29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" w:hAnsi="Times New Roman" w:cs="Times New Roman" w:hint="default"/>
          <w:b/>
        </w:rPr>
        <w:t>下图为2019年11月某日某时的天气图。图中的城市为呼和浩特、杭州、成都、沈阳。读图，完成</w:t>
      </w:r>
      <w:r>
        <w:rPr>
          <w:rFonts w:ascii="Times New Roman" w:eastAsia="楷体" w:hAnsi="Times New Roman" w:cs="Times New Roman" w:hint="default"/>
          <w:b/>
          <w:bCs/>
        </w:rPr>
        <w:t>9～10</w:t>
      </w:r>
      <w:r>
        <w:rPr>
          <w:rFonts w:ascii="Times New Roman" w:eastAsia="楷体" w:hAnsi="Times New Roman" w:cs="Times New Roman" w:hint="default"/>
          <w:b/>
        </w:rPr>
        <w:t>小题。</w:t>
      </w:r>
    </w:p>
    <w:p>
      <w:pPr>
        <w:jc w:val="center"/>
        <w:rPr>
          <w:rFonts w:ascii="Times New Roman" w:hAnsi="Times New Roman" w:cs="Times New Roman" w:hint="default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  <w:r>
        <w:rPr>
          <w:rFonts w:ascii="Times New Roman" w:hAnsi="Times New Roman" w:cs="Times New Roman" w:hint="default"/>
          <w:b/>
        </w:rPr>
        <w:t>9．推测最可能符合该日北京天气状况的是</w:t>
      </w:r>
      <w:r>
        <w:rPr>
          <w:rFonts w:ascii="Times New Roman" w:hAnsi="Times New Roman" w:cs="Times New Roman" w:hint="default"/>
          <w:b/>
          <w:bCs/>
        </w:rPr>
        <w:t>（  ）</w:t>
      </w:r>
    </w:p>
    <w:p>
      <w:pPr>
        <w:tabs>
          <w:tab w:val="left" w:pos="3310"/>
        </w:tabs>
        <w:spacing w:line="360" w:lineRule="auto"/>
        <w:ind w:firstLine="210" w:firstLineChars="100"/>
        <w:jc w:val="left"/>
        <w:textAlignment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4464685</wp:posOffset>
            </wp:positionH>
            <wp:positionV relativeFrom="paragraph">
              <wp:posOffset>147320</wp:posOffset>
            </wp:positionV>
            <wp:extent cx="717550" cy="641350"/>
            <wp:effectExtent l="0" t="0" r="6350" b="6350"/>
            <wp:wrapNone/>
            <wp:docPr id="8" name="图片 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53023" name="图片 8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grayscl/>
                      <a:lum bright="-6000" contrast="12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default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128270</wp:posOffset>
            </wp:positionV>
            <wp:extent cx="749300" cy="685800"/>
            <wp:effectExtent l="0" t="0" r="0" b="0"/>
            <wp:wrapNone/>
            <wp:docPr id="9" name="图片 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66787" name="图片 9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grayscl/>
                      <a:lum bright="-6000" contrast="12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default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125095</wp:posOffset>
            </wp:positionV>
            <wp:extent cx="755650" cy="692150"/>
            <wp:effectExtent l="0" t="0" r="6350" b="0"/>
            <wp:wrapNone/>
            <wp:docPr id="11" name="图片 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82258" name="图片 11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grayscl/>
                      <a:lum bright="-12000" contrast="24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default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137795</wp:posOffset>
            </wp:positionV>
            <wp:extent cx="717550" cy="660400"/>
            <wp:effectExtent l="0" t="0" r="6350" b="6350"/>
            <wp:wrapNone/>
            <wp:docPr id="10" name="图片 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76042" name="图片 10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grayscl/>
                      <a:lum bright="-6000" contrast="6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B．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C．</w:t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ab/>
      </w:r>
      <w:r>
        <w:rPr>
          <w:rFonts w:cs="Times New Roman" w:hint="eastAsia"/>
          <w:b/>
          <w:bCs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</w:rPr>
        <w:t>D．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</w:rPr>
      </w:pPr>
      <w:r>
        <w:rPr>
          <w:rFonts w:ascii="Times New Roman" w:hAnsi="Times New Roman" w:cs="Times New Roman" w:hint="default"/>
          <w:b/>
        </w:rPr>
        <w:t>10．未来两日内</w:t>
      </w:r>
      <w:r>
        <w:rPr>
          <w:rFonts w:ascii="Times New Roman" w:hAnsi="Times New Roman" w:cs="Times New Roman" w:hint="default"/>
          <w:b/>
          <w:bCs/>
        </w:rPr>
        <w:t>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hint="default"/>
          <w:b/>
        </w:rPr>
      </w:pPr>
      <w:r>
        <w:rPr>
          <w:rFonts w:ascii="Times New Roman" w:hAnsi="Times New Roman" w:cs="Times New Roman" w:hint="default"/>
          <w:b/>
        </w:rPr>
        <w:t>A．杭州市民可前往西湖观赏</w:t>
      </w:r>
      <w:r>
        <w:rPr>
          <w:rFonts w:ascii="宋体" w:eastAsia="宋体" w:hAnsi="宋体" w:cs="宋体" w:hint="eastAsia"/>
          <w:b/>
        </w:rPr>
        <w:t>“</w:t>
      </w:r>
      <w:r>
        <w:rPr>
          <w:rFonts w:ascii="Times New Roman" w:hAnsi="Times New Roman" w:cs="Times New Roman" w:hint="default"/>
          <w:b/>
        </w:rPr>
        <w:t>断桥残雪</w:t>
      </w:r>
      <w:r>
        <w:rPr>
          <w:rFonts w:ascii="宋体" w:eastAsia="宋体" w:hAnsi="宋体" w:cs="宋体" w:hint="default"/>
          <w:b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hint="default"/>
          <w:b/>
        </w:rPr>
      </w:pPr>
      <w:r>
        <w:rPr>
          <w:rFonts w:ascii="Times New Roman" w:hAnsi="Times New Roman" w:cs="Times New Roman" w:hint="default"/>
          <w:b/>
        </w:rPr>
        <w:t>B．呼和浩特市市民出行须防大风天气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hint="default"/>
          <w:b/>
        </w:rPr>
      </w:pPr>
      <w:r>
        <w:rPr>
          <w:rFonts w:ascii="Times New Roman" w:hAnsi="Times New Roman" w:cs="Times New Roman" w:hint="default"/>
          <w:b/>
        </w:rPr>
        <w:t>C．沈阳郊区农民冬灌防止棉花被冻伤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hint="default"/>
          <w:b/>
        </w:rPr>
      </w:pPr>
      <w:r>
        <w:rPr>
          <w:rFonts w:ascii="Times New Roman" w:hAnsi="Times New Roman" w:cs="Times New Roman" w:hint="default"/>
          <w:b/>
        </w:rPr>
        <w:t>D．成都市民需做好抵御寒潮来袭的准备</w:t>
      </w:r>
    </w:p>
    <w:p>
      <w:pPr>
        <w:spacing w:line="360" w:lineRule="auto"/>
        <w:ind w:firstLine="420" w:firstLineChars="200"/>
        <w:rPr>
          <w:rFonts w:ascii="楷体" w:eastAsia="楷体" w:hAnsi="楷体" w:cs="楷体"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楷体" w:eastAsia="楷体" w:hAnsi="楷体" w:cs="楷体"/>
          <w:b/>
          <w:bCs/>
          <w:sz w:val="21"/>
          <w:szCs w:val="21"/>
        </w:rPr>
      </w:pPr>
      <w:r>
        <w:rPr>
          <w:rFonts w:ascii="楷体" w:eastAsia="楷体" w:hAnsi="楷体" w:cs="楷体" w:hint="eastAsia"/>
          <w:b/>
          <w:bCs/>
          <w:sz w:val="21"/>
          <w:szCs w:val="21"/>
        </w:rPr>
        <w:t>随着自媒体的不断发展，各大手机生产商争相开发和完善“逆光也清晰”拍照功能。据此完成第</w:t>
      </w:r>
      <w:r>
        <w:rPr>
          <w:rFonts w:ascii="楷体" w:eastAsia="楷体" w:hAnsi="楷体" w:cs="楷体"/>
          <w:b/>
          <w:bCs/>
          <w:sz w:val="21"/>
          <w:szCs w:val="21"/>
        </w:rPr>
        <w:t>11</w:t>
      </w:r>
      <w:r>
        <w:rPr>
          <w:rFonts w:ascii="楷体" w:eastAsia="楷体" w:hAnsi="楷体" w:cs="楷体" w:hint="eastAsia"/>
          <w:b/>
          <w:bCs/>
          <w:sz w:val="21"/>
          <w:szCs w:val="21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11．刺激手机厂商开发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“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逆光也清晰</w:t>
      </w:r>
      <w:r>
        <w:rPr>
          <w:rFonts w:ascii="宋体" w:eastAsia="宋体" w:hAnsi="宋体" w:cs="宋体" w:hint="default"/>
          <w:b/>
          <w:bCs/>
          <w:sz w:val="21"/>
          <w:szCs w:val="21"/>
        </w:rPr>
        <w:t>”拍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照功能的主要因素是（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cs="Times New Roman" w:hint="eastAsia"/>
          <w:b/>
          <w:bCs/>
          <w:sz w:val="21"/>
          <w:szCs w:val="21"/>
          <w:lang w:val="en-US" w:eastAsia="zh-CN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A．生产技术进步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B．企业竞争加剧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color w:val="FF0000"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C．交通运输发展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D．市场需求扩大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eastAsia="楷体" w:hAnsi="Times New Roman" w:cs="Times New Roman" w:hint="default"/>
          <w:b/>
          <w:bCs/>
          <w:sz w:val="21"/>
          <w:szCs w:val="21"/>
        </w:rPr>
      </w:pPr>
      <w:r>
        <w:rPr>
          <w:rFonts w:ascii="Times New Roman" w:eastAsia="楷体" w:hAnsi="Times New Roman" w:cs="Times New Roman" w:hint="default"/>
          <w:b/>
          <w:bCs/>
          <w:sz w:val="21"/>
          <w:szCs w:val="21"/>
        </w:rPr>
        <w:t>2020年4月，某电商平台推出的“数字粮仓”计划，是从田间地头到餐桌的农业数字化方案，将通过产地直供的模式提升农业生产效率，打响农产品品牌，让上游生产者和下游消费者都能得到实实在在的好处。据此完成12～13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12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“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数字粮仓</w:t>
      </w:r>
      <w:r>
        <w:rPr>
          <w:rFonts w:ascii="宋体" w:eastAsia="宋体" w:hAnsi="宋体" w:cs="宋体" w:hint="default"/>
          <w:b/>
          <w:bCs/>
          <w:sz w:val="21"/>
          <w:szCs w:val="21"/>
        </w:rPr>
        <w:t>”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的建设可以（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①增加商品流通环节②建立源产地的品牌③延长农产品保质期④扩大市场销售范围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A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①③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B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②④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C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①④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D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13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“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数字粮仓</w:t>
      </w:r>
      <w:r>
        <w:rPr>
          <w:rFonts w:ascii="宋体" w:eastAsia="宋体" w:hAnsi="宋体" w:cs="宋体" w:hint="default"/>
          <w:b/>
          <w:bCs/>
          <w:sz w:val="21"/>
          <w:szCs w:val="21"/>
        </w:rPr>
        <w:t>”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让上游生产者得到的好处是（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A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减少农产品运输成本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B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缩短农产品生长周期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C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降低农产品仓储成本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D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改善农产品生产环境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Times New Roman" w:eastAsia="楷体" w:hAnsi="Times New Roman" w:cs="Times New Roman" w:hint="default"/>
          <w:b/>
          <w:bCs/>
          <w:kern w:val="0"/>
          <w:sz w:val="21"/>
          <w:szCs w:val="21"/>
          <w:shd w:val="clear" w:color="auto" w:fill="FFFFFF"/>
        </w:rPr>
      </w:pPr>
      <w:r>
        <w:rPr>
          <w:rFonts w:ascii="Times New Roman" w:eastAsia="楷体" w:hAnsi="Times New Roman" w:cs="Times New Roman" w:hint="default"/>
          <w:b/>
          <w:bCs/>
          <w:kern w:val="0"/>
          <w:sz w:val="21"/>
          <w:szCs w:val="21"/>
          <w:shd w:val="clear" w:color="auto" w:fill="FFFFFF"/>
        </w:rPr>
        <w:t>2020年来临之际一位船员在航行过程中打开手机中某网络应用程序，来确定此时的太阳方位（下左图），手机显示的时间为北京时间。据此完成14</w:t>
      </w:r>
      <w:r>
        <w:rPr>
          <w:rFonts w:ascii="Times New Roman" w:eastAsia="楷体" w:hAnsi="Times New Roman" w:cs="Times New Roman" w:hint="default"/>
          <w:b/>
          <w:bCs/>
          <w:sz w:val="21"/>
          <w:szCs w:val="21"/>
        </w:rPr>
        <w:t>～</w:t>
      </w:r>
      <w:r>
        <w:rPr>
          <w:rFonts w:ascii="Times New Roman" w:eastAsia="楷体" w:hAnsi="Times New Roman" w:cs="Times New Roman" w:hint="default"/>
          <w:b/>
          <w:bCs/>
          <w:kern w:val="0"/>
          <w:sz w:val="21"/>
          <w:szCs w:val="21"/>
          <w:shd w:val="clear" w:color="auto" w:fill="FFFFFF"/>
        </w:rPr>
        <w:t>15题。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141605</wp:posOffset>
            </wp:positionV>
            <wp:extent cx="4032250" cy="1975485"/>
            <wp:effectExtent l="0" t="0" r="6350" b="5715"/>
            <wp:wrapNone/>
            <wp:docPr id="12" name="图片 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82414" name="图片 12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lum bright="-6000" contrast="24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14．图示时刻，该船员的影子朝向（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A．东南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B．东北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C．西南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D．西北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drawing>
          <wp:inline>
            <wp:extent cx="254000" cy="2540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5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15．此时该船位于右图中的（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ascii="楷体" w:eastAsia="楷体" w:hAnsi="楷体" w:cs="Times New Roman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A．甲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B．乙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C．丙</w:t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cs="Times New Roman" w:hint="eastAsia"/>
          <w:b/>
          <w:bCs/>
          <w:sz w:val="21"/>
          <w:szCs w:val="21"/>
          <w:lang w:val="en-US" w:eastAsia="zh-CN"/>
        </w:rPr>
        <w:tab/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D．丁</w:t>
      </w:r>
    </w:p>
    <w:p>
      <w:pPr>
        <w:spacing w:line="360" w:lineRule="auto"/>
        <w:rPr>
          <w:rFonts w:ascii="黑体" w:eastAsia="黑体" w:hAnsi="黑体" w:cs="黑体" w:hint="eastAsia"/>
          <w:b/>
          <w:bCs/>
          <w:sz w:val="21"/>
          <w:szCs w:val="21"/>
        </w:rPr>
      </w:pPr>
      <w:r>
        <w:rPr>
          <w:rFonts w:ascii="黑体" w:eastAsia="黑体" w:hAnsi="黑体" w:cs="黑体" w:hint="eastAsia"/>
          <w:b/>
          <w:bCs/>
          <w:sz w:val="21"/>
          <w:szCs w:val="21"/>
        </w:rPr>
        <w:t>二、综合题（本题共3题，55分）</w:t>
      </w: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  <w:sz w:val="21"/>
          <w:szCs w:val="21"/>
        </w:rPr>
      </w:pPr>
      <w:r>
        <w:rPr>
          <w:rFonts w:ascii="Times New Roman" w:hAnsi="Times New Roman" w:cs="Times New Roman" w:hint="default"/>
          <w:b/>
          <w:bCs/>
          <w:sz w:val="21"/>
          <w:szCs w:val="21"/>
        </w:rPr>
        <w:t>16</w:t>
      </w:r>
      <w:r>
        <w:rPr>
          <w:rFonts w:ascii="Times New Roman" w:hAnsi="Times New Roman" w:cs="Times New Roman" w:hint="default"/>
          <w:b/>
          <w:bCs/>
          <w:sz w:val="21"/>
          <w:szCs w:val="21"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  <w:sz w:val="21"/>
          <w:szCs w:val="21"/>
        </w:rPr>
        <w:t>阅读图文材料，完成下列各题。</w:t>
      </w:r>
      <w:r>
        <w:rPr>
          <w:rFonts w:ascii="Times New Roman" w:hAnsi="Times New Roman" w:cs="Times New Roman" w:hint="default"/>
          <w:b/>
          <w:color w:val="000000"/>
          <w:sz w:val="21"/>
          <w:szCs w:val="21"/>
        </w:rPr>
        <w:t>（16分）</w:t>
      </w:r>
    </w:p>
    <w:p>
      <w:pPr>
        <w:spacing w:line="360" w:lineRule="auto"/>
        <w:ind w:firstLine="420"/>
        <w:textAlignment w:val="center"/>
        <w:rPr>
          <w:rFonts w:ascii="楷体" w:eastAsia="楷体" w:hAnsi="楷体" w:cs="楷体"/>
          <w:b/>
          <w:bCs/>
          <w:sz w:val="21"/>
          <w:szCs w:val="21"/>
        </w:rPr>
      </w:pPr>
      <w:r>
        <w:rPr>
          <w:rFonts w:ascii="楷体" w:eastAsia="楷体" w:hAnsi="楷体" w:cs="楷体"/>
          <w:b/>
          <w:bCs/>
          <w:sz w:val="21"/>
          <w:szCs w:val="21"/>
        </w:rPr>
        <w:t>沿海滩涂因土壤盐度高、有机质含量少，一直难以发展种植业。江苏</w:t>
      </w:r>
      <w:r>
        <w:rPr>
          <w:rFonts w:ascii="楷体" w:eastAsia="楷体" w:hAnsi="楷体" w:cs="楷体" w:hint="eastAsia"/>
          <w:b/>
          <w:bCs/>
          <w:sz w:val="21"/>
          <w:szCs w:val="21"/>
        </w:rPr>
        <w:t>省</w:t>
      </w:r>
      <w:r>
        <w:rPr>
          <w:rFonts w:ascii="楷体" w:eastAsia="楷体" w:hAnsi="楷体" w:cs="楷体"/>
          <w:b/>
          <w:bCs/>
          <w:sz w:val="21"/>
          <w:szCs w:val="21"/>
        </w:rPr>
        <w:t>盐城市（下图）的滩涂占江苏省滩涂面积的65%以上。2000年以来，盐城市某公司与中科院等科研单位合作，在滩涂上种植用海水浇灌的蔬菜（主要为海蓬子、碱蓬），深受国内外市场青睐</w:t>
      </w:r>
      <w:r>
        <w:rPr>
          <w:rFonts w:ascii="楷体" w:eastAsia="楷体" w:hAnsi="楷体" w:cs="楷体" w:hint="eastAsia"/>
          <w:b/>
          <w:bCs/>
          <w:sz w:val="21"/>
          <w:szCs w:val="21"/>
        </w:rPr>
        <w:t>，近年来，盐城和广西梧州加强经济合作</w:t>
      </w:r>
      <w:r>
        <w:rPr>
          <w:rFonts w:ascii="楷体" w:eastAsia="楷体" w:hAnsi="楷体" w:cs="楷体"/>
          <w:b/>
          <w:bCs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42545</wp:posOffset>
            </wp:positionV>
            <wp:extent cx="5019675" cy="2204720"/>
            <wp:effectExtent l="0" t="0" r="9525" b="5080"/>
            <wp:wrapNone/>
            <wp:docPr id="3" name="图片 3" descr="C:\Users\lenovo\AppData\Local\Temp\WeChat Files\fb29532864cab9ed94b9d5284792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48192" name="图片 3" descr="C:\Users\lenovo\AppData\Local\Temp\WeChat Files\fb29532864cab9ed94b9d528479271b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lum bright="-30000" contrast="48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宋体" w:hAnsi="宋体" w:cs="宋体" w:hint="eastAsia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color w:val="000000"/>
        </w:rPr>
      </w:pPr>
      <w:r>
        <w:rPr>
          <w:rFonts w:ascii="宋体" w:hAnsi="宋体" w:cs="宋体" w:hint="eastAsia"/>
          <w:b/>
          <w:bCs/>
        </w:rPr>
        <w:t>（</w:t>
      </w:r>
      <w:r>
        <w:rPr>
          <w:rFonts w:ascii="Times New Roman" w:hAnsi="Times New Roman" w:cs="Times New Roman" w:hint="default"/>
          <w:b/>
          <w:bCs/>
        </w:rPr>
        <w:t>1）说明盐城市发展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“</w:t>
      </w:r>
      <w:r>
        <w:rPr>
          <w:rFonts w:ascii="Times New Roman" w:hAnsi="Times New Roman" w:cs="Times New Roman" w:hint="default"/>
          <w:b/>
          <w:bCs/>
        </w:rPr>
        <w:t>海水蔬菜</w:t>
      </w:r>
      <w:r>
        <w:rPr>
          <w:rFonts w:ascii="宋体" w:eastAsia="宋体" w:hAnsi="宋体" w:cs="宋体" w:hint="default"/>
          <w:b/>
          <w:bCs/>
          <w:sz w:val="21"/>
          <w:szCs w:val="21"/>
        </w:rPr>
        <w:t>”</w:t>
      </w:r>
      <w:r>
        <w:rPr>
          <w:rFonts w:ascii="Times New Roman" w:hAnsi="Times New Roman" w:cs="Times New Roman" w:hint="default"/>
          <w:b/>
          <w:bCs/>
        </w:rPr>
        <w:t>的有利自然条件。</w:t>
      </w:r>
      <w:r>
        <w:rPr>
          <w:rFonts w:ascii="Times New Roman" w:hAnsi="Times New Roman" w:cs="Times New Roman" w:hint="default"/>
          <w:b/>
          <w:color w:val="000000"/>
        </w:rPr>
        <w:t>（</w:t>
      </w:r>
      <w:r>
        <w:rPr>
          <w:rFonts w:ascii="Times New Roman" w:hAnsi="Times New Roman" w:cs="Times New Roman" w:hint="default"/>
          <w:b/>
          <w:color w:val="000000"/>
          <w:lang w:val="en-US" w:eastAsia="zh-CN"/>
        </w:rPr>
        <w:t>6</w:t>
      </w:r>
      <w:r>
        <w:rPr>
          <w:rFonts w:ascii="Times New Roman" w:hAnsi="Times New Roman" w:cs="Times New Roman" w:hint="default"/>
          <w:b/>
          <w:color w:val="000000"/>
        </w:rPr>
        <w:t>分）</w:t>
      </w:r>
    </w:p>
    <w:p>
      <w:pPr>
        <w:spacing w:line="360" w:lineRule="auto"/>
        <w:ind w:firstLine="420" w:firstLineChars="200"/>
        <w:rPr>
          <w:rFonts w:ascii="楷体" w:eastAsia="楷体" w:hAnsi="楷体" w:cs="宋体" w:hint="eastAsia"/>
          <w:b/>
          <w:bCs/>
          <w:szCs w:val="21"/>
          <w:lang w:val="zh-CN"/>
        </w:rPr>
      </w:pPr>
    </w:p>
    <w:p>
      <w:pPr>
        <w:spacing w:line="360" w:lineRule="auto"/>
        <w:ind w:firstLine="420" w:firstLineChars="200"/>
        <w:rPr>
          <w:rFonts w:ascii="楷体" w:eastAsia="楷体" w:hAnsi="楷体" w:cs="宋体"/>
          <w:b/>
          <w:bCs/>
          <w:szCs w:val="21"/>
          <w:lang w:val="zh-CN"/>
        </w:rPr>
      </w:pPr>
      <w:r>
        <w:rPr>
          <w:rFonts w:ascii="楷体" w:eastAsia="楷体" w:hAnsi="楷体" w:cs="宋体" w:hint="eastAsia"/>
          <w:b/>
          <w:bCs/>
          <w:szCs w:val="21"/>
          <w:lang w:val="zh-CN"/>
        </w:rPr>
        <w:t>2014年，南美洲智利的西梅出口量超过美国和法国，成为中国最大的供应国（其中江苏消费量最大）。</w:t>
      </w:r>
    </w:p>
    <w:p>
      <w:pPr>
        <w:spacing w:line="360" w:lineRule="auto"/>
        <w:rPr>
          <w:rFonts w:ascii="Times New Roman" w:hAnsi="Times New Roman" w:cs="Times New Roman" w:hint="default"/>
          <w:b/>
          <w:color w:val="000000"/>
        </w:rPr>
      </w:pPr>
      <w:r>
        <w:rPr>
          <w:rFonts w:ascii="Times New Roman" w:hAnsi="Times New Roman" w:cs="Times New Roman" w:hint="default"/>
          <w:b/>
          <w:bCs/>
          <w:szCs w:val="21"/>
          <w:lang w:val="zh-CN"/>
        </w:rPr>
        <w:t>（2）简述我国通过冷链运输进口智利西梅等水果的主要原因。</w:t>
      </w:r>
      <w:r>
        <w:rPr>
          <w:rFonts w:ascii="Times New Roman" w:hAnsi="Times New Roman" w:cs="Times New Roman" w:hint="default"/>
          <w:b/>
          <w:color w:val="000000"/>
        </w:rPr>
        <w:t>（4分）</w:t>
      </w:r>
    </w:p>
    <w:p>
      <w:pPr>
        <w:spacing w:line="360" w:lineRule="auto"/>
        <w:rPr>
          <w:rFonts w:ascii="宋体" w:hAnsi="宋体" w:cs="宋体"/>
          <w:b/>
          <w:bCs/>
          <w:szCs w:val="21"/>
          <w:lang w:val="zh-CN"/>
        </w:rPr>
      </w:pPr>
    </w:p>
    <w:p>
      <w:pPr>
        <w:spacing w:line="360" w:lineRule="auto"/>
        <w:ind w:firstLine="420" w:firstLineChars="200"/>
        <w:jc w:val="left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 w:hint="eastAsia"/>
          <w:b/>
          <w:bCs/>
        </w:rPr>
        <w:t>梧州是一座有着2100多年历史的岭南名城，有着“百年商埠”“小香港”之美誉。上世纪80年代，香港宝石加工厂落户梧州，现梧州成为“世界人工宝石之都”，全球每年70%以上的人工宝石从这里出炉。</w:t>
      </w:r>
    </w:p>
    <w:p>
      <w:pPr>
        <w:spacing w:line="360" w:lineRule="auto"/>
        <w:jc w:val="left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（3）分析梧州承接香港宝石加工的优势区位条件。（</w:t>
      </w:r>
      <w:r>
        <w:rPr>
          <w:rFonts w:cs="Times New Roman" w:hint="eastAsia"/>
          <w:b/>
          <w:bCs/>
          <w:lang w:val="en-US" w:eastAsia="zh-CN"/>
        </w:rPr>
        <w:t>6</w:t>
      </w:r>
      <w:r>
        <w:rPr>
          <w:rFonts w:ascii="Times New Roman" w:hAnsi="Times New Roman" w:cs="Times New Roman" w:hint="default"/>
          <w:b/>
          <w:bCs/>
        </w:rPr>
        <w:t>分）</w:t>
      </w:r>
    </w:p>
    <w:p>
      <w:pPr>
        <w:spacing w:line="360" w:lineRule="auto"/>
        <w:ind w:left="720"/>
        <w:rPr>
          <w:rFonts w:ascii="Times New Roman" w:hAnsi="Times New Roman" w:cs="Times New Roman" w:hint="default"/>
          <w:b/>
          <w:bCs/>
          <w:szCs w:val="21"/>
        </w:rPr>
      </w:pPr>
    </w:p>
    <w:p>
      <w:pPr>
        <w:spacing w:line="360" w:lineRule="auto"/>
        <w:textAlignment w:val="center"/>
        <w:rPr>
          <w:rFonts w:ascii="宋体" w:hAnsi="宋体" w:cs="宋体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17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阅读图文材料，完成下列各题。</w:t>
      </w:r>
      <w:r>
        <w:rPr>
          <w:rFonts w:ascii="Times New Roman" w:hAnsi="Times New Roman" w:cs="Times New Roman" w:hint="default"/>
          <w:b/>
          <w:color w:val="000000"/>
        </w:rPr>
        <w:t>（21分）</w:t>
      </w:r>
    </w:p>
    <w:p>
      <w:pPr>
        <w:spacing w:line="360" w:lineRule="auto"/>
        <w:ind w:firstLine="420" w:firstLineChars="200"/>
        <w:rPr>
          <w:rFonts w:ascii="楷体" w:eastAsia="楷体" w:hAnsi="楷体"/>
          <w:b/>
          <w:bCs/>
          <w:szCs w:val="21"/>
        </w:rPr>
      </w:pPr>
      <w:r>
        <w:rPr>
          <w:rFonts w:ascii="楷体" w:eastAsia="楷体" w:hAnsi="楷体"/>
          <w:b/>
          <w:bCs/>
          <w:szCs w:val="21"/>
        </w:rPr>
        <w:t>攀枝花地处川滇交界,雅砻江与安宁河的交汇处,山高谷深。</w:t>
      </w:r>
      <w:r>
        <w:rPr>
          <w:rFonts w:ascii="楷体" w:eastAsia="楷体" w:hAnsi="楷体" w:hint="eastAsia"/>
          <w:b/>
          <w:bCs/>
          <w:szCs w:val="21"/>
        </w:rPr>
        <w:t>下</w:t>
      </w:r>
      <w:r>
        <w:rPr>
          <w:rFonts w:ascii="楷体" w:eastAsia="楷体" w:hAnsi="楷体"/>
          <w:b/>
          <w:bCs/>
          <w:szCs w:val="21"/>
        </w:rPr>
        <w:t>图示意攀枝花周边地形</w:t>
      </w:r>
      <w:r>
        <w:rPr>
          <w:rFonts w:ascii="楷体" w:eastAsia="楷体" w:hAnsi="楷体" w:hint="eastAsia"/>
          <w:b/>
          <w:bCs/>
          <w:szCs w:val="21"/>
        </w:rPr>
        <w:t>地貌</w:t>
      </w:r>
      <w:r>
        <w:rPr>
          <w:rFonts w:ascii="楷体" w:eastAsia="楷体" w:hAnsi="楷体"/>
          <w:b/>
          <w:bCs/>
          <w:szCs w:val="21"/>
        </w:rPr>
        <w:t>。</w:t>
      </w:r>
    </w:p>
    <w:p>
      <w:pPr>
        <w:spacing w:line="360" w:lineRule="auto"/>
        <w:ind w:firstLine="420" w:firstLineChars="200"/>
        <w:jc w:val="left"/>
        <w:rPr>
          <w:rFonts w:ascii="楷体" w:eastAsia="楷体" w:hAnsi="楷体" w:cs="楷体"/>
          <w:b/>
          <w:bCs/>
        </w:rPr>
      </w:pPr>
      <w:r>
        <w:rPr>
          <w:rFonts w:ascii="楷体" w:eastAsia="楷体" w:hAnsi="楷体" w:cs="楷体" w:hint="eastAsia"/>
          <w:b/>
          <w:bCs/>
        </w:rPr>
        <w:t>附近的七百弄由海拔800～1000米的5000多座峰丛和1300多个深洼地的山弄组成，为国家级地质公园。1300多个洼地(弄)也就是1300多个"漏斗"，该地区每年的降雨量都超过1500毫米，但这里缺水缺土，植被很少，是生态极其脆弱人类生存最艰难的喀斯特地貌区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楷体" w:eastAsia="楷体" w:hAnsi="楷体" w:cs="楷体"/>
          <w:b/>
          <w:szCs w:val="22"/>
        </w:rPr>
      </w:pPr>
      <w:r>
        <w:rPr>
          <w:rFonts w:ascii="楷体" w:eastAsia="楷体" w:hAnsi="楷体" w:cs="楷体"/>
          <w:b/>
          <w:szCs w:val="22"/>
        </w:rPr>
        <w:t>2017年中国养老城市排行榜50强，攀枝花位列四川第一，居住在</w:t>
      </w:r>
      <w:r>
        <w:rPr>
          <w:rFonts w:ascii="楷体" w:eastAsia="楷体" w:hAnsi="楷体" w:cs="楷体" w:hint="eastAsia"/>
          <w:b/>
          <w:szCs w:val="22"/>
        </w:rPr>
        <w:t>武汉</w:t>
      </w:r>
      <w:r>
        <w:rPr>
          <w:rFonts w:ascii="楷体" w:eastAsia="楷体" w:hAnsi="楷体" w:cs="楷体"/>
          <w:b/>
          <w:szCs w:val="22"/>
        </w:rPr>
        <w:t>的退休王老师夫妇</w:t>
      </w:r>
      <w:r>
        <w:rPr>
          <w:rFonts w:ascii="楷体" w:eastAsia="楷体" w:hAnsi="楷体" w:cs="楷体" w:hint="eastAsia"/>
          <w:b/>
          <w:szCs w:val="22"/>
        </w:rPr>
        <w:t>买房</w:t>
      </w:r>
      <w:r>
        <w:rPr>
          <w:rFonts w:ascii="楷体" w:eastAsia="楷体" w:hAnsi="楷体" w:cs="楷体"/>
          <w:b/>
          <w:szCs w:val="22"/>
        </w:rPr>
        <w:t>到攀枝花</w:t>
      </w:r>
      <w:r>
        <w:rPr>
          <w:rFonts w:ascii="楷体" w:eastAsia="楷体" w:hAnsi="楷体" w:cs="楷体" w:hint="eastAsia"/>
          <w:b/>
          <w:szCs w:val="22"/>
        </w:rPr>
        <w:t>安度晚年（主要是过冬）</w:t>
      </w:r>
      <w:r>
        <w:rPr>
          <w:rFonts w:ascii="楷体" w:eastAsia="楷体" w:hAnsi="楷体" w:cs="楷体"/>
          <w:b/>
          <w:szCs w:val="22"/>
        </w:rPr>
        <w:t>。</w:t>
      </w:r>
    </w:p>
    <w:p>
      <w:pPr>
        <w:spacing w:line="360" w:lineRule="auto"/>
        <w:jc w:val="center"/>
        <w:rPr>
          <w:b/>
          <w:bCs/>
        </w:rPr>
      </w:pPr>
      <w:bookmarkStart w:id="0" w:name="_GoBack"/>
      <w:r>
        <w:rPr>
          <w:b/>
          <w:bCs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57150</wp:posOffset>
            </wp:positionV>
            <wp:extent cx="5057775" cy="4834890"/>
            <wp:effectExtent l="0" t="0" r="9525" b="3810"/>
            <wp:wrapNone/>
            <wp:docPr id="4" name="图片 4" descr="C:\Users\lenovo\AppData\Local\Temp\WeChat Files\a9b3c0667009149f47374cf1ef590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5836" name="图片 4" descr="C:\Users\lenovo\AppData\Local\Temp\WeChat Files\a9b3c0667009149f47374cf1ef590fb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grayscl/>
                      <a:lum bright="-6000" contrast="36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476" cy="48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jc w:val="both"/>
        <w:rPr>
          <w:rFonts w:ascii="楷体" w:eastAsia="楷体" w:hAnsi="楷体" w:cs="Times New Roman"/>
          <w:b/>
          <w:bCs/>
          <w:sz w:val="18"/>
          <w:szCs w:val="18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宋体" w:hAnsi="宋体" w:hint="eastAsia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（</w:t>
      </w:r>
      <w:r>
        <w:rPr>
          <w:rFonts w:ascii="Times New Roman" w:hAnsi="Times New Roman" w:cs="Times New Roman" w:hint="default"/>
          <w:b/>
          <w:bCs/>
          <w:szCs w:val="21"/>
        </w:rPr>
        <w:t>1）安宁河口的海拔范围是__________(1分)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color w:val="000000"/>
        </w:rPr>
      </w:pPr>
      <w:r>
        <w:rPr>
          <w:rFonts w:ascii="Times New Roman" w:hAnsi="Times New Roman" w:cs="Times New Roman" w:hint="default"/>
          <w:b/>
          <w:bCs/>
          <w:szCs w:val="21"/>
        </w:rPr>
        <w:t>（2）当曲，发源于唐古拉山东段山麓的高山沼泽，与沱沱河</w:t>
      </w:r>
      <w:r>
        <w:rPr>
          <w:rFonts w:cs="Times New Roman" w:hint="eastAsia"/>
          <w:b/>
          <w:bCs/>
          <w:szCs w:val="21"/>
          <w:lang w:eastAsia="zh-CN"/>
        </w:rPr>
        <w:t>（</w:t>
      </w:r>
      <w:r>
        <w:rPr>
          <w:rFonts w:ascii="Times New Roman" w:hAnsi="Times New Roman" w:cs="Times New Roman" w:hint="default"/>
          <w:b/>
          <w:bCs/>
          <w:szCs w:val="21"/>
        </w:rPr>
        <w:t>1978年被认定为长江正源，并沿用至今</w:t>
      </w:r>
      <w:r>
        <w:rPr>
          <w:rFonts w:cs="Times New Roman" w:hint="eastAsia"/>
          <w:b/>
          <w:bCs/>
          <w:szCs w:val="21"/>
          <w:lang w:eastAsia="zh-CN"/>
        </w:rPr>
        <w:t>）</w:t>
      </w:r>
      <w:r>
        <w:rPr>
          <w:rFonts w:ascii="Times New Roman" w:hAnsi="Times New Roman" w:cs="Times New Roman" w:hint="default"/>
          <w:b/>
          <w:bCs/>
          <w:szCs w:val="21"/>
        </w:rPr>
        <w:t>、楚玛尔河</w:t>
      </w:r>
      <w:r>
        <w:rPr>
          <w:rFonts w:cs="Times New Roman" w:hint="eastAsia"/>
          <w:b/>
          <w:bCs/>
          <w:szCs w:val="21"/>
          <w:lang w:eastAsia="zh-CN"/>
        </w:rPr>
        <w:t>（</w:t>
      </w:r>
      <w:r>
        <w:rPr>
          <w:rFonts w:ascii="Times New Roman" w:hAnsi="Times New Roman" w:cs="Times New Roman" w:hint="default"/>
          <w:b/>
          <w:bCs/>
          <w:szCs w:val="21"/>
        </w:rPr>
        <w:t>北源</w:t>
      </w:r>
      <w:r>
        <w:rPr>
          <w:rFonts w:cs="Times New Roman" w:hint="eastAsia"/>
          <w:b/>
          <w:bCs/>
          <w:szCs w:val="21"/>
          <w:lang w:eastAsia="zh-CN"/>
        </w:rPr>
        <w:t>）</w:t>
      </w:r>
      <w:r>
        <w:rPr>
          <w:rFonts w:ascii="Times New Roman" w:hAnsi="Times New Roman" w:cs="Times New Roman" w:hint="default"/>
          <w:b/>
          <w:bCs/>
          <w:szCs w:val="21"/>
        </w:rPr>
        <w:t>并称为</w:t>
      </w:r>
      <w:r>
        <w:rPr>
          <w:rFonts w:ascii="宋体" w:eastAsia="宋体" w:hAnsi="宋体" w:cs="宋体" w:hint="eastAsia"/>
          <w:b/>
          <w:bCs/>
          <w:szCs w:val="21"/>
        </w:rPr>
        <w:t>“</w:t>
      </w:r>
      <w:r>
        <w:rPr>
          <w:rFonts w:ascii="Times New Roman" w:hAnsi="Times New Roman" w:cs="Times New Roman" w:hint="default"/>
          <w:b/>
          <w:bCs/>
          <w:szCs w:val="21"/>
        </w:rPr>
        <w:t>长江三源</w:t>
      </w:r>
      <w:r>
        <w:rPr>
          <w:rFonts w:ascii="宋体" w:eastAsia="宋体" w:hAnsi="宋体" w:cs="宋体" w:hint="eastAsia"/>
          <w:b/>
          <w:bCs/>
          <w:szCs w:val="21"/>
        </w:rPr>
        <w:t>”</w:t>
      </w:r>
      <w:r>
        <w:rPr>
          <w:rFonts w:ascii="Times New Roman" w:hAnsi="Times New Roman" w:cs="Times New Roman" w:hint="default"/>
          <w:b/>
          <w:bCs/>
          <w:szCs w:val="21"/>
        </w:rPr>
        <w:t>。有攀枝花</w:t>
      </w:r>
      <w:r>
        <w:rPr>
          <w:rFonts w:ascii="Times New Roman" w:hAnsi="Times New Roman" w:cs="Times New Roman" w:hint="default"/>
          <w:b/>
          <w:bCs/>
        </w:rPr>
        <w:t>学者认为当曲才是长江的真正源头，请说明其中的理由。</w:t>
      </w:r>
      <w:r>
        <w:rPr>
          <w:rFonts w:ascii="Times New Roman" w:hAnsi="Times New Roman" w:cs="Times New Roman" w:hint="default"/>
          <w:b/>
          <w:color w:val="000000"/>
        </w:rPr>
        <w:t>（6分）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  <w:szCs w:val="21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（3）分析七百弄缺水缺土的原因，并对该区域可持续发展提出两条合理化建议。（10分）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（4）从热量和光照角度分析</w:t>
      </w:r>
      <w:r>
        <w:rPr>
          <w:rFonts w:ascii="Times New Roman" w:hAnsi="Times New Roman" w:cs="Times New Roman" w:hint="default"/>
          <w:b/>
          <w:szCs w:val="22"/>
        </w:rPr>
        <w:t>王老师夫妇迁移去</w:t>
      </w:r>
      <w:r>
        <w:rPr>
          <w:rFonts w:ascii="Times New Roman" w:hAnsi="Times New Roman" w:cs="Times New Roman" w:hint="default"/>
          <w:b/>
          <w:bCs/>
        </w:rPr>
        <w:t>攀枝花（过冬）的原因。（4分）</w:t>
      </w:r>
    </w:p>
    <w:p>
      <w:pPr>
        <w:spacing w:line="360" w:lineRule="auto"/>
        <w:jc w:val="left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textAlignment w:val="center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18</w:t>
      </w:r>
      <w:r>
        <w:rPr>
          <w:rFonts w:ascii="Times New Roman" w:hAnsi="Times New Roman" w:cs="Times New Roman" w:hint="default"/>
          <w:b/>
          <w:bCs/>
          <w:lang w:eastAsia="zh-CN"/>
        </w:rPr>
        <w:t>．</w:t>
      </w:r>
      <w:r>
        <w:rPr>
          <w:rFonts w:ascii="Times New Roman" w:hAnsi="Times New Roman" w:cs="Times New Roman" w:hint="default"/>
          <w:b/>
          <w:bCs/>
        </w:rPr>
        <w:t>读图文材料，完成下列各题。</w:t>
      </w:r>
      <w:r>
        <w:rPr>
          <w:rFonts w:ascii="Times New Roman" w:hAnsi="Times New Roman" w:cs="Times New Roman" w:hint="default"/>
          <w:b/>
          <w:color w:val="000000"/>
        </w:rPr>
        <w:t>（18分）</w:t>
      </w:r>
    </w:p>
    <w:p>
      <w:pPr>
        <w:spacing w:line="360" w:lineRule="auto"/>
        <w:ind w:firstLine="420" w:firstLineChars="200"/>
        <w:rPr>
          <w:rFonts w:ascii="楷体" w:eastAsia="楷体" w:hAnsi="楷体" w:cs="宋体"/>
          <w:b/>
          <w:bCs/>
        </w:rPr>
      </w:pPr>
      <w:r>
        <w:rPr>
          <w:rFonts w:ascii="楷体" w:eastAsia="楷体" w:hAnsi="楷体" w:cs="宋体" w:hint="eastAsia"/>
          <w:b/>
          <w:bCs/>
        </w:rPr>
        <w:t>伊塞克湖是世界上最深的高山大湖，有“吉尔吉斯斯坦的海”之称。湖水微咸，有100多条河流注入。湖区周围是该国重要的畜牧和工业区，右下图示意伊塞克湖地区地质剖面。</w:t>
      </w:r>
    </w:p>
    <w:p>
      <w:pPr>
        <w:spacing w:line="360" w:lineRule="auto"/>
        <w:jc w:val="center"/>
        <w:rPr>
          <w:rFonts w:ascii="宋体" w:hAnsi="宋体" w:cs="宋体"/>
          <w:b/>
          <w:bCs/>
        </w:rPr>
      </w:pPr>
      <w:r>
        <w:rPr>
          <w:b/>
          <w:bCs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46355</wp:posOffset>
            </wp:positionV>
            <wp:extent cx="4692650" cy="1670050"/>
            <wp:effectExtent l="0" t="0" r="0" b="6350"/>
            <wp:wrapNone/>
            <wp:docPr id="20" name="图片 20" descr="C:\Users\lenovo\AppData\Local\Temp\WeChat Files\7cd36732c21fc7b80873ad7ca2f7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445218" name="图片 20" descr="C:\Users\lenovo\AppData\Local\Temp\WeChat Files\7cd36732c21fc7b80873ad7ca2f7f3b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lum bright="-42000" contrast="6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 w:hint="eastAsia"/>
          <w:b/>
          <w:bCs/>
        </w:rPr>
      </w:pPr>
    </w:p>
    <w:p>
      <w:pPr>
        <w:spacing w:line="360" w:lineRule="auto"/>
        <w:rPr>
          <w:rFonts w:ascii="宋体" w:hAnsi="宋体" w:cs="宋体" w:hint="eastAsia"/>
          <w:b/>
          <w:bCs/>
        </w:rPr>
      </w:pPr>
    </w:p>
    <w:p>
      <w:pPr>
        <w:spacing w:line="360" w:lineRule="auto"/>
        <w:rPr>
          <w:rFonts w:ascii="宋体" w:hAnsi="宋体" w:cs="宋体" w:hint="eastAsia"/>
          <w:b/>
          <w:bCs/>
        </w:rPr>
      </w:pPr>
    </w:p>
    <w:p>
      <w:pPr>
        <w:spacing w:line="360" w:lineRule="auto"/>
        <w:rPr>
          <w:rFonts w:ascii="宋体" w:hAnsi="宋体" w:cs="宋体" w:hint="eastAsia"/>
          <w:b/>
          <w:bCs/>
        </w:rPr>
      </w:pPr>
    </w:p>
    <w:p>
      <w:pPr>
        <w:spacing w:line="360" w:lineRule="auto"/>
        <w:rPr>
          <w:rFonts w:ascii="宋体" w:hAnsi="宋体" w:cs="宋体" w:hint="eastAsia"/>
          <w:b/>
          <w:bCs/>
        </w:rPr>
      </w:pPr>
    </w:p>
    <w:p>
      <w:pPr>
        <w:spacing w:line="360" w:lineRule="auto"/>
        <w:rPr>
          <w:rFonts w:ascii="Times New Roman" w:hAnsi="Times New Roman" w:cs="Times New Roman" w:hint="default"/>
          <w:b/>
          <w:color w:val="000000"/>
        </w:rPr>
      </w:pPr>
      <w:r>
        <w:rPr>
          <w:rFonts w:ascii="宋体" w:hAnsi="宋体" w:cs="宋体" w:hint="eastAsia"/>
          <w:b/>
          <w:bCs/>
        </w:rPr>
        <w:t>（</w:t>
      </w:r>
      <w:r>
        <w:rPr>
          <w:rFonts w:ascii="Times New Roman" w:hAnsi="Times New Roman" w:cs="Times New Roman" w:hint="default"/>
          <w:b/>
          <w:bCs/>
        </w:rPr>
        <w:t>1）依据材料，推测伊塞克湖的形成原因。</w:t>
      </w:r>
      <w:r>
        <w:rPr>
          <w:rFonts w:ascii="Times New Roman" w:hAnsi="Times New Roman" w:cs="Times New Roman" w:hint="default"/>
          <w:b/>
          <w:color w:val="000000"/>
        </w:rPr>
        <w:t>（6分）</w:t>
      </w:r>
    </w:p>
    <w:p>
      <w:pPr>
        <w:spacing w:line="360" w:lineRule="auto"/>
        <w:ind w:left="720"/>
        <w:rPr>
          <w:rFonts w:ascii="Times New Roman" w:hAnsi="Times New Roman" w:cs="Times New Roman" w:hint="default"/>
          <w:b/>
          <w:color w:val="000000"/>
        </w:rPr>
      </w:pPr>
    </w:p>
    <w:p>
      <w:pPr>
        <w:spacing w:line="360" w:lineRule="auto"/>
        <w:ind w:left="720"/>
        <w:rPr>
          <w:rFonts w:ascii="Times New Roman" w:hAnsi="Times New Roman" w:cs="Times New Roman" w:hint="default"/>
          <w:b/>
          <w:color w:val="000000"/>
        </w:rPr>
      </w:pPr>
    </w:p>
    <w:p>
      <w:pPr>
        <w:spacing w:line="360" w:lineRule="auto"/>
        <w:ind w:left="720"/>
        <w:rPr>
          <w:rFonts w:ascii="Times New Roman" w:hAnsi="Times New Roman" w:cs="Times New Roman" w:hint="default"/>
          <w:b/>
          <w:color w:val="000000"/>
        </w:rPr>
      </w:pPr>
    </w:p>
    <w:p>
      <w:pPr>
        <w:spacing w:line="360" w:lineRule="auto"/>
        <w:ind w:left="630" w:hanging="630" w:hangingChars="300"/>
        <w:rPr>
          <w:rFonts w:ascii="Times New Roman" w:hAnsi="Times New Roman" w:cs="Times New Roman" w:hint="default"/>
          <w:b/>
          <w:color w:val="000000"/>
        </w:rPr>
      </w:pPr>
      <w:r>
        <w:rPr>
          <w:rFonts w:ascii="Times New Roman" w:hAnsi="Times New Roman" w:cs="Times New Roman" w:hint="default"/>
          <w:b/>
          <w:bCs/>
        </w:rPr>
        <w:t>（2）有人预测：未来几年，伊塞克湖湖水盐度会上升。请提出相关论据。</w:t>
      </w:r>
      <w:r>
        <w:rPr>
          <w:rFonts w:ascii="Times New Roman" w:hAnsi="Times New Roman" w:cs="Times New Roman" w:hint="default"/>
          <w:b/>
          <w:color w:val="000000"/>
        </w:rPr>
        <w:t>（6分）</w:t>
      </w:r>
    </w:p>
    <w:p>
      <w:pPr>
        <w:ind w:firstLine="418" w:firstLineChars="199"/>
        <w:rPr>
          <w:rFonts w:ascii="Times New Roman" w:hAnsi="Times New Roman" w:cs="Times New Roman" w:hint="default"/>
          <w:b/>
          <w:bCs/>
        </w:rPr>
      </w:pPr>
    </w:p>
    <w:p>
      <w:pPr>
        <w:ind w:firstLine="418" w:firstLineChars="199"/>
        <w:rPr>
          <w:rFonts w:ascii="Times New Roman" w:hAnsi="Times New Roman" w:cs="Times New Roman" w:hint="default"/>
          <w:b/>
          <w:bCs/>
        </w:rPr>
      </w:pPr>
    </w:p>
    <w:p>
      <w:pPr>
        <w:ind w:firstLine="418" w:firstLineChars="199"/>
        <w:rPr>
          <w:rFonts w:ascii="Times New Roman" w:hAnsi="Times New Roman" w:cs="Times New Roman" w:hint="default"/>
          <w:b/>
          <w:bCs/>
        </w:rPr>
      </w:pPr>
    </w:p>
    <w:p>
      <w:pPr>
        <w:ind w:firstLine="418" w:firstLineChars="199"/>
        <w:rPr>
          <w:rFonts w:ascii="Times New Roman" w:hAnsi="Times New Roman" w:cs="Times New Roman" w:hint="default"/>
          <w:b/>
          <w:bCs/>
        </w:rPr>
      </w:pPr>
    </w:p>
    <w:p>
      <w:pPr>
        <w:spacing w:line="360" w:lineRule="auto"/>
        <w:rPr>
          <w:rFonts w:ascii="Times New Roman" w:hAnsi="Times New Roman" w:cs="Times New Roman" w:hint="default"/>
          <w:b/>
          <w:bCs/>
        </w:rPr>
      </w:pPr>
      <w:r>
        <w:rPr>
          <w:rFonts w:ascii="Times New Roman" w:hAnsi="Times New Roman" w:cs="Times New Roman" w:hint="default"/>
          <w:b/>
          <w:bCs/>
        </w:rPr>
        <w:t>（3）中吉开展畜牧业合作，说明两国各自有哪些优势条件。</w:t>
      </w:r>
      <w:r>
        <w:rPr>
          <w:rFonts w:ascii="Times New Roman" w:hAnsi="Times New Roman" w:cs="Times New Roman" w:hint="default"/>
          <w:b/>
          <w:color w:val="000000"/>
        </w:rPr>
        <w:t>（6分）</w:t>
      </w:r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rPr>
          <w:rFonts w:ascii="Times New Roman" w:eastAsia="楷体" w:hAnsi="Times New Roman" w:cs="Times New Roman" w:hint="default"/>
          <w:b/>
          <w:bCs/>
          <w:sz w:val="18"/>
          <w:szCs w:val="18"/>
        </w:rPr>
      </w:pPr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rPr>
          <w:rFonts w:ascii="楷体" w:eastAsia="楷体" w:hAnsi="楷体" w:cs="Times New Roman"/>
          <w:b/>
          <w:bCs/>
          <w:sz w:val="18"/>
          <w:szCs w:val="18"/>
        </w:rPr>
      </w:pPr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rPr>
          <w:rFonts w:ascii="楷体" w:eastAsia="楷体" w:hAnsi="楷体" w:cs="Times New Roman"/>
          <w:b/>
          <w:bCs/>
          <w:sz w:val="18"/>
          <w:szCs w:val="18"/>
        </w:rPr>
      </w:pPr>
    </w:p>
    <w:p>
      <w:pPr>
        <w:pStyle w:val="PlainText"/>
        <w:tabs>
          <w:tab w:val="left" w:pos="3780"/>
          <w:tab w:val="left" w:pos="7560"/>
        </w:tabs>
        <w:snapToGrid w:val="0"/>
        <w:spacing w:line="360" w:lineRule="auto"/>
        <w:jc w:val="center"/>
        <w:rPr>
          <w:rFonts w:ascii="楷体" w:eastAsia="楷体" w:hAnsi="楷体" w:cs="Times New Roman"/>
          <w:b/>
          <w:bCs/>
          <w:sz w:val="18"/>
          <w:szCs w:val="18"/>
        </w:rPr>
      </w:pPr>
    </w:p>
    <w:sectPr>
      <w:footerReference w:type="default" r:id="rId19"/>
      <w:pgSz w:w="10433" w:h="14742"/>
      <w:pgMar w:top="1134" w:right="1134" w:bottom="1134" w:left="1134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>重点校期末联考高三地理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 xml:space="preserve"> 页（共 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ascii="黑体" w:eastAsia="黑体" w:hAnsi="黑体" w:cs="黑体" w:hint="eastAsia"/>
                              <w:b/>
                              <w:bCs/>
                              <w:lang w:eastAsia="zh-CN"/>
                            </w:rPr>
                            <w:t xml:space="preserve"> 页）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>重点校期末联考高三地理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val="en-US" w:eastAsia="zh-CN"/>
                      </w:rPr>
                      <w:t xml:space="preserve">  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 xml:space="preserve">第 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begin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separate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>1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end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 xml:space="preserve"> 页（共 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begin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separate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>8</w:t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fldChar w:fldCharType="end"/>
                    </w:r>
                    <w:r>
                      <w:rPr>
                        <w:rFonts w:ascii="黑体" w:eastAsia="黑体" w:hAnsi="黑体" w:cs="黑体" w:hint="eastAsia"/>
                        <w:b/>
                        <w:bCs/>
                        <w:lang w:eastAsia="zh-CN"/>
                      </w:rPr>
                      <w:t xml:space="preserve"> 页）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4D93094"/>
    <w:multiLevelType w:val="singleLevel"/>
    <w:tmpl w:val="A4D93094"/>
    <w:lvl w:ilvl="0">
      <w:start w:val="1"/>
      <w:numFmt w:val="upperLetter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11E"/>
    <w:rsid w:val="00024AA5"/>
    <w:rsid w:val="00042FA1"/>
    <w:rsid w:val="001571EE"/>
    <w:rsid w:val="0027436C"/>
    <w:rsid w:val="002D15D6"/>
    <w:rsid w:val="00310AD9"/>
    <w:rsid w:val="004A611E"/>
    <w:rsid w:val="006855B7"/>
    <w:rsid w:val="006E5921"/>
    <w:rsid w:val="00717CAE"/>
    <w:rsid w:val="00777194"/>
    <w:rsid w:val="0081640D"/>
    <w:rsid w:val="00862F39"/>
    <w:rsid w:val="008B5DE5"/>
    <w:rsid w:val="00974FCB"/>
    <w:rsid w:val="009B41BE"/>
    <w:rsid w:val="00A03E24"/>
    <w:rsid w:val="00AD4BD1"/>
    <w:rsid w:val="00B02CE0"/>
    <w:rsid w:val="00BD76B0"/>
    <w:rsid w:val="00BE6E44"/>
    <w:rsid w:val="00BE6EBF"/>
    <w:rsid w:val="00D17CC2"/>
    <w:rsid w:val="00DA305F"/>
    <w:rsid w:val="00DC199E"/>
    <w:rsid w:val="00F53CD9"/>
    <w:rsid w:val="00F75D83"/>
    <w:rsid w:val="00FC78DE"/>
    <w:rsid w:val="00FE753F"/>
    <w:rsid w:val="02B43B57"/>
    <w:rsid w:val="02C13D6A"/>
    <w:rsid w:val="02CF3F1D"/>
    <w:rsid w:val="03141A7D"/>
    <w:rsid w:val="05953F82"/>
    <w:rsid w:val="07480A06"/>
    <w:rsid w:val="07532708"/>
    <w:rsid w:val="09D16AB9"/>
    <w:rsid w:val="0A7D203F"/>
    <w:rsid w:val="0D1969B8"/>
    <w:rsid w:val="0DDC3717"/>
    <w:rsid w:val="0E307194"/>
    <w:rsid w:val="0F6B1BDE"/>
    <w:rsid w:val="10BC3116"/>
    <w:rsid w:val="1150512A"/>
    <w:rsid w:val="11737FE6"/>
    <w:rsid w:val="12BD0AC5"/>
    <w:rsid w:val="141E3AF0"/>
    <w:rsid w:val="14DA030B"/>
    <w:rsid w:val="16115A09"/>
    <w:rsid w:val="1644401D"/>
    <w:rsid w:val="1ED662A1"/>
    <w:rsid w:val="20E95785"/>
    <w:rsid w:val="21D42FD0"/>
    <w:rsid w:val="22254479"/>
    <w:rsid w:val="24675C08"/>
    <w:rsid w:val="25C06EDF"/>
    <w:rsid w:val="263C6F3E"/>
    <w:rsid w:val="26E46EF7"/>
    <w:rsid w:val="27EA118C"/>
    <w:rsid w:val="28312153"/>
    <w:rsid w:val="28DC113D"/>
    <w:rsid w:val="294F1E66"/>
    <w:rsid w:val="2A1A5A9F"/>
    <w:rsid w:val="2A42746B"/>
    <w:rsid w:val="2A942508"/>
    <w:rsid w:val="2B8963B2"/>
    <w:rsid w:val="2BC82A20"/>
    <w:rsid w:val="2BF13938"/>
    <w:rsid w:val="2C6F52B1"/>
    <w:rsid w:val="2FBB248A"/>
    <w:rsid w:val="3056103F"/>
    <w:rsid w:val="30FD0550"/>
    <w:rsid w:val="313D2E99"/>
    <w:rsid w:val="324066D2"/>
    <w:rsid w:val="3519700F"/>
    <w:rsid w:val="376152C6"/>
    <w:rsid w:val="37AB2838"/>
    <w:rsid w:val="38E7009D"/>
    <w:rsid w:val="3A1857E3"/>
    <w:rsid w:val="3A8444CD"/>
    <w:rsid w:val="3C5E5597"/>
    <w:rsid w:val="3E2C5A0B"/>
    <w:rsid w:val="3F3A19FA"/>
    <w:rsid w:val="411C50C9"/>
    <w:rsid w:val="41495C99"/>
    <w:rsid w:val="41A0523C"/>
    <w:rsid w:val="4702365A"/>
    <w:rsid w:val="47196803"/>
    <w:rsid w:val="48B020A4"/>
    <w:rsid w:val="4BBE4FB2"/>
    <w:rsid w:val="4C03128F"/>
    <w:rsid w:val="4D7F336C"/>
    <w:rsid w:val="4DE53EA6"/>
    <w:rsid w:val="4EC8619D"/>
    <w:rsid w:val="52B20210"/>
    <w:rsid w:val="5305545F"/>
    <w:rsid w:val="546A64BE"/>
    <w:rsid w:val="571C2007"/>
    <w:rsid w:val="581448BC"/>
    <w:rsid w:val="58C2672D"/>
    <w:rsid w:val="5BB660A8"/>
    <w:rsid w:val="5BC95541"/>
    <w:rsid w:val="5BDD7BE0"/>
    <w:rsid w:val="5BE32140"/>
    <w:rsid w:val="5DCE7C0F"/>
    <w:rsid w:val="5E364749"/>
    <w:rsid w:val="5EBE5819"/>
    <w:rsid w:val="5EE445BF"/>
    <w:rsid w:val="632267F3"/>
    <w:rsid w:val="63CB13B5"/>
    <w:rsid w:val="67E265C5"/>
    <w:rsid w:val="6BD851B6"/>
    <w:rsid w:val="6BE8463D"/>
    <w:rsid w:val="6D3E0931"/>
    <w:rsid w:val="6D850B85"/>
    <w:rsid w:val="6DB91996"/>
    <w:rsid w:val="6DC5304F"/>
    <w:rsid w:val="702D764C"/>
    <w:rsid w:val="704D4378"/>
    <w:rsid w:val="710C5EBD"/>
    <w:rsid w:val="73815F0D"/>
    <w:rsid w:val="74DA56DB"/>
    <w:rsid w:val="74E46374"/>
    <w:rsid w:val="74F01807"/>
    <w:rsid w:val="77E3620F"/>
    <w:rsid w:val="7AC200B1"/>
    <w:rsid w:val="7ACC2D12"/>
    <w:rsid w:val="7AD10172"/>
    <w:rsid w:val="7B3549A1"/>
    <w:rsid w:val="7D694CD6"/>
    <w:rsid w:val="7FE517B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2"/>
    <w:uiPriority w:val="99"/>
    <w:semiHidden/>
    <w:unhideWhenUsed/>
    <w:qFormat/>
    <w:pPr>
      <w:jc w:val="left"/>
    </w:pPr>
  </w:style>
  <w:style w:type="paragraph" w:styleId="PlainText">
    <w:name w:val="Plain Text"/>
    <w:basedOn w:val="Normal"/>
    <w:link w:val="a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4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a3"/>
    <w:uiPriority w:val="99"/>
    <w:semiHidden/>
    <w:unhideWhenUsed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纯文本 字符"/>
    <w:basedOn w:val="DefaultParagraphFont"/>
    <w:link w:val="PlainText"/>
    <w:qFormat/>
    <w:rPr>
      <w:rFonts w:ascii="宋体" w:eastAsia="宋体" w:hAnsi="Courier New" w:cs="Courier New"/>
      <w:szCs w:val="21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a2">
    <w:name w:val="批注文字 字符"/>
    <w:basedOn w:val="DefaultParagraphFont"/>
    <w:link w:val="CommentText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3">
    <w:name w:val="批注主题 字符"/>
    <w:basedOn w:val="a2"/>
    <w:link w:val="CommentSubject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4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478</Words>
  <Characters>2728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28</cp:revision>
  <cp:lastPrinted>2020-12-26T07:49:40Z</cp:lastPrinted>
  <dcterms:created xsi:type="dcterms:W3CDTF">2020-12-15T03:43:00Z</dcterms:created>
  <dcterms:modified xsi:type="dcterms:W3CDTF">2020-12-26T07:50:52Z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