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ackground w:color="ffffff">
    <v:background id="_x0000_s1025" filled="t"/>
  </w:background>
  <w:body>
    <w:p>
      <w:pPr>
        <w:wordWrap/>
        <w:spacing w:beforeAutospacing="0" w:afterAutospacing="0" w:line="360" w:lineRule="auto"/>
        <w:jc w:val="center"/>
        <w:textAlignment w:val="center"/>
        <w:rPr>
          <w:rFonts w:ascii="黑体" w:eastAsia="黑体" w:hAnsi="黑体" w:cs="黑体" w:hint="eastAsia"/>
          <w:b/>
          <w:sz w:val="32"/>
          <w:szCs w:val="32"/>
          <w:lang w:val="en-US" w:eastAsia="zh-CN"/>
        </w:rPr>
      </w:pPr>
      <w:bookmarkStart w:id="0" w:name="_GoBack"/>
      <w:bookmarkEnd w:id="0"/>
      <w:r>
        <w:rPr>
          <w:rFonts w:ascii="黑体" w:eastAsia="黑体" w:hAnsi="黑体" w:cs="黑体" w:hint="eastAsia"/>
          <w:b/>
          <w:sz w:val="32"/>
          <w:szCs w:val="32"/>
          <w:lang w:val="en-US" w:eastAsia="zh-CN"/>
        </w:rPr>
        <w:t>鹤岗一中2020—2021学年度高三第三次模拟考试</w:t>
      </w:r>
    </w:p>
    <w:p>
      <w:pPr>
        <w:wordWrap/>
        <w:spacing w:beforeAutospacing="0" w:afterAutospacing="0" w:line="360" w:lineRule="auto"/>
        <w:jc w:val="center"/>
        <w:textAlignment w:val="center"/>
        <w:rPr>
          <w:rFonts w:ascii="黑体" w:eastAsia="黑体" w:hAnsi="黑体" w:cs="黑体" w:hint="eastAsia"/>
          <w:b/>
          <w:sz w:val="32"/>
          <w:szCs w:val="32"/>
          <w:lang w:val="en-US" w:eastAsia="zh-CN"/>
        </w:rPr>
      </w:pPr>
      <w:r>
        <w:rPr>
          <w:rFonts w:ascii="黑体" w:eastAsia="黑体" w:hAnsi="黑体" w:cs="黑体" w:hint="eastAsia"/>
          <w:b/>
          <w:sz w:val="32"/>
          <w:szCs w:val="32"/>
          <w:lang w:val="en-US" w:eastAsia="zh-CN"/>
        </w:rPr>
        <w:t>政治试题</w:t>
      </w:r>
    </w:p>
    <w:p>
      <w:pPr>
        <w:numPr>
          <w:ilvl w:val="0"/>
          <w:numId w:val="1"/>
        </w:numPr>
        <w:wordWrap/>
        <w:spacing w:beforeAutospacing="0" w:afterAutospacing="0" w:line="360" w:lineRule="auto"/>
        <w:jc w:val="left"/>
        <w:textAlignment w:val="center"/>
        <w:rPr>
          <w:rFonts w:ascii="宋体" w:eastAsia="宋体" w:hAnsi="宋体" w:cs="宋体" w:hint="eastAsia"/>
          <w:b/>
          <w:sz w:val="24"/>
          <w:szCs w:val="24"/>
          <w:lang w:val="en-US" w:eastAsia="zh-CN"/>
        </w:rPr>
      </w:pPr>
      <w:r>
        <w:rPr>
          <w:rFonts w:ascii="宋体" w:eastAsia="宋体" w:hAnsi="宋体" w:cs="宋体" w:hint="eastAsia"/>
          <w:b/>
          <w:sz w:val="24"/>
          <w:szCs w:val="24"/>
          <w:lang w:val="en-US" w:eastAsia="zh-CN"/>
        </w:rPr>
        <w:t>选择题（每小题</w:t>
      </w:r>
      <w:r>
        <w:rPr>
          <w:rFonts w:ascii="宋体" w:hAnsi="宋体" w:cs="宋体" w:hint="eastAsia"/>
          <w:b/>
          <w:sz w:val="24"/>
          <w:szCs w:val="24"/>
          <w:lang w:val="en-US" w:eastAsia="zh-CN"/>
        </w:rPr>
        <w:t>2</w:t>
      </w:r>
      <w:r>
        <w:rPr>
          <w:rFonts w:ascii="宋体" w:eastAsia="宋体" w:hAnsi="宋体" w:cs="宋体" w:hint="eastAsia"/>
          <w:b/>
          <w:sz w:val="24"/>
          <w:szCs w:val="24"/>
          <w:lang w:val="en-US" w:eastAsia="zh-CN"/>
        </w:rPr>
        <w:t>分，共计60分）</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1．2020年7月11日，国务院金融稳定发展委员会召开第三十六次会议，全面落实对资本市场违法犯罪行为“零容忍”要求，多措并举加强和改进证券执法工作，全力维护资本市场健康稳定和良好生态，提出由证监会同相关部门建立“打击资本市场违法活动协调工作小组”等七大举措。国家金融委对资本市场违法犯罪行为“零容忍”表明</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①国家的本质就是为全体人民谋福利</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②国家是阶级统治的工具，专政是民主的保障</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③我国人民民主专政的本质是公民当家作主</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④坚持国家的专政职能，才能维护社会稳定和国家安全</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A．①②</w:t>
      </w:r>
      <w:r>
        <w:rPr>
          <w:rFonts w:ascii="宋体" w:eastAsia="宋体" w:hAnsi="宋体" w:cs="宋体" w:hint="eastAsia"/>
          <w:b w:val="0"/>
          <w:bCs/>
          <w:sz w:val="21"/>
          <w:szCs w:val="21"/>
        </w:rPr>
        <w:tab/>
      </w:r>
      <w:r>
        <w:rPr>
          <w:rFonts w:ascii="宋体" w:eastAsia="宋体" w:hAnsi="宋体" w:cs="宋体" w:hint="eastAsia"/>
          <w:b w:val="0"/>
          <w:bCs/>
          <w:sz w:val="21"/>
          <w:szCs w:val="21"/>
        </w:rPr>
        <w:t>B．①③</w:t>
      </w:r>
      <w:r>
        <w:rPr>
          <w:rFonts w:ascii="宋体" w:eastAsia="宋体" w:hAnsi="宋体" w:cs="宋体" w:hint="eastAsia"/>
          <w:b w:val="0"/>
          <w:bCs/>
          <w:sz w:val="21"/>
          <w:szCs w:val="21"/>
        </w:rPr>
        <w:tab/>
      </w:r>
      <w:r>
        <w:rPr>
          <w:rFonts w:ascii="宋体" w:eastAsia="宋体" w:hAnsi="宋体" w:cs="宋体" w:hint="eastAsia"/>
          <w:b w:val="0"/>
          <w:bCs/>
          <w:sz w:val="21"/>
          <w:szCs w:val="21"/>
        </w:rPr>
        <w:t>C．②④</w:t>
      </w:r>
      <w:r>
        <w:rPr>
          <w:rFonts w:ascii="宋体" w:eastAsia="宋体" w:hAnsi="宋体" w:cs="宋体" w:hint="eastAsia"/>
          <w:b w:val="0"/>
          <w:bCs/>
          <w:sz w:val="21"/>
          <w:szCs w:val="21"/>
        </w:rPr>
        <w:tab/>
      </w:r>
      <w:r>
        <w:rPr>
          <w:rFonts w:ascii="宋体" w:eastAsia="宋体" w:hAnsi="宋体" w:cs="宋体" w:hint="eastAsia"/>
          <w:b w:val="0"/>
          <w:bCs/>
          <w:sz w:val="21"/>
          <w:szCs w:val="21"/>
        </w:rPr>
        <w:t>D．③④</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2．2020年3月5日下午，北京市政府新闻办组织召开北京市新冠肺炎疫情防控工作第四十一次新闻发布会，指出在《北京市文明行为促进条例（草案）》相关的条款上，增加完善了咳嗽、打喷嚏时要用纸巾、手帕或袖肘遮住口鼻；患有感冒或者有呼吸系统疾病时，应当佩戴口罩；不违法买卖野生动物及其制品、不滥食野生动物等条款。这些条款</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①贯彻了公民在法律面前一律平等的原则</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②意在引导公民自觉承担社会责任</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③有助于增强公民的权利意识</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④是用法治方式推动公民道德建设</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A．①③</w:t>
      </w:r>
      <w:r>
        <w:rPr>
          <w:rFonts w:ascii="宋体" w:eastAsia="宋体" w:hAnsi="宋体" w:cs="宋体" w:hint="eastAsia"/>
          <w:b w:val="0"/>
          <w:bCs/>
          <w:sz w:val="21"/>
          <w:szCs w:val="21"/>
        </w:rPr>
        <w:tab/>
      </w:r>
      <w:r>
        <w:rPr>
          <w:rFonts w:ascii="宋体" w:eastAsia="宋体" w:hAnsi="宋体" w:cs="宋体" w:hint="eastAsia"/>
          <w:b w:val="0"/>
          <w:bCs/>
          <w:sz w:val="21"/>
          <w:szCs w:val="21"/>
        </w:rPr>
        <w:t>B．①④</w:t>
      </w:r>
      <w:r>
        <w:rPr>
          <w:rFonts w:ascii="宋体" w:eastAsia="宋体" w:hAnsi="宋体" w:cs="宋体" w:hint="eastAsia"/>
          <w:b w:val="0"/>
          <w:bCs/>
          <w:sz w:val="21"/>
          <w:szCs w:val="21"/>
        </w:rPr>
        <w:tab/>
      </w:r>
      <w:r>
        <w:rPr>
          <w:rFonts w:ascii="宋体" w:eastAsia="宋体" w:hAnsi="宋体" w:cs="宋体" w:hint="eastAsia"/>
          <w:b w:val="0"/>
          <w:bCs/>
          <w:sz w:val="21"/>
          <w:szCs w:val="21"/>
        </w:rPr>
        <w:t>C．②③</w:t>
      </w:r>
      <w:r>
        <w:rPr>
          <w:rFonts w:ascii="宋体" w:eastAsia="宋体" w:hAnsi="宋体" w:cs="宋体" w:hint="eastAsia"/>
          <w:b w:val="0"/>
          <w:bCs/>
          <w:sz w:val="21"/>
          <w:szCs w:val="21"/>
        </w:rPr>
        <w:tab/>
      </w:r>
      <w:r>
        <w:rPr>
          <w:rFonts w:ascii="宋体" w:eastAsia="宋体" w:hAnsi="宋体" w:cs="宋体" w:hint="eastAsia"/>
          <w:b w:val="0"/>
          <w:bCs/>
          <w:sz w:val="21"/>
          <w:szCs w:val="21"/>
        </w:rPr>
        <w:t>D．②④</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3．H市“公述民评”电视问政活动始于2009年，至今已连续举办11年，通过广泛征求问题，坚持理性问政、深度问政，推动相关责任单位落实整改反馈等，成为政府各部门聆听民声民愿、解决民生问题的重要平台。H市推行电视问政</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①旨在督促市民通过合法方式实事求是地行使监督权利</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②有利于市民切身体验参与民主管理的意义和价值</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③拓宽了市民有序政治参与的渠道</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④有助于推动政府转变工作作风</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A．①②</w:t>
      </w:r>
      <w:r>
        <w:rPr>
          <w:rFonts w:ascii="宋体" w:eastAsia="宋体" w:hAnsi="宋体" w:cs="宋体" w:hint="eastAsia"/>
          <w:b w:val="0"/>
          <w:bCs/>
          <w:sz w:val="21"/>
          <w:szCs w:val="21"/>
        </w:rPr>
        <w:tab/>
      </w:r>
      <w:r>
        <w:rPr>
          <w:rFonts w:ascii="宋体" w:eastAsia="宋体" w:hAnsi="宋体" w:cs="宋体" w:hint="eastAsia"/>
          <w:b w:val="0"/>
          <w:bCs/>
          <w:sz w:val="21"/>
          <w:szCs w:val="21"/>
        </w:rPr>
        <w:t>B．①③</w:t>
      </w:r>
      <w:r>
        <w:rPr>
          <w:rFonts w:ascii="宋体" w:eastAsia="宋体" w:hAnsi="宋体" w:cs="宋体" w:hint="eastAsia"/>
          <w:b w:val="0"/>
          <w:bCs/>
          <w:sz w:val="21"/>
          <w:szCs w:val="21"/>
        </w:rPr>
        <w:tab/>
      </w:r>
      <w:r>
        <w:rPr>
          <w:rFonts w:ascii="宋体" w:eastAsia="宋体" w:hAnsi="宋体" w:cs="宋体" w:hint="eastAsia"/>
          <w:b w:val="0"/>
          <w:bCs/>
          <w:sz w:val="21"/>
          <w:szCs w:val="21"/>
        </w:rPr>
        <w:t>C．②④</w:t>
      </w:r>
      <w:r>
        <w:rPr>
          <w:rFonts w:ascii="宋体" w:eastAsia="宋体" w:hAnsi="宋体" w:cs="宋体" w:hint="eastAsia"/>
          <w:b w:val="0"/>
          <w:bCs/>
          <w:sz w:val="21"/>
          <w:szCs w:val="21"/>
        </w:rPr>
        <w:tab/>
      </w:r>
      <w:r>
        <w:rPr>
          <w:rFonts w:ascii="宋体" w:eastAsia="宋体" w:hAnsi="宋体" w:cs="宋体" w:hint="eastAsia"/>
          <w:b w:val="0"/>
          <w:bCs/>
          <w:sz w:val="21"/>
          <w:szCs w:val="21"/>
        </w:rPr>
        <w:t>D．③④</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4．2019年5月，中共中央办公厅、国务院办公厅印发《法治政府建设与责任落实督察工作规定》，提出深化行政执法体制改革，推进综合执法，全面推行行政执法公示制度、执法全过程记录制度、重大执法决定法制审核制度，严格执法责任，加强执法监督，支持执法机关依法公正行使职权，推进严格规范公正文明执法。这说明深化行政执法体制改革</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①是建设社会主义法治国家的重大举措</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②旨在推动政府公正司法，提高行政管理水平</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③标志着我国法治政府建设由自发转变为自觉</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④要求政府依法行政，维护人民的权利和自由</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A．①②</w:t>
      </w:r>
      <w:r>
        <w:rPr>
          <w:rFonts w:ascii="宋体" w:eastAsia="宋体" w:hAnsi="宋体" w:cs="宋体" w:hint="eastAsia"/>
          <w:b w:val="0"/>
          <w:bCs/>
          <w:sz w:val="21"/>
          <w:szCs w:val="21"/>
        </w:rPr>
        <w:tab/>
      </w:r>
      <w:r>
        <w:rPr>
          <w:rFonts w:ascii="宋体" w:eastAsia="宋体" w:hAnsi="宋体" w:cs="宋体" w:hint="eastAsia"/>
          <w:b w:val="0"/>
          <w:bCs/>
          <w:sz w:val="21"/>
          <w:szCs w:val="21"/>
        </w:rPr>
        <w:t>B．①④</w:t>
      </w:r>
      <w:r>
        <w:rPr>
          <w:rFonts w:ascii="宋体" w:eastAsia="宋体" w:hAnsi="宋体" w:cs="宋体" w:hint="eastAsia"/>
          <w:b w:val="0"/>
          <w:bCs/>
          <w:sz w:val="21"/>
          <w:szCs w:val="21"/>
        </w:rPr>
        <w:tab/>
      </w:r>
      <w:r>
        <w:rPr>
          <w:rFonts w:ascii="宋体" w:eastAsia="宋体" w:hAnsi="宋体" w:cs="宋体" w:hint="eastAsia"/>
          <w:b w:val="0"/>
          <w:bCs/>
          <w:sz w:val="21"/>
          <w:szCs w:val="21"/>
        </w:rPr>
        <w:t>C．②③</w:t>
      </w:r>
      <w:r>
        <w:rPr>
          <w:rFonts w:ascii="宋体" w:eastAsia="宋体" w:hAnsi="宋体" w:cs="宋体" w:hint="eastAsia"/>
          <w:b w:val="0"/>
          <w:bCs/>
          <w:sz w:val="21"/>
          <w:szCs w:val="21"/>
        </w:rPr>
        <w:tab/>
      </w:r>
      <w:r>
        <w:rPr>
          <w:rFonts w:ascii="宋体" w:eastAsia="宋体" w:hAnsi="宋体" w:cs="宋体" w:hint="eastAsia"/>
          <w:b w:val="0"/>
          <w:bCs/>
          <w:sz w:val="21"/>
          <w:szCs w:val="21"/>
        </w:rPr>
        <w:t>D．③④</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lang w:val="en-US" w:eastAsia="zh-CN"/>
        </w:rPr>
        <w:t>5</w:t>
      </w:r>
      <w:r>
        <w:rPr>
          <w:rFonts w:ascii="宋体" w:eastAsia="宋体" w:hAnsi="宋体" w:cs="宋体" w:hint="eastAsia"/>
          <w:b w:val="0"/>
          <w:bCs/>
          <w:sz w:val="21"/>
          <w:szCs w:val="21"/>
        </w:rPr>
        <w:t>．习近平总书记曾对内蒙古各族干部众提出了四字希望——守望相助：守，就是守好祖国边</w:t>
      </w:r>
      <w:r>
        <w:rPr>
          <w:rFonts w:ascii="宋体" w:eastAsia="宋体" w:hAnsi="宋体" w:cs="宋体" w:hint="eastAsia"/>
          <w:b w:val="0"/>
          <w:bCs/>
          <w:sz w:val="21"/>
          <w:szCs w:val="21"/>
          <w:lang w:eastAsia="zh-CN"/>
        </w:rPr>
        <w:t>疆</w:t>
      </w:r>
      <w:r>
        <w:rPr>
          <w:rFonts w:ascii="宋体" w:eastAsia="宋体" w:hAnsi="宋体" w:cs="宋体" w:hint="eastAsia"/>
          <w:b w:val="0"/>
          <w:bCs/>
          <w:sz w:val="21"/>
          <w:szCs w:val="21"/>
        </w:rPr>
        <w:t>，守好内蒙古少数民族美好的精神家园；望，就是登高望远，要跳出当地、跳出自然条件限制，跳出内蒙古，有宽广的世界眼光，有大局意识；相助，就是各族人民拧成一股绳，共同创造美好生活。实现“守望相助”</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①有利于促进各民族共同繁荣，消除民族差异</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②要不断完善民族区域自治制度，保障少数民族自治权</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③就要把热爱本民族与热爱祖国的深厚感情结合起来</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④有利于维护民族团结，筑牢中华民族共同体意识</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A．①②</w:t>
      </w:r>
      <w:r>
        <w:rPr>
          <w:rFonts w:ascii="宋体" w:eastAsia="宋体" w:hAnsi="宋体" w:cs="宋体" w:hint="eastAsia"/>
          <w:b w:val="0"/>
          <w:bCs/>
          <w:sz w:val="21"/>
          <w:szCs w:val="21"/>
        </w:rPr>
        <w:tab/>
      </w:r>
      <w:r>
        <w:rPr>
          <w:rFonts w:ascii="宋体" w:eastAsia="宋体" w:hAnsi="宋体" w:cs="宋体" w:hint="eastAsia"/>
          <w:b w:val="0"/>
          <w:bCs/>
          <w:sz w:val="21"/>
          <w:szCs w:val="21"/>
        </w:rPr>
        <w:t>B．①④</w:t>
      </w:r>
      <w:r>
        <w:rPr>
          <w:rFonts w:ascii="宋体" w:eastAsia="宋体" w:hAnsi="宋体" w:cs="宋体" w:hint="eastAsia"/>
          <w:b w:val="0"/>
          <w:bCs/>
          <w:sz w:val="21"/>
          <w:szCs w:val="21"/>
        </w:rPr>
        <w:tab/>
      </w:r>
      <w:r>
        <w:rPr>
          <w:rFonts w:ascii="宋体" w:eastAsia="宋体" w:hAnsi="宋体" w:cs="宋体" w:hint="eastAsia"/>
          <w:b w:val="0"/>
          <w:bCs/>
          <w:sz w:val="21"/>
          <w:szCs w:val="21"/>
        </w:rPr>
        <w:t>C．②③</w:t>
      </w:r>
      <w:r>
        <w:rPr>
          <w:rFonts w:ascii="宋体" w:eastAsia="宋体" w:hAnsi="宋体" w:cs="宋体" w:hint="eastAsia"/>
          <w:b w:val="0"/>
          <w:bCs/>
          <w:sz w:val="21"/>
          <w:szCs w:val="21"/>
        </w:rPr>
        <w:tab/>
      </w:r>
      <w:r>
        <w:rPr>
          <w:rFonts w:ascii="宋体" w:eastAsia="宋体" w:hAnsi="宋体" w:cs="宋体" w:hint="eastAsia"/>
          <w:b w:val="0"/>
          <w:bCs/>
          <w:sz w:val="21"/>
          <w:szCs w:val="21"/>
        </w:rPr>
        <w:t>D．③④</w:t>
      </w:r>
    </w:p>
    <w:p>
      <w:pPr>
        <w:wordWrap/>
        <w:spacing w:beforeAutospacing="0" w:afterAutospacing="0" w:line="360" w:lineRule="auto"/>
        <w:rPr>
          <w:rFonts w:ascii="宋体" w:eastAsia="宋体" w:hAnsi="宋体" w:cs="宋体" w:hint="eastAsia"/>
          <w:sz w:val="21"/>
          <w:szCs w:val="21"/>
        </w:rPr>
      </w:pPr>
      <w:r>
        <w:rPr>
          <w:rFonts w:ascii="宋体" w:hAnsi="宋体" w:cs="宋体" w:hint="eastAsia"/>
          <w:sz w:val="21"/>
          <w:szCs w:val="21"/>
          <w:lang w:val="en-US" w:eastAsia="zh-CN"/>
        </w:rPr>
        <w:t>6</w:t>
      </w:r>
      <w:r>
        <w:rPr>
          <w:rFonts w:ascii="宋体" w:eastAsia="宋体" w:hAnsi="宋体" w:cs="宋体" w:hint="eastAsia"/>
          <w:sz w:val="21"/>
          <w:szCs w:val="21"/>
        </w:rPr>
        <w:t>.长期以来，全球原油期货交易基本用美元结算。中国是当今世界上最大的石油进口国，进口原油需从美国指定的银行先把人民币换成美元，为此每进口一桶原油我国需要多支付1～1.5美元。近一年多来，我国推出以人民币结算的上海原油期货交易。这一举措有利于</w:t>
      </w:r>
    </w:p>
    <w:p>
      <w:pPr>
        <w:wordWrap/>
        <w:spacing w:beforeAutospacing="0" w:afterAutospacing="0" w:line="360" w:lineRule="auto"/>
        <w:rPr>
          <w:rFonts w:ascii="宋体" w:eastAsia="宋体" w:hAnsi="宋体" w:cs="宋体" w:hint="eastAsia"/>
          <w:sz w:val="21"/>
          <w:szCs w:val="21"/>
        </w:rPr>
      </w:pPr>
      <w:r>
        <w:rPr>
          <w:rFonts w:ascii="宋体" w:eastAsia="宋体" w:hAnsi="宋体" w:cs="宋体" w:hint="eastAsia"/>
          <w:sz w:val="21"/>
          <w:szCs w:val="21"/>
        </w:rPr>
        <w:t>①降低石油进口成本，增强企业盈利能力　②规避美元汇率风险，</w:t>
      </w:r>
      <w:r>
        <w:rPr>
          <w:rFonts w:ascii="宋体" w:eastAsia="宋体" w:hAnsi="宋体" w:cs="宋体" w:hint="eastAsia"/>
          <w:sz w:val="21"/>
          <w:szCs w:val="21"/>
        </w:rPr>
        <w:drawing>
          <wp:inline distT="0" distB="0" distL="0" distR="0">
            <wp:extent cx="21590" cy="22225"/>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15039316" name="图片 17" descr="学科网(www.zxxk.com)--教育资源门户，提供试卷、教案、课件、论文、素材及各类教学资源下载，还有大量而丰富的教学相关资讯！"/>
                    <pic:cNvPicPr/>
                  </pic:nvPicPr>
                  <pic:blipFill>
                    <a:blip xmlns:r="http://schemas.openxmlformats.org/officeDocument/2006/relationships" r:embed="rId5"/>
                    <a:stretch>
                      <a:fillRect/>
                    </a:stretch>
                  </pic:blipFill>
                  <pic:spPr>
                    <a:xfrm>
                      <a:off x="0" y="0"/>
                      <a:ext cx="21590" cy="22859"/>
                    </a:xfrm>
                    <a:prstGeom prst="rect">
                      <a:avLst/>
                    </a:prstGeom>
                  </pic:spPr>
                </pic:pic>
              </a:graphicData>
            </a:graphic>
          </wp:inline>
        </w:drawing>
      </w:r>
      <w:r>
        <w:rPr>
          <w:rFonts w:ascii="宋体" w:eastAsia="宋体" w:hAnsi="宋体" w:cs="宋体" w:hint="eastAsia"/>
          <w:sz w:val="21"/>
          <w:szCs w:val="21"/>
        </w:rPr>
        <w:t>主导石油交易秩序</w:t>
      </w:r>
    </w:p>
    <w:p>
      <w:pPr>
        <w:wordWrap/>
        <w:spacing w:beforeAutospacing="0" w:afterAutospacing="0" w:line="360" w:lineRule="auto"/>
        <w:rPr>
          <w:rFonts w:ascii="宋体" w:eastAsia="宋体" w:hAnsi="宋体" w:cs="宋体" w:hint="eastAsia"/>
          <w:sz w:val="21"/>
          <w:szCs w:val="21"/>
        </w:rPr>
      </w:pPr>
      <w:r>
        <w:rPr>
          <w:rFonts w:ascii="宋体" w:eastAsia="宋体" w:hAnsi="宋体" w:cs="宋体" w:hint="eastAsia"/>
          <w:sz w:val="21"/>
          <w:szCs w:val="21"/>
        </w:rPr>
        <w:t>③拓宽石油进口来源，维护我国能源安全　④提高交易结算效率，推进人民币国际化</w:t>
      </w:r>
    </w:p>
    <w:p>
      <w:pPr>
        <w:wordWrap/>
        <w:spacing w:beforeAutospacing="0" w:afterAutospacing="0" w:line="360" w:lineRule="auto"/>
        <w:rPr>
          <w:rFonts w:ascii="宋体" w:eastAsia="宋体" w:hAnsi="宋体" w:cs="宋体" w:hint="eastAsia"/>
          <w:sz w:val="21"/>
          <w:szCs w:val="21"/>
        </w:rPr>
      </w:pPr>
      <w:r>
        <w:rPr>
          <w:rFonts w:ascii="宋体" w:eastAsia="宋体" w:hAnsi="宋体" w:cs="宋体" w:hint="eastAsia"/>
          <w:sz w:val="21"/>
          <w:szCs w:val="21"/>
        </w:rPr>
        <w:t xml:space="preserve">A．①③         B．①④         C．②④         D．②③ </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hAnsi="宋体" w:cs="宋体" w:hint="eastAsia"/>
          <w:b w:val="0"/>
          <w:bCs/>
          <w:sz w:val="21"/>
          <w:szCs w:val="21"/>
          <w:lang w:val="en-US" w:eastAsia="zh-CN"/>
        </w:rPr>
        <w:t>7</w:t>
      </w:r>
      <w:r>
        <w:rPr>
          <w:rFonts w:ascii="宋体" w:eastAsia="宋体" w:hAnsi="宋体" w:cs="宋体" w:hint="eastAsia"/>
          <w:b w:val="0"/>
          <w:bCs/>
          <w:sz w:val="21"/>
          <w:szCs w:val="21"/>
        </w:rPr>
        <w:t>．下图所示为某商品均衡价格的变化曲线，其中S与S1、D与D1、P0与P1分别代表变化前后的供给曲线、需求曲线及均衡价格。下列可能导致此变化发生的选项是</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drawing>
          <wp:inline distT="0" distB="0" distL="114300" distR="114300">
            <wp:extent cx="1866900" cy="1438275"/>
            <wp:effectExtent l="0" t="0" r="0" b="9525"/>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838822" name="图片 1" descr="figure"/>
                    <pic:cNvPicPr>
                      <a:picLocks noChangeAspect="1"/>
                    </pic:cNvPicPr>
                  </pic:nvPicPr>
                  <pic:blipFill>
                    <a:blip xmlns:r="http://schemas.openxmlformats.org/officeDocument/2006/relationships" r:embed="rId6"/>
                    <a:stretch>
                      <a:fillRect/>
                    </a:stretch>
                  </pic:blipFill>
                  <pic:spPr>
                    <a:xfrm>
                      <a:off x="0" y="0"/>
                      <a:ext cx="1866900" cy="1438275"/>
                    </a:xfrm>
                    <a:prstGeom prst="rect">
                      <a:avLst/>
                    </a:prstGeom>
                  </pic:spPr>
                </pic:pic>
              </a:graphicData>
            </a:graphic>
          </wp:inline>
        </w:drawing>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①智能机器人销售市场扩大；我国机器人产业劳动生产率大幅提高</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②多地新楼盘开工导致钢材需求旺盛；国家推动钢铁行业去产能</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③高端水果消费量增加；高端水果的供给增长跟不上需求增长幅度</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④国家采取强有力措施扩大生猪出栏量；猪肉的需求有所增加</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A．①②</w:t>
      </w:r>
      <w:r>
        <w:rPr>
          <w:rFonts w:ascii="宋体" w:eastAsia="宋体" w:hAnsi="宋体" w:cs="宋体" w:hint="eastAsia"/>
          <w:b w:val="0"/>
          <w:bCs/>
          <w:sz w:val="21"/>
          <w:szCs w:val="21"/>
        </w:rPr>
        <w:tab/>
      </w:r>
      <w:r>
        <w:rPr>
          <w:rFonts w:ascii="宋体" w:eastAsia="宋体" w:hAnsi="宋体" w:cs="宋体" w:hint="eastAsia"/>
          <w:b w:val="0"/>
          <w:bCs/>
          <w:sz w:val="21"/>
          <w:szCs w:val="21"/>
        </w:rPr>
        <w:t>B．①④</w:t>
      </w:r>
      <w:r>
        <w:rPr>
          <w:rFonts w:ascii="宋体" w:eastAsia="宋体" w:hAnsi="宋体" w:cs="宋体" w:hint="eastAsia"/>
          <w:b w:val="0"/>
          <w:bCs/>
          <w:sz w:val="21"/>
          <w:szCs w:val="21"/>
        </w:rPr>
        <w:tab/>
      </w:r>
      <w:r>
        <w:rPr>
          <w:rFonts w:ascii="宋体" w:eastAsia="宋体" w:hAnsi="宋体" w:cs="宋体" w:hint="eastAsia"/>
          <w:b w:val="0"/>
          <w:bCs/>
          <w:sz w:val="21"/>
          <w:szCs w:val="21"/>
        </w:rPr>
        <w:t>C．②③</w:t>
      </w:r>
      <w:r>
        <w:rPr>
          <w:rFonts w:ascii="宋体" w:eastAsia="宋体" w:hAnsi="宋体" w:cs="宋体" w:hint="eastAsia"/>
          <w:b w:val="0"/>
          <w:bCs/>
          <w:sz w:val="21"/>
          <w:szCs w:val="21"/>
        </w:rPr>
        <w:tab/>
      </w:r>
      <w:r>
        <w:rPr>
          <w:rFonts w:ascii="宋体" w:eastAsia="宋体" w:hAnsi="宋体" w:cs="宋体" w:hint="eastAsia"/>
          <w:b w:val="0"/>
          <w:bCs/>
          <w:sz w:val="21"/>
          <w:szCs w:val="21"/>
        </w:rPr>
        <w:t>D．③④</w:t>
      </w:r>
    </w:p>
    <w:p>
      <w:pPr>
        <w:wordWrap/>
        <w:spacing w:beforeAutospacing="0" w:afterAutospacing="0" w:line="360" w:lineRule="auto"/>
        <w:rPr>
          <w:rFonts w:ascii="宋体" w:eastAsia="宋体" w:hAnsi="宋体" w:cs="宋体" w:hint="eastAsia"/>
          <w:sz w:val="21"/>
          <w:szCs w:val="21"/>
          <w:lang w:val="en-US" w:eastAsia="zh-CN"/>
        </w:rPr>
      </w:pPr>
      <w:r>
        <w:rPr>
          <w:rFonts w:ascii="宋体" w:hAnsi="宋体" w:cs="宋体" w:hint="eastAsia"/>
          <w:sz w:val="21"/>
          <w:szCs w:val="21"/>
          <w:lang w:val="en-US" w:eastAsia="zh-CN"/>
        </w:rPr>
        <w:t>8</w:t>
      </w:r>
      <w:r>
        <w:rPr>
          <w:rFonts w:ascii="宋体" w:eastAsia="宋体" w:hAnsi="宋体" w:cs="宋体" w:hint="eastAsia"/>
          <w:sz w:val="21"/>
          <w:szCs w:val="21"/>
        </w:rPr>
        <w:t>.为抢占新能源科技创新制高点，某大型国有企业按照中央和北京市委市政府的部署，成立“北创中心”，将混合所有制改革和科技创新有机结合起来：一方面，吸引多方伙伴参与，增资扩股，容纳更多产业参与者；另一方面，跨领域、跨行业协同和开放创新，建立开放融合的创新机制和利益共享机制。这种改革将</w:t>
      </w:r>
      <w:r>
        <w:rPr>
          <w:rFonts w:ascii="宋体" w:eastAsia="宋体" w:hAnsi="宋体" w:cs="宋体" w:hint="eastAsia"/>
          <w:sz w:val="21"/>
          <w:szCs w:val="21"/>
          <w:lang w:val="en-US" w:eastAsia="zh-CN"/>
        </w:rPr>
        <w:t xml:space="preserve"> </w:t>
      </w:r>
    </w:p>
    <w:p>
      <w:pPr>
        <w:wordWrap/>
        <w:spacing w:beforeAutospacing="0" w:afterAutospacing="0" w:line="360" w:lineRule="auto"/>
        <w:rPr>
          <w:rFonts w:ascii="宋体" w:eastAsia="宋体" w:hAnsi="宋体" w:cs="宋体" w:hint="eastAsia"/>
          <w:sz w:val="21"/>
          <w:szCs w:val="21"/>
        </w:rPr>
      </w:pPr>
      <w:r>
        <w:rPr>
          <w:rFonts w:ascii="宋体" w:eastAsia="宋体" w:hAnsi="宋体" w:cs="宋体" w:hint="eastAsia"/>
          <w:sz w:val="21"/>
          <w:szCs w:val="21"/>
        </w:rPr>
        <w:t>①完善产学研深度融合的技术创新体系，加快科技成果转化</w:t>
      </w:r>
    </w:p>
    <w:p>
      <w:pPr>
        <w:wordWrap/>
        <w:spacing w:beforeAutospacing="0" w:afterAutospacing="0" w:line="360" w:lineRule="auto"/>
        <w:rPr>
          <w:rFonts w:ascii="宋体" w:eastAsia="宋体" w:hAnsi="宋体" w:cs="宋体" w:hint="eastAsia"/>
          <w:sz w:val="21"/>
          <w:szCs w:val="21"/>
        </w:rPr>
      </w:pPr>
      <w:r>
        <w:rPr>
          <w:rFonts w:ascii="宋体" w:eastAsia="宋体" w:hAnsi="宋体" w:cs="宋体" w:hint="eastAsia"/>
          <w:sz w:val="21"/>
          <w:szCs w:val="21"/>
        </w:rPr>
        <w:t>②促进混合所有制经济发展，改变公有制经济的主体地位</w:t>
      </w:r>
    </w:p>
    <w:p>
      <w:pPr>
        <w:wordWrap/>
        <w:spacing w:beforeAutospacing="0" w:afterAutospacing="0" w:line="360" w:lineRule="auto"/>
        <w:rPr>
          <w:rFonts w:ascii="宋体" w:eastAsia="宋体" w:hAnsi="宋体" w:cs="宋体" w:hint="eastAsia"/>
          <w:sz w:val="21"/>
          <w:szCs w:val="21"/>
        </w:rPr>
      </w:pPr>
      <w:r>
        <w:rPr>
          <w:rFonts w:ascii="宋体" w:eastAsia="宋体" w:hAnsi="宋体" w:cs="宋体" w:hint="eastAsia"/>
          <w:sz w:val="21"/>
          <w:szCs w:val="21"/>
        </w:rPr>
        <w:t>③优化资源配置，发挥非公有制经济在国民经济中的主导作用</w:t>
      </w:r>
    </w:p>
    <w:p>
      <w:pPr>
        <w:wordWrap/>
        <w:spacing w:beforeAutospacing="0" w:afterAutospacing="0" w:line="360" w:lineRule="auto"/>
        <w:rPr>
          <w:rFonts w:ascii="宋体" w:eastAsia="宋体" w:hAnsi="宋体" w:cs="宋体" w:hint="eastAsia"/>
          <w:sz w:val="21"/>
          <w:szCs w:val="21"/>
        </w:rPr>
      </w:pPr>
      <w:r>
        <w:rPr>
          <w:rFonts w:ascii="宋体" w:eastAsia="宋体" w:hAnsi="宋体" w:cs="宋体" w:hint="eastAsia"/>
          <w:sz w:val="21"/>
          <w:szCs w:val="21"/>
        </w:rPr>
        <w:t>④放大国有资本的功能，增强国有经济控制力和影响力</w:t>
      </w:r>
    </w:p>
    <w:p>
      <w:pPr>
        <w:numPr>
          <w:ilvl w:val="0"/>
          <w:numId w:val="2"/>
        </w:numPr>
        <w:wordWrap/>
        <w:spacing w:beforeAutospacing="0" w:afterAutospacing="0" w:line="360" w:lineRule="auto"/>
        <w:rPr>
          <w:rFonts w:ascii="宋体" w:eastAsia="宋体" w:hAnsi="宋体" w:cs="宋体" w:hint="eastAsia"/>
          <w:sz w:val="21"/>
          <w:szCs w:val="21"/>
        </w:rPr>
      </w:pPr>
      <w:r>
        <w:rPr>
          <w:rFonts w:ascii="宋体" w:eastAsia="宋体" w:hAnsi="宋体" w:cs="宋体" w:hint="eastAsia"/>
          <w:sz w:val="21"/>
          <w:szCs w:val="21"/>
        </w:rPr>
        <w:t>①②</w:t>
      </w:r>
      <w:r>
        <w:rPr>
          <w:rFonts w:ascii="宋体" w:eastAsia="宋体" w:hAnsi="宋体" w:cs="宋体" w:hint="eastAsia"/>
          <w:sz w:val="21"/>
          <w:szCs w:val="21"/>
        </w:rPr>
        <w:tab/>
      </w:r>
      <w:r>
        <w:rPr>
          <w:rFonts w:ascii="宋体" w:eastAsia="宋体" w:hAnsi="宋体" w:cs="宋体" w:hint="eastAsia"/>
          <w:sz w:val="21"/>
          <w:szCs w:val="21"/>
        </w:rPr>
        <w:tab/>
      </w:r>
      <w:r>
        <w:rPr>
          <w:rFonts w:ascii="宋体" w:eastAsia="宋体" w:hAnsi="宋体" w:cs="宋体" w:hint="eastAsia"/>
          <w:sz w:val="21"/>
          <w:szCs w:val="21"/>
        </w:rPr>
        <w:t>B.①④</w:t>
      </w:r>
      <w:r>
        <w:rPr>
          <w:rFonts w:ascii="宋体" w:eastAsia="宋体" w:hAnsi="宋体" w:cs="宋体" w:hint="eastAsia"/>
          <w:sz w:val="21"/>
          <w:szCs w:val="21"/>
        </w:rPr>
        <w:tab/>
      </w:r>
      <w:r>
        <w:rPr>
          <w:rFonts w:ascii="宋体" w:eastAsia="宋体" w:hAnsi="宋体" w:cs="宋体" w:hint="eastAsia"/>
          <w:sz w:val="21"/>
          <w:szCs w:val="21"/>
        </w:rPr>
        <w:tab/>
      </w:r>
      <w:r>
        <w:rPr>
          <w:rFonts w:ascii="宋体" w:eastAsia="宋体" w:hAnsi="宋体" w:cs="宋体" w:hint="eastAsia"/>
          <w:sz w:val="21"/>
          <w:szCs w:val="21"/>
        </w:rPr>
        <w:t>C.②③</w:t>
      </w:r>
      <w:r>
        <w:rPr>
          <w:rFonts w:ascii="宋体" w:eastAsia="宋体" w:hAnsi="宋体" w:cs="宋体" w:hint="eastAsia"/>
          <w:sz w:val="21"/>
          <w:szCs w:val="21"/>
        </w:rPr>
        <w:tab/>
      </w:r>
      <w:r>
        <w:rPr>
          <w:rFonts w:ascii="宋体" w:eastAsia="宋体" w:hAnsi="宋体" w:cs="宋体" w:hint="eastAsia"/>
          <w:sz w:val="21"/>
          <w:szCs w:val="21"/>
        </w:rPr>
        <w:tab/>
      </w:r>
      <w:r>
        <w:rPr>
          <w:rFonts w:ascii="宋体" w:eastAsia="宋体" w:hAnsi="宋体" w:cs="宋体" w:hint="eastAsia"/>
          <w:sz w:val="21"/>
          <w:szCs w:val="21"/>
        </w:rPr>
        <w:t>D.③④</w:t>
      </w:r>
    </w:p>
    <w:p>
      <w:pPr>
        <w:wordWrap/>
        <w:spacing w:beforeAutospacing="0" w:afterAutospacing="0" w:line="360" w:lineRule="auto"/>
        <w:rPr>
          <w:rFonts w:ascii="宋体" w:eastAsia="宋体" w:hAnsi="宋体" w:cs="宋体" w:hint="eastAsia"/>
          <w:sz w:val="21"/>
          <w:szCs w:val="21"/>
          <w:lang w:val="en-US" w:eastAsia="zh-CN"/>
        </w:rPr>
      </w:pPr>
      <w:r>
        <w:rPr>
          <w:rFonts w:ascii="宋体" w:hAnsi="宋体" w:cs="宋体" w:hint="eastAsia"/>
          <w:sz w:val="21"/>
          <w:szCs w:val="21"/>
          <w:lang w:val="en-US" w:eastAsia="zh-CN"/>
        </w:rPr>
        <w:t>9</w:t>
      </w:r>
      <w:r>
        <w:rPr>
          <w:rFonts w:ascii="宋体" w:eastAsia="宋体" w:hAnsi="宋体" w:cs="宋体" w:hint="eastAsia"/>
          <w:sz w:val="21"/>
          <w:szCs w:val="21"/>
        </w:rPr>
        <w:t>.近日，央行发布了</w:t>
      </w:r>
      <w:r>
        <w:rPr>
          <w:rFonts w:ascii="宋体" w:eastAsia="宋体" w:hAnsi="宋体" w:cs="宋体" w:hint="eastAsia"/>
          <w:sz w:val="21"/>
          <w:szCs w:val="21"/>
          <w:lang w:eastAsia="zh-CN"/>
        </w:rPr>
        <w:t>2020</w:t>
      </w:r>
      <w:r>
        <w:rPr>
          <w:rFonts w:ascii="宋体" w:eastAsia="宋体" w:hAnsi="宋体" w:cs="宋体" w:hint="eastAsia"/>
          <w:sz w:val="21"/>
          <w:szCs w:val="21"/>
        </w:rPr>
        <w:t>年第二季度中国货币政策执行报告。2020年上半年国内生产总值</w:t>
      </w:r>
      <w:r>
        <w:rPr>
          <w:rFonts w:ascii="宋体" w:eastAsia="宋体" w:hAnsi="宋体" w:cs="宋体" w:hint="eastAsia"/>
          <w:sz w:val="21"/>
          <w:szCs w:val="21"/>
          <w:lang w:eastAsia="zh-CN"/>
        </w:rPr>
        <w:t>（GDP）</w:t>
      </w:r>
      <w:r>
        <w:rPr>
          <w:rFonts w:ascii="宋体" w:eastAsia="宋体" w:hAnsi="宋体" w:cs="宋体" w:hint="eastAsia"/>
          <w:sz w:val="21"/>
          <w:szCs w:val="21"/>
        </w:rPr>
        <w:t>同比小幅下降</w:t>
      </w:r>
      <w:r>
        <w:rPr>
          <w:rFonts w:ascii="宋体" w:eastAsia="宋体" w:hAnsi="宋体" w:cs="宋体" w:hint="eastAsia"/>
          <w:sz w:val="21"/>
          <w:szCs w:val="21"/>
          <w:lang w:eastAsia="zh-CN"/>
        </w:rPr>
        <w:t>1.6%</w:t>
      </w:r>
      <w:r>
        <w:rPr>
          <w:rFonts w:ascii="宋体" w:hAnsi="宋体" w:cs="宋体" w:hint="eastAsia"/>
          <w:sz w:val="21"/>
          <w:szCs w:val="21"/>
          <w:lang w:val="en-US" w:eastAsia="zh-CN"/>
        </w:rPr>
        <w:t>,</w:t>
      </w:r>
      <w:r>
        <w:rPr>
          <w:rFonts w:ascii="宋体" w:eastAsia="宋体" w:hAnsi="宋体" w:cs="宋体" w:hint="eastAsia"/>
          <w:sz w:val="21"/>
          <w:szCs w:val="21"/>
        </w:rPr>
        <w:t>上半年居民消费价格指数</w:t>
      </w:r>
      <w:r>
        <w:rPr>
          <w:rFonts w:ascii="宋体" w:eastAsia="宋体" w:hAnsi="宋体" w:cs="宋体" w:hint="eastAsia"/>
          <w:sz w:val="21"/>
          <w:szCs w:val="21"/>
          <w:lang w:eastAsia="zh-CN"/>
        </w:rPr>
        <w:t>（CPI）</w:t>
      </w:r>
      <w:r>
        <w:rPr>
          <w:rFonts w:ascii="宋体" w:eastAsia="宋体" w:hAnsi="宋体" w:cs="宋体" w:hint="eastAsia"/>
          <w:sz w:val="21"/>
          <w:szCs w:val="21"/>
        </w:rPr>
        <w:t>同比上涨</w:t>
      </w:r>
      <w:r>
        <w:rPr>
          <w:rFonts w:ascii="宋体" w:eastAsia="宋体" w:hAnsi="宋体" w:cs="宋体" w:hint="eastAsia"/>
          <w:sz w:val="21"/>
          <w:szCs w:val="21"/>
          <w:lang w:eastAsia="zh-CN"/>
        </w:rPr>
        <w:t>3.</w:t>
      </w:r>
      <w:r>
        <w:rPr>
          <w:rFonts w:ascii="宋体" w:eastAsia="宋体" w:hAnsi="宋体" w:cs="宋体" w:hint="eastAsia"/>
          <w:sz w:val="21"/>
          <w:szCs w:val="21"/>
        </w:rPr>
        <w:t>8%,超过国际公认的通货膨胀的3%警戒线。据此，若不考虑其他因素，下列可能引发通货膨胀的传导路径是</w:t>
      </w:r>
      <w:r>
        <w:rPr>
          <w:rFonts w:ascii="宋体" w:hAnsi="宋体" w:cs="宋体" w:hint="eastAsia"/>
          <w:sz w:val="21"/>
          <w:szCs w:val="21"/>
          <w:lang w:val="en-US" w:eastAsia="zh-CN"/>
        </w:rPr>
        <w:t xml:space="preserve">   </w:t>
      </w:r>
    </w:p>
    <w:p>
      <w:pPr>
        <w:wordWrap/>
        <w:spacing w:beforeAutospacing="0" w:afterAutospacing="0" w:line="360" w:lineRule="auto"/>
        <w:rPr>
          <w:rFonts w:ascii="宋体" w:eastAsia="宋体" w:hAnsi="宋体" w:cs="宋体" w:hint="eastAsia"/>
          <w:sz w:val="21"/>
          <w:szCs w:val="21"/>
        </w:rPr>
      </w:pPr>
      <w:r>
        <w:rPr>
          <w:rFonts w:ascii="宋体" w:eastAsia="宋体" w:hAnsi="宋体" w:cs="宋体" w:hint="eastAsia"/>
          <w:sz w:val="21"/>
          <w:szCs w:val="21"/>
        </w:rPr>
        <w:t>①消费品供不应求→消费品价格上涨 ②失业率下降→居民收入增加</w:t>
      </w:r>
    </w:p>
    <w:p>
      <w:pPr>
        <w:wordWrap/>
        <w:spacing w:beforeAutospacing="0" w:afterAutospacing="0" w:line="360" w:lineRule="auto"/>
        <w:rPr>
          <w:rFonts w:ascii="宋体" w:eastAsia="宋体" w:hAnsi="宋体" w:cs="宋体" w:hint="eastAsia"/>
          <w:sz w:val="21"/>
          <w:szCs w:val="21"/>
        </w:rPr>
      </w:pPr>
      <w:r>
        <w:rPr>
          <w:rFonts w:ascii="宋体" w:eastAsia="宋体" w:hAnsi="宋体" w:cs="宋体" w:hint="eastAsia"/>
          <w:sz w:val="21"/>
          <w:szCs w:val="21"/>
        </w:rPr>
        <w:t>③消费需求扩大→物价总水平持续上涨 ④企业利润扩大→企业投资增加</w:t>
      </w:r>
    </w:p>
    <w:p>
      <w:pPr>
        <w:wordWrap/>
        <w:spacing w:beforeAutospacing="0" w:afterAutospacing="0" w:line="360" w:lineRule="auto"/>
        <w:rPr>
          <w:rFonts w:ascii="宋体" w:eastAsia="宋体" w:hAnsi="宋体" w:cs="宋体" w:hint="eastAsia"/>
          <w:sz w:val="21"/>
          <w:szCs w:val="21"/>
        </w:rPr>
      </w:pPr>
      <w:r>
        <w:rPr>
          <w:rFonts w:ascii="宋体" w:eastAsia="宋体" w:hAnsi="宋体" w:cs="宋体" w:hint="eastAsia"/>
          <w:sz w:val="21"/>
          <w:szCs w:val="21"/>
          <w:lang w:eastAsia="zh-CN"/>
        </w:rPr>
        <w:t>A.</w:t>
      </w:r>
      <w:r>
        <w:rPr>
          <w:rFonts w:ascii="宋体" w:eastAsia="宋体" w:hAnsi="宋体" w:cs="宋体" w:hint="eastAsia"/>
          <w:sz w:val="21"/>
          <w:szCs w:val="21"/>
        </w:rPr>
        <w:t>③→①→②→④</w:t>
      </w:r>
      <w:r>
        <w:rPr>
          <w:rFonts w:ascii="宋体" w:eastAsia="宋体" w:hAnsi="宋体" w:cs="宋体" w:hint="eastAsia"/>
          <w:sz w:val="21"/>
          <w:szCs w:val="21"/>
          <w:lang w:eastAsia="zh-CN"/>
        </w:rPr>
        <w:t>B.</w:t>
      </w:r>
      <w:r>
        <w:rPr>
          <w:rFonts w:ascii="宋体" w:eastAsia="宋体" w:hAnsi="宋体" w:cs="宋体" w:hint="eastAsia"/>
          <w:sz w:val="21"/>
          <w:szCs w:val="21"/>
        </w:rPr>
        <w:t>②→④→①→③</w:t>
      </w:r>
      <w:r>
        <w:rPr>
          <w:rFonts w:ascii="宋体" w:eastAsia="宋体" w:hAnsi="宋体" w:cs="宋体" w:hint="eastAsia"/>
          <w:sz w:val="21"/>
          <w:szCs w:val="21"/>
        </w:rPr>
        <w:tab/>
      </w:r>
      <w:r>
        <w:rPr>
          <w:rFonts w:ascii="宋体" w:eastAsia="宋体" w:hAnsi="宋体" w:cs="宋体" w:hint="eastAsia"/>
          <w:sz w:val="21"/>
          <w:szCs w:val="21"/>
          <w:lang w:eastAsia="zh-CN"/>
        </w:rPr>
        <w:t>C.</w:t>
      </w:r>
      <w:r>
        <w:rPr>
          <w:rFonts w:ascii="宋体" w:eastAsia="宋体" w:hAnsi="宋体" w:cs="宋体" w:hint="eastAsia"/>
          <w:sz w:val="21"/>
          <w:szCs w:val="21"/>
        </w:rPr>
        <w:t>①→④→②→③</w:t>
      </w:r>
      <w:r>
        <w:rPr>
          <w:rFonts w:ascii="宋体" w:eastAsia="宋体" w:hAnsi="宋体" w:cs="宋体" w:hint="eastAsia"/>
          <w:sz w:val="21"/>
          <w:szCs w:val="21"/>
        </w:rPr>
        <w:tab/>
      </w:r>
      <w:r>
        <w:rPr>
          <w:rFonts w:ascii="宋体" w:eastAsia="宋体" w:hAnsi="宋体" w:cs="宋体" w:hint="eastAsia"/>
          <w:sz w:val="21"/>
          <w:szCs w:val="21"/>
          <w:lang w:eastAsia="zh-CN"/>
        </w:rPr>
        <w:t>D.</w:t>
      </w:r>
      <w:r>
        <w:rPr>
          <w:rFonts w:ascii="宋体" w:eastAsia="宋体" w:hAnsi="宋体" w:cs="宋体" w:hint="eastAsia"/>
          <w:sz w:val="21"/>
          <w:szCs w:val="21"/>
        </w:rPr>
        <w:t>①→③→②→④</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lang w:val="en-US" w:eastAsia="zh-CN"/>
        </w:rPr>
        <w:t>1</w:t>
      </w:r>
      <w:r>
        <w:rPr>
          <w:rFonts w:ascii="宋体" w:hAnsi="宋体" w:cs="宋体" w:hint="eastAsia"/>
          <w:b w:val="0"/>
          <w:bCs/>
          <w:sz w:val="21"/>
          <w:szCs w:val="21"/>
          <w:lang w:val="en-US" w:eastAsia="zh-CN"/>
        </w:rPr>
        <w:t>0</w:t>
      </w:r>
      <w:r>
        <w:rPr>
          <w:rFonts w:ascii="宋体" w:eastAsia="宋体" w:hAnsi="宋体" w:cs="宋体" w:hint="eastAsia"/>
          <w:b w:val="0"/>
          <w:bCs/>
          <w:sz w:val="21"/>
          <w:szCs w:val="21"/>
        </w:rPr>
        <w:t>．偷税是指纳税人有意违反税法规定，用欺骗、隐瞒等方式不缴或少缴应纳税款的行为。据此判断，以下属于偷税的是</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①商家采取不要发票价格优惠的销售方式</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②在账簿上多列支出以冲抵或减少实际收入</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③虚报自然灾害，骗取税收减免</w:t>
      </w:r>
    </w:p>
    <w:p>
      <w:pPr>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④拒不提供纳税资料，拒不接受税务机关检查</w:t>
      </w:r>
    </w:p>
    <w:p>
      <w:pPr>
        <w:numPr>
          <w:ilvl w:val="0"/>
          <w:numId w:val="3"/>
        </w:num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sz w:val="21"/>
          <w:szCs w:val="21"/>
        </w:rPr>
      </w:pPr>
      <w:r>
        <w:rPr>
          <w:rFonts w:ascii="宋体" w:eastAsia="宋体" w:hAnsi="宋体" w:cs="宋体" w:hint="eastAsia"/>
          <w:b w:val="0"/>
          <w:bCs/>
          <w:sz w:val="21"/>
          <w:szCs w:val="21"/>
        </w:rPr>
        <w:t>①②</w:t>
      </w:r>
      <w:r>
        <w:rPr>
          <w:rFonts w:ascii="宋体" w:eastAsia="宋体" w:hAnsi="宋体" w:cs="宋体" w:hint="eastAsia"/>
          <w:b w:val="0"/>
          <w:bCs/>
          <w:sz w:val="21"/>
          <w:szCs w:val="21"/>
        </w:rPr>
        <w:tab/>
      </w:r>
      <w:r>
        <w:rPr>
          <w:rFonts w:ascii="宋体" w:eastAsia="宋体" w:hAnsi="宋体" w:cs="宋体" w:hint="eastAsia"/>
          <w:b w:val="0"/>
          <w:bCs/>
          <w:sz w:val="21"/>
          <w:szCs w:val="21"/>
        </w:rPr>
        <w:t>B．①③</w:t>
      </w:r>
      <w:r>
        <w:rPr>
          <w:rFonts w:ascii="宋体" w:eastAsia="宋体" w:hAnsi="宋体" w:cs="宋体" w:hint="eastAsia"/>
          <w:b w:val="0"/>
          <w:bCs/>
          <w:sz w:val="21"/>
          <w:szCs w:val="21"/>
        </w:rPr>
        <w:tab/>
      </w:r>
      <w:r>
        <w:rPr>
          <w:rFonts w:ascii="宋体" w:eastAsia="宋体" w:hAnsi="宋体" w:cs="宋体" w:hint="eastAsia"/>
          <w:b w:val="0"/>
          <w:bCs/>
          <w:sz w:val="21"/>
          <w:szCs w:val="21"/>
        </w:rPr>
        <w:t>C．②④</w:t>
      </w:r>
      <w:r>
        <w:rPr>
          <w:rFonts w:ascii="宋体" w:eastAsia="宋体" w:hAnsi="宋体" w:cs="宋体" w:hint="eastAsia"/>
          <w:b w:val="0"/>
          <w:bCs/>
          <w:sz w:val="21"/>
          <w:szCs w:val="21"/>
        </w:rPr>
        <w:tab/>
      </w:r>
      <w:r>
        <w:rPr>
          <w:rFonts w:ascii="宋体" w:eastAsia="宋体" w:hAnsi="宋体" w:cs="宋体" w:hint="eastAsia"/>
          <w:b w:val="0"/>
          <w:bCs/>
          <w:sz w:val="21"/>
          <w:szCs w:val="21"/>
        </w:rPr>
        <w:t>D．③④</w:t>
      </w:r>
    </w:p>
    <w:p>
      <w:pPr>
        <w:wordWrap/>
        <w:spacing w:beforeAutospacing="0" w:afterAutospacing="0" w:line="360" w:lineRule="auto"/>
        <w:rPr>
          <w:rFonts w:ascii="宋体" w:eastAsia="宋体" w:hAnsi="宋体" w:cs="宋体" w:hint="eastAsia"/>
          <w:b w:val="0"/>
          <w:bCs/>
          <w:sz w:val="21"/>
          <w:szCs w:val="21"/>
        </w:rPr>
      </w:pPr>
      <w:r>
        <w:rPr>
          <w:rFonts w:ascii="宋体" w:hAnsi="宋体" w:cs="宋体" w:hint="eastAsia"/>
          <w:b w:val="0"/>
          <w:bCs/>
          <w:sz w:val="21"/>
          <w:szCs w:val="21"/>
          <w:lang w:val="en-US" w:eastAsia="zh-CN"/>
        </w:rPr>
        <w:t>11</w:t>
      </w:r>
      <w:r>
        <w:rPr>
          <w:rFonts w:ascii="宋体" w:eastAsia="宋体" w:hAnsi="宋体" w:cs="宋体" w:hint="eastAsia"/>
          <w:b w:val="0"/>
          <w:bCs/>
          <w:sz w:val="21"/>
          <w:szCs w:val="21"/>
        </w:rPr>
        <w:t>．下列关于哲学、世界观、具体知识之间联系的说法正确的是</w:t>
      </w:r>
    </w:p>
    <w:p>
      <w:pPr>
        <w:wordWrap/>
        <w:spacing w:beforeAutospacing="0" w:afterAutospacing="0" w:line="360" w:lineRule="auto"/>
        <w:rPr>
          <w:rFonts w:ascii="宋体" w:eastAsia="宋体" w:hAnsi="宋体" w:cs="宋体" w:hint="eastAsia"/>
          <w:b w:val="0"/>
          <w:bCs/>
          <w:sz w:val="21"/>
          <w:szCs w:val="21"/>
        </w:rPr>
      </w:pPr>
      <w:r>
        <w:rPr>
          <w:rFonts w:ascii="宋体" w:eastAsia="宋体" w:hAnsi="宋体" w:cs="宋体" w:hint="eastAsia"/>
          <w:b w:val="0"/>
          <w:bCs/>
          <w:sz w:val="21"/>
          <w:szCs w:val="21"/>
        </w:rPr>
        <w:t>A． 哲学是世界观和具体知识的统一</w:t>
      </w:r>
    </w:p>
    <w:p>
      <w:pPr>
        <w:wordWrap/>
        <w:spacing w:beforeAutospacing="0" w:afterAutospacing="0" w:line="360" w:lineRule="auto"/>
        <w:rPr>
          <w:rFonts w:ascii="宋体" w:eastAsia="宋体" w:hAnsi="宋体" w:cs="宋体" w:hint="eastAsia"/>
          <w:b w:val="0"/>
          <w:bCs/>
          <w:sz w:val="21"/>
          <w:szCs w:val="21"/>
        </w:rPr>
      </w:pPr>
      <w:r>
        <w:rPr>
          <w:rFonts w:ascii="宋体" w:eastAsia="宋体" w:hAnsi="宋体" w:cs="宋体" w:hint="eastAsia"/>
          <w:b w:val="0"/>
          <w:bCs/>
          <w:sz w:val="21"/>
          <w:szCs w:val="21"/>
        </w:rPr>
        <w:t>B． 哲学就是科学的世界观和具体知识</w:t>
      </w:r>
    </w:p>
    <w:p>
      <w:pPr>
        <w:wordWrap/>
        <w:spacing w:beforeAutospacing="0" w:afterAutospacing="0" w:line="360" w:lineRule="auto"/>
        <w:rPr>
          <w:rFonts w:ascii="宋体" w:eastAsia="宋体" w:hAnsi="宋体" w:cs="宋体" w:hint="eastAsia"/>
          <w:b w:val="0"/>
          <w:bCs/>
          <w:sz w:val="21"/>
          <w:szCs w:val="21"/>
        </w:rPr>
      </w:pPr>
      <w:r>
        <w:rPr>
          <w:rFonts w:ascii="宋体" w:eastAsia="宋体" w:hAnsi="宋体" w:cs="宋体" w:hint="eastAsia"/>
          <w:b w:val="0"/>
          <w:bCs/>
          <w:sz w:val="21"/>
          <w:szCs w:val="21"/>
        </w:rPr>
        <w:t>C． 哲学决定世界观，世界观决定具体知识</w:t>
      </w:r>
    </w:p>
    <w:p>
      <w:pPr>
        <w:wordWrap/>
        <w:spacing w:beforeAutospacing="0" w:afterAutospacing="0" w:line="360" w:lineRule="auto"/>
        <w:rPr>
          <w:rFonts w:ascii="宋体" w:eastAsia="宋体" w:hAnsi="宋体" w:cs="宋体" w:hint="eastAsia"/>
          <w:b w:val="0"/>
          <w:bCs/>
          <w:sz w:val="21"/>
          <w:szCs w:val="21"/>
        </w:rPr>
      </w:pPr>
      <w:r>
        <w:rPr>
          <w:rFonts w:ascii="宋体" w:eastAsia="宋体" w:hAnsi="宋体" w:cs="宋体" w:hint="eastAsia"/>
          <w:b w:val="0"/>
          <w:bCs/>
          <w:sz w:val="21"/>
          <w:szCs w:val="21"/>
        </w:rPr>
        <w:t>D． 哲学是关于世界观的学说，是具体知识的概括和总结</w:t>
      </w:r>
    </w:p>
    <w:p>
      <w:pPr>
        <w:widowControl/>
        <w:wordWrap/>
        <w:spacing w:beforeAutospacing="0" w:afterAutospacing="0" w:line="360" w:lineRule="auto"/>
        <w:jc w:val="left"/>
        <w:rPr>
          <w:rFonts w:ascii="宋体" w:eastAsia="宋体" w:hAnsi="宋体" w:cs="宋体" w:hint="eastAsia"/>
          <w:szCs w:val="21"/>
          <w:lang w:val="en-US" w:eastAsia="zh-CN"/>
        </w:rPr>
      </w:pPr>
      <w:r>
        <w:rPr>
          <w:rFonts w:ascii="宋体" w:hAnsi="宋体" w:cs="宋体" w:hint="eastAsia"/>
          <w:kern w:val="0"/>
          <w:szCs w:val="21"/>
        </w:rPr>
        <w:t>1</w:t>
      </w:r>
      <w:r>
        <w:rPr>
          <w:rFonts w:ascii="宋体" w:hAnsi="宋体" w:cs="宋体" w:hint="eastAsia"/>
          <w:kern w:val="0"/>
          <w:szCs w:val="21"/>
          <w:lang w:val="en-US" w:eastAsia="zh-CN"/>
        </w:rPr>
        <w:t>2</w:t>
      </w:r>
      <w:r>
        <w:rPr>
          <w:rFonts w:ascii="宋体" w:hAnsi="宋体" w:cs="宋体" w:hint="eastAsia"/>
          <w:kern w:val="0"/>
          <w:szCs w:val="21"/>
        </w:rPr>
        <w:t>.下列选项能够正确反映唯物主义三种基本形态演进顺序的是：</w:t>
      </w:r>
    </w:p>
    <w:p>
      <w:pPr>
        <w:widowControl/>
        <w:wordWrap/>
        <w:spacing w:beforeAutospacing="0" w:afterAutospacing="0" w:line="360" w:lineRule="auto"/>
        <w:jc w:val="left"/>
        <w:rPr>
          <w:rFonts w:ascii="宋体" w:hAnsi="宋体" w:cs="宋体"/>
          <w:szCs w:val="21"/>
        </w:rPr>
      </w:pPr>
      <w:r>
        <w:rPr>
          <w:rFonts w:ascii="宋体" w:hAnsi="宋体" w:cs="宋体" w:hint="eastAsia"/>
          <w:kern w:val="0"/>
          <w:szCs w:val="21"/>
        </w:rPr>
        <w:t>①未有此气，已有此理         ②原子是世界的本原</w:t>
      </w:r>
    </w:p>
    <w:p>
      <w:pPr>
        <w:widowControl/>
        <w:wordWrap/>
        <w:spacing w:beforeAutospacing="0" w:afterAutospacing="0" w:line="360" w:lineRule="auto"/>
        <w:jc w:val="left"/>
        <w:rPr>
          <w:rFonts w:ascii="宋体" w:hAnsi="宋体" w:cs="宋体"/>
          <w:szCs w:val="21"/>
        </w:rPr>
      </w:pPr>
      <w:r>
        <w:rPr>
          <w:rFonts w:ascii="宋体" w:hAnsi="宋体" w:cs="宋体" w:hint="eastAsia"/>
          <w:kern w:val="0"/>
          <w:szCs w:val="21"/>
        </w:rPr>
        <w:t>③气者，理之依也          ④物质是标志客观实在的哲学范畴</w:t>
      </w:r>
    </w:p>
    <w:p>
      <w:pPr>
        <w:widowControl/>
        <w:wordWrap/>
        <w:spacing w:beforeAutospacing="0" w:afterAutospacing="0" w:line="360" w:lineRule="auto"/>
        <w:jc w:val="left"/>
        <w:rPr>
          <w:rFonts w:ascii="宋体" w:hAnsi="宋体" w:cs="宋体"/>
          <w:szCs w:val="21"/>
        </w:rPr>
      </w:pPr>
      <w:r>
        <w:rPr>
          <w:rFonts w:ascii="宋体" w:hAnsi="宋体" w:cs="宋体" w:hint="eastAsia"/>
          <w:kern w:val="0"/>
          <w:szCs w:val="21"/>
        </w:rPr>
        <w:t>A.①→④→②       B.③→②→④      C.①→③→④        D.②→①→③</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13</w:t>
      </w:r>
      <w:r>
        <w:rPr>
          <w:rFonts w:ascii="宋体" w:eastAsia="宋体" w:hAnsi="宋体" w:cs="宋体" w:hint="eastAsia"/>
          <w:b w:val="0"/>
          <w:bCs w:val="0"/>
          <w:sz w:val="21"/>
          <w:szCs w:val="21"/>
        </w:rPr>
        <w:t>．动物需要氧气才能将食物转化为有用的能量，但长期以来人们一直不清楚细胞如何适应氧气水平的变化。2019年诺贝尔生理学或医学奖获得者揭示了生命最重要的适应过程之一的作用机制，为我们了解氧水平如何影响细胞代谢和生理功能奠定了基础。从哲学上看，这再次证明了</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A．思维与存在的关系具有同一性</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B．具体科学的进步推动哲学的发展</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C．真正的哲学可以使人正确地看待自然</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D．哲学源于人们在思考中对世界的追问</w:t>
      </w:r>
    </w:p>
    <w:p>
      <w:pPr>
        <w:wordWrap/>
        <w:spacing w:beforeAutospacing="0" w:afterAutospacing="0" w:line="360" w:lineRule="auto"/>
        <w:rPr>
          <w:rFonts w:asciiTheme="minorEastAsia" w:eastAsiaTheme="minorEastAsia" w:hAnsiTheme="minorEastAsia" w:cstheme="minorEastAsia" w:hint="eastAsia"/>
          <w:b w:val="0"/>
          <w:bCs/>
          <w:sz w:val="21"/>
          <w:szCs w:val="21"/>
          <w:lang w:val="en-US" w:eastAsia="zh-CN"/>
        </w:rPr>
      </w:pPr>
      <w:r>
        <w:rPr>
          <w:rFonts w:asciiTheme="minorEastAsia" w:eastAsiaTheme="minorEastAsia" w:hAnsiTheme="minorEastAsia" w:cstheme="minorEastAsia" w:hint="eastAsia"/>
          <w:b w:val="0"/>
          <w:bCs/>
          <w:sz w:val="21"/>
          <w:szCs w:val="21"/>
          <w:lang w:val="en-US" w:eastAsia="zh-CN"/>
        </w:rPr>
        <w:t>14</w:t>
      </w:r>
      <w:r>
        <w:rPr>
          <w:rFonts w:asciiTheme="minorEastAsia" w:eastAsiaTheme="minorEastAsia" w:hAnsiTheme="minorEastAsia" w:cstheme="minorEastAsia" w:hint="eastAsia"/>
          <w:b w:val="0"/>
          <w:bCs/>
          <w:sz w:val="21"/>
          <w:szCs w:val="21"/>
        </w:rPr>
        <w:t>．马克思在近代科学的基础上，创立了历史唯物主义即唯物史观，科学地</w:t>
      </w:r>
      <w:r>
        <w:rPr>
          <w:rFonts w:asciiTheme="minorEastAsia" w:eastAsiaTheme="minorEastAsia" w:hAnsiTheme="minorEastAsia" w:cstheme="minorEastAsia" w:hint="eastAsia"/>
          <w:b w:val="0"/>
          <w:bCs/>
          <w:sz w:val="21"/>
          <w:szCs w:val="21"/>
          <w:lang w:eastAsia="zh-CN"/>
        </w:rPr>
        <w:t>解释</w:t>
      </w:r>
      <w:r>
        <w:rPr>
          <w:rFonts w:asciiTheme="minorEastAsia" w:eastAsiaTheme="minorEastAsia" w:hAnsiTheme="minorEastAsia" w:cstheme="minorEastAsia" w:hint="eastAsia"/>
          <w:b w:val="0"/>
          <w:bCs/>
          <w:sz w:val="21"/>
          <w:szCs w:val="21"/>
        </w:rPr>
        <w:t>了人与外部世界的关系问题。对此，马克思将自己的哲学称为“新唯物主义”，即辩证的、历史的、实践的唯物主义。马克思主义哲学的“新唯物主义”表现在它</w:t>
      </w:r>
      <w:r>
        <w:rPr>
          <w:rFonts w:asciiTheme="minorEastAsia" w:eastAsiaTheme="minorEastAsia" w:hAnsiTheme="minorEastAsia" w:cstheme="minorEastAsia" w:hint="eastAsia"/>
          <w:b w:val="0"/>
          <w:bCs/>
          <w:sz w:val="21"/>
          <w:szCs w:val="21"/>
          <w:lang w:val="en-US" w:eastAsia="zh-CN"/>
        </w:rPr>
        <w:t xml:space="preserve">  </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①实现了唯物主义与唯心主义的有机结合</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②实现了世界观和方法论的统一</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③实现了科学基础上唯物主义与辩证法的有机结合</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④实现了唯物辩证的自然观和历史观的统一</w:t>
      </w:r>
    </w:p>
    <w:p>
      <w:pPr>
        <w:wordWrap/>
        <w:spacing w:beforeAutospacing="0" w:afterAutospacing="0" w:line="360" w:lineRule="auto"/>
        <w:rPr>
          <w:rFonts w:ascii="宋体" w:eastAsia="宋体" w:hAnsi="宋体" w:cs="宋体" w:hint="eastAsia"/>
          <w:b w:val="0"/>
          <w:bCs w:val="0"/>
          <w:sz w:val="21"/>
          <w:szCs w:val="21"/>
        </w:rPr>
      </w:pPr>
      <w:r>
        <w:rPr>
          <w:rFonts w:asciiTheme="minorEastAsia" w:eastAsiaTheme="minorEastAsia" w:hAnsiTheme="minorEastAsia" w:cstheme="minorEastAsia" w:hint="eastAsia"/>
          <w:b w:val="0"/>
          <w:bCs/>
          <w:sz w:val="21"/>
          <w:szCs w:val="21"/>
        </w:rPr>
        <w:t>A． ①②</w:t>
      </w:r>
      <w:r>
        <w:rPr>
          <w:rFonts w:asciiTheme="minorEastAsia" w:eastAsiaTheme="minorEastAsia" w:hAnsiTheme="minorEastAsia" w:cstheme="minorEastAsia" w:hint="eastAsia"/>
          <w:b w:val="0"/>
          <w:bCs/>
          <w:sz w:val="21"/>
          <w:szCs w:val="21"/>
          <w:lang w:val="en-US" w:eastAsia="zh-CN"/>
        </w:rPr>
        <w:t xml:space="preserve">      </w:t>
      </w:r>
      <w:r>
        <w:rPr>
          <w:rFonts w:asciiTheme="minorEastAsia" w:eastAsiaTheme="minorEastAsia" w:hAnsiTheme="minorEastAsia" w:cstheme="minorEastAsia" w:hint="eastAsia"/>
          <w:b w:val="0"/>
          <w:bCs/>
          <w:sz w:val="21"/>
          <w:szCs w:val="21"/>
        </w:rPr>
        <w:t>B． ②④</w:t>
      </w:r>
      <w:r>
        <w:rPr>
          <w:rFonts w:asciiTheme="minorEastAsia" w:eastAsiaTheme="minorEastAsia" w:hAnsiTheme="minorEastAsia" w:cstheme="minorEastAsia" w:hint="eastAsia"/>
          <w:b w:val="0"/>
          <w:bCs/>
          <w:sz w:val="21"/>
          <w:szCs w:val="21"/>
          <w:lang w:val="en-US" w:eastAsia="zh-CN"/>
        </w:rPr>
        <w:t xml:space="preserve">     </w:t>
      </w:r>
      <w:r>
        <w:rPr>
          <w:rFonts w:asciiTheme="minorEastAsia" w:eastAsiaTheme="minorEastAsia" w:hAnsiTheme="minorEastAsia" w:cstheme="minorEastAsia" w:hint="eastAsia"/>
          <w:b w:val="0"/>
          <w:bCs/>
          <w:sz w:val="21"/>
          <w:szCs w:val="21"/>
        </w:rPr>
        <w:t>C． ①③</w:t>
      </w:r>
      <w:r>
        <w:rPr>
          <w:rFonts w:asciiTheme="minorEastAsia" w:eastAsiaTheme="minorEastAsia" w:hAnsiTheme="minorEastAsia" w:cstheme="minorEastAsia" w:hint="eastAsia"/>
          <w:b w:val="0"/>
          <w:bCs/>
          <w:sz w:val="21"/>
          <w:szCs w:val="21"/>
          <w:lang w:val="en-US" w:eastAsia="zh-CN"/>
        </w:rPr>
        <w:t xml:space="preserve">      </w:t>
      </w:r>
      <w:r>
        <w:rPr>
          <w:rFonts w:asciiTheme="minorEastAsia" w:eastAsiaTheme="minorEastAsia" w:hAnsiTheme="minorEastAsia" w:cstheme="minorEastAsia" w:hint="eastAsia"/>
          <w:b w:val="0"/>
          <w:bCs/>
          <w:sz w:val="21"/>
          <w:szCs w:val="21"/>
        </w:rPr>
        <w:t>D． ③④</w:t>
      </w:r>
    </w:p>
    <w:p>
      <w:pPr>
        <w:wordWrap/>
        <w:spacing w:beforeAutospacing="0" w:afterAutospacing="0" w:line="360" w:lineRule="auto"/>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15</w:t>
      </w:r>
      <w:r>
        <w:rPr>
          <w:rFonts w:ascii="宋体" w:eastAsia="宋体" w:hAnsi="宋体" w:cs="宋体" w:hint="eastAsia"/>
          <w:b w:val="0"/>
          <w:bCs w:val="0"/>
          <w:sz w:val="21"/>
          <w:szCs w:val="21"/>
        </w:rPr>
        <w:t>．成、住、坏、空“四劫”，是佛教关于世界生死变化的基本观点。佛教认为，一个世界经历成立、持续、破坏，又转变为另一个世界的成立、持续、破坏，其过程可分为成、住、坏、空四个阶段，即“四劫”。这一观点</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 xml:space="preserve">①包含了古老的辩证法思想  </w:t>
      </w:r>
      <w:r>
        <w:rPr>
          <w:rFonts w:ascii="宋体" w:eastAsia="宋体" w:hAnsi="宋体" w:cs="宋体" w:hint="eastAsia"/>
          <w:b w:val="0"/>
          <w:bCs w:val="0"/>
          <w:sz w:val="21"/>
          <w:szCs w:val="21"/>
        </w:rPr>
        <w:tab/>
      </w:r>
      <w:r>
        <w:rPr>
          <w:rFonts w:ascii="宋体" w:eastAsia="宋体" w:hAnsi="宋体" w:cs="宋体" w:hint="eastAsia"/>
          <w:b w:val="0"/>
          <w:bCs w:val="0"/>
          <w:sz w:val="21"/>
          <w:szCs w:val="21"/>
        </w:rPr>
        <w:t xml:space="preserve">     ②是古代朴素唯物主义观点</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 xml:space="preserve">③看到了世界的绝对运动性  </w:t>
      </w:r>
      <w:r>
        <w:rPr>
          <w:rFonts w:ascii="宋体" w:eastAsia="宋体" w:hAnsi="宋体" w:cs="宋体" w:hint="eastAsia"/>
          <w:b w:val="0"/>
          <w:bCs w:val="0"/>
          <w:sz w:val="21"/>
          <w:szCs w:val="21"/>
        </w:rPr>
        <w:tab/>
      </w:r>
      <w:r>
        <w:rPr>
          <w:rFonts w:ascii="宋体" w:eastAsia="宋体" w:hAnsi="宋体" w:cs="宋体" w:hint="eastAsia"/>
          <w:b w:val="0"/>
          <w:bCs w:val="0"/>
          <w:sz w:val="21"/>
          <w:szCs w:val="21"/>
        </w:rPr>
        <w:t xml:space="preserve">     ④揭示了世界的客观物质性</w:t>
      </w:r>
    </w:p>
    <w:p>
      <w:pPr>
        <w:numPr>
          <w:ilvl w:val="0"/>
          <w:numId w:val="4"/>
        </w:num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 xml:space="preserve">①③  </w:t>
      </w:r>
      <w:r>
        <w:rPr>
          <w:rFonts w:ascii="宋体" w:eastAsia="宋体" w:hAnsi="宋体" w:cs="宋体" w:hint="eastAsia"/>
          <w:b w:val="0"/>
          <w:bCs w:val="0"/>
          <w:sz w:val="21"/>
          <w:szCs w:val="21"/>
        </w:rPr>
        <w:tab/>
      </w:r>
      <w:r>
        <w:rPr>
          <w:rFonts w:ascii="宋体" w:eastAsia="宋体" w:hAnsi="宋体" w:cs="宋体" w:hint="eastAsia"/>
          <w:b w:val="0"/>
          <w:bCs w:val="0"/>
          <w:sz w:val="21"/>
          <w:szCs w:val="21"/>
        </w:rPr>
        <w:t xml:space="preserve">     B．①④  </w:t>
      </w:r>
      <w:r>
        <w:rPr>
          <w:rFonts w:ascii="宋体" w:eastAsia="宋体" w:hAnsi="宋体" w:cs="宋体" w:hint="eastAsia"/>
          <w:b w:val="0"/>
          <w:bCs w:val="0"/>
          <w:sz w:val="21"/>
          <w:szCs w:val="21"/>
        </w:rPr>
        <w:tab/>
      </w:r>
      <w:r>
        <w:rPr>
          <w:rFonts w:ascii="宋体" w:eastAsia="宋体" w:hAnsi="宋体" w:cs="宋体" w:hint="eastAsia"/>
          <w:b w:val="0"/>
          <w:bCs w:val="0"/>
          <w:sz w:val="21"/>
          <w:szCs w:val="21"/>
        </w:rPr>
        <w:t xml:space="preserve">     C．②③  </w:t>
      </w:r>
      <w:r>
        <w:rPr>
          <w:rFonts w:ascii="宋体" w:eastAsia="宋体" w:hAnsi="宋体" w:cs="宋体" w:hint="eastAsia"/>
          <w:b w:val="0"/>
          <w:bCs w:val="0"/>
          <w:sz w:val="21"/>
          <w:szCs w:val="21"/>
        </w:rPr>
        <w:tab/>
      </w:r>
      <w:r>
        <w:rPr>
          <w:rFonts w:ascii="宋体" w:eastAsia="宋体" w:hAnsi="宋体" w:cs="宋体" w:hint="eastAsia"/>
          <w:b w:val="0"/>
          <w:bCs w:val="0"/>
          <w:sz w:val="21"/>
          <w:szCs w:val="21"/>
        </w:rPr>
        <w:t xml:space="preserve">     D．②④</w:t>
      </w:r>
    </w:p>
    <w:p>
      <w:pPr>
        <w:wordWrap/>
        <w:spacing w:beforeAutospacing="0" w:afterAutospacing="0" w:line="360" w:lineRule="auto"/>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16</w:t>
      </w:r>
      <w:r>
        <w:rPr>
          <w:rFonts w:ascii="宋体" w:eastAsia="宋体" w:hAnsi="宋体" w:cs="宋体" w:hint="eastAsia"/>
          <w:b w:val="0"/>
          <w:bCs w:val="0"/>
          <w:sz w:val="21"/>
          <w:szCs w:val="21"/>
        </w:rPr>
        <w:t>.下列说法中能体现唯物主义和唯心主义根本分歧的是</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A．“生死有命，富贵在天”与“物是观念的集合”</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B.“世异则事异，事异则备变”与“天不变，道亦不变”</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C．“气者，理之依也”与“理生万物”</w:t>
      </w:r>
    </w:p>
    <w:p>
      <w:pPr>
        <w:wordWrap/>
        <w:spacing w:beforeAutospacing="0" w:afterAutospacing="0" w:line="360" w:lineRule="auto"/>
        <w:rPr>
          <w:rFonts w:ascii="宋体" w:eastAsia="宋体" w:hAnsi="宋体" w:cs="宋体" w:hint="eastAsia"/>
          <w:b w:val="0"/>
          <w:bCs w:val="0"/>
          <w:sz w:val="21"/>
          <w:szCs w:val="21"/>
          <w:lang w:val="en-US" w:eastAsia="zh-CN"/>
        </w:rPr>
      </w:pPr>
      <w:r>
        <w:rPr>
          <w:rFonts w:ascii="宋体" w:eastAsia="宋体" w:hAnsi="宋体" w:cs="宋体" w:hint="eastAsia"/>
          <w:b w:val="0"/>
          <w:bCs w:val="0"/>
          <w:sz w:val="21"/>
          <w:szCs w:val="21"/>
        </w:rPr>
        <w:t>D．“不入虎穴，焉得虎子”与“秀才不出门，全知天下事”</w:t>
      </w:r>
    </w:p>
    <w:p>
      <w:pPr>
        <w:wordWrap/>
        <w:spacing w:beforeAutospacing="0" w:afterAutospacing="0" w:line="360" w:lineRule="auto"/>
        <w:textAlignment w:val="center"/>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17</w:t>
      </w:r>
      <w:r>
        <w:rPr>
          <w:rFonts w:ascii="宋体" w:eastAsia="宋体" w:hAnsi="宋体" w:cs="宋体" w:hint="eastAsia"/>
          <w:b w:val="0"/>
          <w:bCs w:val="0"/>
          <w:sz w:val="21"/>
          <w:szCs w:val="21"/>
        </w:rPr>
        <w:t>.习近平总书记强调，中国哲学社会科学的发展要“不忘本来、吸收外来、面向未来”，要同实现中华民族伟大复兴的中国梦紧密结合。这体现了真正的哲学</w:t>
      </w:r>
    </w:p>
    <w:p>
      <w:pPr>
        <w:wordWrap/>
        <w:spacing w:beforeAutospacing="0" w:afterAutospacing="0" w:line="360" w:lineRule="auto"/>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①是社会变革的先导，具有服务社会的重要功能</w:t>
      </w:r>
    </w:p>
    <w:p>
      <w:pPr>
        <w:wordWrap/>
        <w:spacing w:beforeAutospacing="0" w:afterAutospacing="0" w:line="360" w:lineRule="auto"/>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②是时代精神的精华，不同程度反映各个时代的任务和要求</w:t>
      </w:r>
    </w:p>
    <w:p>
      <w:pPr>
        <w:wordWrap/>
        <w:spacing w:beforeAutospacing="0" w:afterAutospacing="0" w:line="360" w:lineRule="auto"/>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③是“科学之科学”，为改造世界提供世界观和方法论指导</w:t>
      </w:r>
    </w:p>
    <w:p>
      <w:pPr>
        <w:wordWrap/>
        <w:spacing w:beforeAutospacing="0" w:afterAutospacing="0" w:line="360" w:lineRule="auto"/>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④由一定社会的经济、政治决定，把握了所处历史时代的脉搏</w:t>
      </w:r>
    </w:p>
    <w:p>
      <w:pPr>
        <w:numPr>
          <w:ilvl w:val="0"/>
          <w:numId w:val="5"/>
        </w:numPr>
        <w:tabs>
          <w:tab w:val="left" w:pos="2076"/>
          <w:tab w:val="left" w:pos="4153"/>
          <w:tab w:val="left" w:pos="6229"/>
        </w:tabs>
        <w:wordWrap/>
        <w:spacing w:beforeAutospacing="0" w:afterAutospacing="0" w:line="360" w:lineRule="auto"/>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①②           B．②③          C．①④           D．③④</w:t>
      </w:r>
    </w:p>
    <w:p>
      <w:pPr>
        <w:tabs>
          <w:tab w:val="left" w:pos="1150"/>
        </w:tabs>
        <w:wordWrap/>
        <w:spacing w:beforeAutospacing="0" w:afterAutospacing="0" w:line="360" w:lineRule="auto"/>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18</w:t>
      </w:r>
      <w:r>
        <w:rPr>
          <w:rFonts w:ascii="宋体" w:eastAsia="宋体" w:hAnsi="宋体" w:cs="宋体" w:hint="eastAsia"/>
          <w:b w:val="0"/>
          <w:bCs w:val="0"/>
          <w:sz w:val="21"/>
          <w:szCs w:val="21"/>
        </w:rPr>
        <w:t>.开展“不忘初心、牢记使命”主题教育，以理论滋养初心。全党深入学习贯彻习近平新时代中国特色社会主义思想，推动全党更加自觉地为实现新时代党的历史使命不懈奋斗。这表明，习近平新时代中国特色社会主义思想</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 xml:space="preserve">①源于马克思主义哲学的理论研究与发展    </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②是科学的世界观和方法论</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 xml:space="preserve">③是我党认识和改造世界的思想武器    </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④是决定党和国家前途命运的根本力量</w:t>
      </w:r>
    </w:p>
    <w:p>
      <w:pPr>
        <w:numPr>
          <w:ilvl w:val="0"/>
          <w:numId w:val="6"/>
        </w:numPr>
        <w:tabs>
          <w:tab w:val="left" w:pos="2440"/>
          <w:tab w:val="left" w:pos="4280"/>
          <w:tab w:val="left" w:pos="5960"/>
        </w:tabs>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①②           B. ①④           C. ②③          D. ③④</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19</w:t>
      </w:r>
      <w:r>
        <w:rPr>
          <w:rFonts w:ascii="宋体" w:eastAsia="宋体" w:hAnsi="宋体" w:cs="宋体" w:hint="eastAsia"/>
          <w:b w:val="0"/>
          <w:bCs w:val="0"/>
          <w:sz w:val="21"/>
          <w:szCs w:val="21"/>
        </w:rPr>
        <w:t>．生活中的10%是由发生在你身上的事情组成，而另外的90%则是由你对所发生的事情如何反应所决定。换言之生活中有10%的事情是我们无法掌控的。而另外的90%通过我们的心态和行为是可以掌控的。这是著名的“费斯汀格法则”。从哲学上看，这一法则</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①肯定了物质是不依赖于人的意识的客观实在</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②夸大了人的意识所具有的能动作用</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③肯定了人正确发挥主观能动性的积极作用</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④夸大了意识对人体生理活动的调控作用</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A．①④</w:t>
      </w:r>
      <w:r>
        <w:rPr>
          <w:rFonts w:ascii="宋体" w:eastAsia="宋体" w:hAnsi="宋体" w:cs="宋体" w:hint="eastAsia"/>
          <w:b w:val="0"/>
          <w:bCs w:val="0"/>
          <w:sz w:val="21"/>
          <w:szCs w:val="21"/>
        </w:rPr>
        <w:tab/>
      </w:r>
      <w:r>
        <w:rPr>
          <w:rFonts w:ascii="宋体" w:eastAsia="宋体" w:hAnsi="宋体" w:cs="宋体" w:hint="eastAsia"/>
          <w:b w:val="0"/>
          <w:bCs w:val="0"/>
          <w:sz w:val="21"/>
          <w:szCs w:val="21"/>
        </w:rPr>
        <w:t>B．②④</w:t>
      </w:r>
      <w:r>
        <w:rPr>
          <w:rFonts w:ascii="宋体" w:eastAsia="宋体" w:hAnsi="宋体" w:cs="宋体" w:hint="eastAsia"/>
          <w:b w:val="0"/>
          <w:bCs w:val="0"/>
          <w:sz w:val="21"/>
          <w:szCs w:val="21"/>
          <w:lang w:val="en-US" w:eastAsia="zh-CN"/>
        </w:rPr>
        <w:t xml:space="preserve">      </w:t>
      </w:r>
      <w:r>
        <w:rPr>
          <w:rFonts w:ascii="宋体" w:eastAsia="宋体" w:hAnsi="宋体" w:cs="宋体" w:hint="eastAsia"/>
          <w:b w:val="0"/>
          <w:bCs w:val="0"/>
          <w:sz w:val="21"/>
          <w:szCs w:val="21"/>
        </w:rPr>
        <w:t>C．②③</w:t>
      </w:r>
      <w:r>
        <w:rPr>
          <w:rFonts w:ascii="宋体" w:eastAsia="宋体" w:hAnsi="宋体" w:cs="宋体" w:hint="eastAsia"/>
          <w:b w:val="0"/>
          <w:bCs w:val="0"/>
          <w:sz w:val="21"/>
          <w:szCs w:val="21"/>
          <w:lang w:val="en-US" w:eastAsia="zh-CN"/>
        </w:rPr>
        <w:t xml:space="preserve">      </w:t>
      </w:r>
      <w:r>
        <w:rPr>
          <w:rFonts w:ascii="宋体" w:eastAsia="宋体" w:hAnsi="宋体" w:cs="宋体" w:hint="eastAsia"/>
          <w:b w:val="0"/>
          <w:bCs w:val="0"/>
          <w:sz w:val="21"/>
          <w:szCs w:val="21"/>
        </w:rPr>
        <w:drawing>
          <wp:inline>
            <wp:extent cx="254000" cy="254000"/>
            <wp:docPr id="10000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622168" name=""/>
                    <pic:cNvPicPr>
                      <a:picLocks noChangeAspect="1"/>
                    </pic:cNvPicPr>
                  </pic:nvPicPr>
                  <pic:blipFill>
                    <a:blip xmlns:r="http://schemas.openxmlformats.org/officeDocument/2006/relationships" r:embed="rId7"/>
                    <a:stretch>
                      <a:fillRect/>
                    </a:stretch>
                  </pic:blipFill>
                  <pic:spPr>
                    <a:xfrm>
                      <a:off x="0" y="0"/>
                      <a:ext cx="254000" cy="254000"/>
                    </a:xfrm>
                    <a:prstGeom prst="rect">
                      <a:avLst/>
                    </a:prstGeom>
                  </pic:spPr>
                </pic:pic>
              </a:graphicData>
            </a:graphic>
          </wp:inline>
        </w:drawing>
      </w:r>
      <w:r>
        <w:rPr>
          <w:rFonts w:ascii="宋体" w:eastAsia="宋体" w:hAnsi="宋体" w:cs="宋体" w:hint="eastAsia"/>
          <w:b w:val="0"/>
          <w:bCs w:val="0"/>
          <w:sz w:val="21"/>
          <w:szCs w:val="21"/>
        </w:rPr>
        <w:t>D．①③</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lang w:val="en-US" w:eastAsia="zh-CN"/>
        </w:rPr>
        <w:t>2</w:t>
      </w:r>
      <w:r>
        <w:rPr>
          <w:rFonts w:ascii="宋体" w:hAnsi="宋体" w:cs="宋体" w:hint="eastAsia"/>
          <w:b w:val="0"/>
          <w:bCs w:val="0"/>
          <w:sz w:val="21"/>
          <w:szCs w:val="21"/>
          <w:lang w:val="en-US" w:eastAsia="zh-CN"/>
        </w:rPr>
        <w:t>0</w:t>
      </w:r>
      <w:r>
        <w:rPr>
          <w:rFonts w:ascii="宋体" w:eastAsia="宋体" w:hAnsi="宋体" w:cs="宋体" w:hint="eastAsia"/>
          <w:b w:val="0"/>
          <w:bCs w:val="0"/>
          <w:sz w:val="21"/>
          <w:szCs w:val="21"/>
        </w:rPr>
        <w:t>．《人民日报》刊文指出，共享发展与共同富裕是渐进的过程，以发展和社会财富扩大为前提，社会福利的提高不能超越阶段。无论加强社会建设还是改善民生，都要从我国国情出发，尽力而为、量力而行，不能提出超越阶段的目标和要求。这是因为</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①人类社会的发展不受人们观念的影响</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②构成生产关系的基本要素（劳动者、劳动资料和劳动对象）都是物质的</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 xml:space="preserve">③人类社会的存在和发展是客观的    </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④人们不能随心所欲选择生产力和生产关系</w:t>
      </w:r>
    </w:p>
    <w:p>
      <w:pPr>
        <w:numPr>
          <w:ilvl w:val="0"/>
          <w:numId w:val="7"/>
        </w:num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 xml:space="preserve">①②  </w:t>
      </w:r>
      <w:r>
        <w:rPr>
          <w:rFonts w:ascii="宋体" w:eastAsia="宋体" w:hAnsi="宋体" w:cs="宋体" w:hint="eastAsia"/>
          <w:b w:val="0"/>
          <w:bCs w:val="0"/>
          <w:sz w:val="21"/>
          <w:szCs w:val="21"/>
        </w:rPr>
        <w:tab/>
      </w:r>
      <w:r>
        <w:rPr>
          <w:rFonts w:ascii="宋体" w:eastAsia="宋体" w:hAnsi="宋体" w:cs="宋体" w:hint="eastAsia"/>
          <w:b w:val="0"/>
          <w:bCs w:val="0"/>
          <w:sz w:val="21"/>
          <w:szCs w:val="21"/>
        </w:rPr>
        <w:t xml:space="preserve">        B．①③  </w:t>
      </w:r>
      <w:r>
        <w:rPr>
          <w:rFonts w:ascii="宋体" w:eastAsia="宋体" w:hAnsi="宋体" w:cs="宋体" w:hint="eastAsia"/>
          <w:b w:val="0"/>
          <w:bCs w:val="0"/>
          <w:sz w:val="21"/>
          <w:szCs w:val="21"/>
        </w:rPr>
        <w:tab/>
      </w:r>
      <w:r>
        <w:rPr>
          <w:rFonts w:ascii="宋体" w:eastAsia="宋体" w:hAnsi="宋体" w:cs="宋体" w:hint="eastAsia"/>
          <w:b w:val="0"/>
          <w:bCs w:val="0"/>
          <w:sz w:val="21"/>
          <w:szCs w:val="21"/>
        </w:rPr>
        <w:t xml:space="preserve">        C．②④     </w:t>
      </w:r>
      <w:r>
        <w:rPr>
          <w:rFonts w:ascii="宋体" w:eastAsia="宋体" w:hAnsi="宋体" w:cs="宋体" w:hint="eastAsia"/>
          <w:b w:val="0"/>
          <w:bCs w:val="0"/>
          <w:sz w:val="21"/>
          <w:szCs w:val="21"/>
        </w:rPr>
        <w:tab/>
      </w:r>
      <w:r>
        <w:rPr>
          <w:rFonts w:ascii="宋体" w:eastAsia="宋体" w:hAnsi="宋体" w:cs="宋体" w:hint="eastAsia"/>
          <w:b w:val="0"/>
          <w:bCs w:val="0"/>
          <w:sz w:val="21"/>
          <w:szCs w:val="21"/>
        </w:rPr>
        <w:t xml:space="preserve">       D．③④</w:t>
      </w:r>
    </w:p>
    <w:p>
      <w:pPr>
        <w:wordWrap/>
        <w:spacing w:beforeAutospacing="0" w:afterAutospacing="0" w:line="360" w:lineRule="auto"/>
        <w:rPr>
          <w:rFonts w:asciiTheme="minorEastAsia" w:eastAsiaTheme="minorEastAsia" w:hAnsiTheme="minorEastAsia" w:cstheme="minorEastAsia" w:hint="eastAsia"/>
          <w:b w:val="0"/>
          <w:bCs/>
          <w:sz w:val="21"/>
          <w:szCs w:val="21"/>
          <w:lang w:val="en-US" w:eastAsia="zh-CN"/>
        </w:rPr>
      </w:pPr>
      <w:r>
        <w:rPr>
          <w:rFonts w:asciiTheme="minorEastAsia" w:eastAsiaTheme="minorEastAsia" w:hAnsiTheme="minorEastAsia" w:cstheme="minorEastAsia" w:hint="eastAsia"/>
          <w:b w:val="0"/>
          <w:bCs/>
          <w:sz w:val="21"/>
          <w:szCs w:val="21"/>
          <w:lang w:val="en-US" w:eastAsia="zh-CN"/>
        </w:rPr>
        <w:t>21</w:t>
      </w:r>
      <w:r>
        <w:rPr>
          <w:rFonts w:asciiTheme="minorEastAsia" w:eastAsiaTheme="minorEastAsia" w:hAnsiTheme="minorEastAsia" w:cstheme="minorEastAsia" w:hint="eastAsia"/>
          <w:b w:val="0"/>
          <w:bCs/>
          <w:sz w:val="21"/>
          <w:szCs w:val="21"/>
        </w:rPr>
        <w:t>．下列观点与克拉底鲁的“人一次也不能踏进同一条河流”的说法不一致的是</w:t>
      </w:r>
      <w:r>
        <w:rPr>
          <w:rFonts w:asciiTheme="minorEastAsia" w:eastAsiaTheme="minorEastAsia" w:hAnsiTheme="minorEastAsia" w:cstheme="minorEastAsia" w:hint="eastAsia"/>
          <w:b w:val="0"/>
          <w:bCs/>
          <w:sz w:val="21"/>
          <w:szCs w:val="21"/>
          <w:lang w:val="en-US" w:eastAsia="zh-CN"/>
        </w:rPr>
        <w:t xml:space="preserve"> </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①野马飘鼓而不动，日月历天而不周</w:t>
      </w:r>
      <w:r>
        <w:rPr>
          <w:rFonts w:asciiTheme="minorEastAsia" w:hAnsiTheme="minorEastAsia" w:cstheme="minorEastAsia" w:hint="eastAsia"/>
          <w:b w:val="0"/>
          <w:bCs/>
          <w:sz w:val="21"/>
          <w:szCs w:val="21"/>
          <w:lang w:val="en-US" w:eastAsia="zh-CN"/>
        </w:rPr>
        <w:t xml:space="preserve">  </w:t>
      </w:r>
      <w:r>
        <w:rPr>
          <w:rFonts w:asciiTheme="minorEastAsia" w:eastAsiaTheme="minorEastAsia" w:hAnsiTheme="minorEastAsia" w:cstheme="minorEastAsia" w:hint="eastAsia"/>
          <w:b w:val="0"/>
          <w:bCs/>
          <w:sz w:val="21"/>
          <w:szCs w:val="21"/>
        </w:rPr>
        <w:t>②日方中方睨，物方生方死</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③一切皆流，一切皆变</w:t>
      </w:r>
      <w:r>
        <w:rPr>
          <w:rFonts w:asciiTheme="minorEastAsia" w:hAnsiTheme="minorEastAsia" w:cstheme="minorEastAsia" w:hint="eastAsia"/>
          <w:b w:val="0"/>
          <w:bCs/>
          <w:sz w:val="21"/>
          <w:szCs w:val="21"/>
          <w:lang w:val="en-US" w:eastAsia="zh-CN"/>
        </w:rPr>
        <w:t xml:space="preserve">              </w:t>
      </w:r>
      <w:r>
        <w:rPr>
          <w:rFonts w:asciiTheme="minorEastAsia" w:eastAsiaTheme="minorEastAsia" w:hAnsiTheme="minorEastAsia" w:cstheme="minorEastAsia" w:hint="eastAsia"/>
          <w:b w:val="0"/>
          <w:bCs/>
          <w:sz w:val="21"/>
          <w:szCs w:val="21"/>
        </w:rPr>
        <w:t>④道之大原于天，天不变，道亦不变</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A． ①②    B． ①④    C． ②③    D． ③④</w:t>
      </w:r>
    </w:p>
    <w:p>
      <w:pPr>
        <w:wordWrap/>
        <w:spacing w:beforeAutospacing="0" w:afterAutospacing="0" w:line="360" w:lineRule="auto"/>
        <w:rPr>
          <w:rFonts w:asciiTheme="minorEastAsia" w:eastAsiaTheme="minorEastAsia" w:hAnsiTheme="minorEastAsia" w:cstheme="minorEastAsia" w:hint="eastAsia"/>
          <w:b w:val="0"/>
          <w:bCs/>
          <w:sz w:val="21"/>
          <w:szCs w:val="21"/>
          <w:lang w:val="en-US" w:eastAsia="zh-CN"/>
        </w:rPr>
      </w:pPr>
      <w:r>
        <w:rPr>
          <w:rFonts w:asciiTheme="minorEastAsia" w:eastAsiaTheme="minorEastAsia" w:hAnsiTheme="minorEastAsia" w:cstheme="minorEastAsia" w:hint="eastAsia"/>
          <w:b w:val="0"/>
          <w:bCs/>
          <w:sz w:val="21"/>
          <w:szCs w:val="21"/>
          <w:lang w:val="en-US" w:eastAsia="zh-CN"/>
        </w:rPr>
        <w:t>22</w:t>
      </w:r>
      <w:r>
        <w:rPr>
          <w:rFonts w:asciiTheme="minorEastAsia" w:eastAsiaTheme="minorEastAsia" w:hAnsiTheme="minorEastAsia" w:cstheme="minorEastAsia" w:hint="eastAsia"/>
          <w:b w:val="0"/>
          <w:bCs/>
          <w:sz w:val="21"/>
          <w:szCs w:val="21"/>
        </w:rPr>
        <w:t>．“世界是物质的——物质是运动的——运动是有规律的——规律是客观的”，下列说法能够依次佐证上述哲学观点的是</w:t>
      </w:r>
      <w:r>
        <w:rPr>
          <w:rFonts w:asciiTheme="minorEastAsia" w:eastAsiaTheme="minorEastAsia" w:hAnsiTheme="minorEastAsia" w:cstheme="minorEastAsia" w:hint="eastAsia"/>
          <w:b w:val="0"/>
          <w:bCs/>
          <w:sz w:val="21"/>
          <w:szCs w:val="21"/>
          <w:lang w:val="en-US" w:eastAsia="zh-CN"/>
        </w:rPr>
        <w:t xml:space="preserve">  </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①流水不腐，户枢不蠢</w:t>
      </w:r>
      <w:r>
        <w:rPr>
          <w:rFonts w:asciiTheme="minorEastAsia" w:hAnsiTheme="minorEastAsia" w:cstheme="minorEastAsia" w:hint="eastAsia"/>
          <w:b w:val="0"/>
          <w:bCs/>
          <w:sz w:val="21"/>
          <w:szCs w:val="21"/>
          <w:lang w:val="en-US" w:eastAsia="zh-CN"/>
        </w:rPr>
        <w:t xml:space="preserve">       </w:t>
      </w:r>
      <w:r>
        <w:rPr>
          <w:rFonts w:asciiTheme="minorEastAsia" w:eastAsiaTheme="minorEastAsia" w:hAnsiTheme="minorEastAsia" w:cstheme="minorEastAsia" w:hint="eastAsia"/>
          <w:b w:val="0"/>
          <w:bCs/>
          <w:sz w:val="21"/>
          <w:szCs w:val="21"/>
        </w:rPr>
        <w:t>②天地合而万物生，阴阳接而变化起</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③天行有常，不为尧存，不为桀亡</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④天有常道矣，地有常数矣，君子有常体矣</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A． ②→①→④→③</w:t>
      </w:r>
      <w:r>
        <w:rPr>
          <w:rFonts w:asciiTheme="minorEastAsia" w:eastAsiaTheme="minorEastAsia" w:hAnsiTheme="minorEastAsia" w:cstheme="minorEastAsia" w:hint="eastAsia"/>
          <w:b w:val="0"/>
          <w:bCs/>
          <w:sz w:val="21"/>
          <w:szCs w:val="21"/>
          <w:lang w:val="en-US" w:eastAsia="zh-CN"/>
        </w:rPr>
        <w:t xml:space="preserve">                </w:t>
      </w:r>
      <w:r>
        <w:rPr>
          <w:rFonts w:asciiTheme="minorEastAsia" w:eastAsiaTheme="minorEastAsia" w:hAnsiTheme="minorEastAsia" w:cstheme="minorEastAsia" w:hint="eastAsia"/>
          <w:b w:val="0"/>
          <w:bCs/>
          <w:sz w:val="21"/>
          <w:szCs w:val="21"/>
        </w:rPr>
        <w:t>B． ②→①→③→④</w:t>
      </w:r>
    </w:p>
    <w:p>
      <w:pPr>
        <w:wordWrap/>
        <w:spacing w:beforeAutospacing="0" w:afterAutospacing="0" w:line="360" w:lineRule="auto"/>
        <w:rPr>
          <w:rFonts w:ascii="宋体" w:eastAsia="宋体" w:hAnsi="宋体" w:cs="宋体" w:hint="eastAsia"/>
          <w:b w:val="0"/>
          <w:bCs w:val="0"/>
          <w:sz w:val="21"/>
          <w:szCs w:val="21"/>
        </w:rPr>
      </w:pPr>
      <w:r>
        <w:rPr>
          <w:rFonts w:asciiTheme="minorEastAsia" w:eastAsiaTheme="minorEastAsia" w:hAnsiTheme="minorEastAsia" w:cstheme="minorEastAsia" w:hint="eastAsia"/>
          <w:b w:val="0"/>
          <w:bCs/>
          <w:sz w:val="21"/>
          <w:szCs w:val="21"/>
        </w:rPr>
        <w:t>C． ④→①→③→②</w:t>
      </w:r>
      <w:r>
        <w:rPr>
          <w:rFonts w:asciiTheme="minorEastAsia" w:eastAsiaTheme="minorEastAsia" w:hAnsiTheme="minorEastAsia" w:cstheme="minorEastAsia" w:hint="eastAsia"/>
          <w:b w:val="0"/>
          <w:bCs/>
          <w:sz w:val="21"/>
          <w:szCs w:val="21"/>
          <w:lang w:val="en-US" w:eastAsia="zh-CN"/>
        </w:rPr>
        <w:t xml:space="preserve">                </w:t>
      </w:r>
      <w:r>
        <w:rPr>
          <w:rFonts w:asciiTheme="minorEastAsia" w:eastAsiaTheme="minorEastAsia" w:hAnsiTheme="minorEastAsia" w:cstheme="minorEastAsia" w:hint="eastAsia"/>
          <w:b w:val="0"/>
          <w:bCs/>
          <w:sz w:val="21"/>
          <w:szCs w:val="21"/>
        </w:rPr>
        <w:t>D． ④→③→②→①</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23</w:t>
      </w:r>
      <w:r>
        <w:rPr>
          <w:rFonts w:ascii="宋体" w:eastAsia="宋体" w:hAnsi="宋体" w:cs="宋体" w:hint="eastAsia"/>
          <w:b w:val="0"/>
          <w:bCs w:val="0"/>
          <w:sz w:val="21"/>
          <w:szCs w:val="21"/>
        </w:rPr>
        <w:t>．《植物知道生命的答案》一书提出，植物对环境有意识，能够区分不同波长的光线，分别做出相应的反应；它们对周围的气味环境有意识，能够对空气中飘荡的微量挥发物产生反应；它们对重力有意识,能够改变自己的形态以保证茎向上长，根向下伸等等。这一观点</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①承认意识是自然界长期发展的产物</w:t>
      </w:r>
      <w:r>
        <w:rPr>
          <w:rFonts w:ascii="宋体" w:hAnsi="宋体" w:cs="宋体" w:hint="eastAsia"/>
          <w:b w:val="0"/>
          <w:bCs w:val="0"/>
          <w:sz w:val="21"/>
          <w:szCs w:val="21"/>
          <w:lang w:val="en-US" w:eastAsia="zh-CN"/>
        </w:rPr>
        <w:t xml:space="preserve">  </w:t>
      </w:r>
      <w:r>
        <w:rPr>
          <w:rFonts w:ascii="宋体" w:eastAsia="宋体" w:hAnsi="宋体" w:cs="宋体" w:hint="eastAsia"/>
          <w:b w:val="0"/>
          <w:bCs w:val="0"/>
          <w:sz w:val="21"/>
          <w:szCs w:val="21"/>
        </w:rPr>
        <w:t>②看到了人类意识与生物反应的区别</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③否定了人脑是产生意识生理基础</w:t>
      </w:r>
      <w:r>
        <w:rPr>
          <w:rFonts w:ascii="宋体" w:hAnsi="宋体" w:cs="宋体" w:hint="eastAsia"/>
          <w:b w:val="0"/>
          <w:bCs w:val="0"/>
          <w:sz w:val="21"/>
          <w:szCs w:val="21"/>
          <w:lang w:val="en-US" w:eastAsia="zh-CN"/>
        </w:rPr>
        <w:t xml:space="preserve">    </w:t>
      </w:r>
      <w:r>
        <w:rPr>
          <w:rFonts w:ascii="宋体" w:eastAsia="宋体" w:hAnsi="宋体" w:cs="宋体" w:hint="eastAsia"/>
          <w:b w:val="0"/>
          <w:bCs w:val="0"/>
          <w:sz w:val="21"/>
          <w:szCs w:val="21"/>
        </w:rPr>
        <w:t>④把生物对外界刺激的反应当作意识</w:t>
      </w:r>
    </w:p>
    <w:p>
      <w:p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A．①②</w:t>
      </w:r>
      <w:r>
        <w:rPr>
          <w:rFonts w:ascii="宋体" w:eastAsia="宋体" w:hAnsi="宋体" w:cs="宋体" w:hint="eastAsia"/>
          <w:b w:val="0"/>
          <w:bCs w:val="0"/>
          <w:sz w:val="21"/>
          <w:szCs w:val="21"/>
        </w:rPr>
        <w:tab/>
      </w:r>
      <w:r>
        <w:rPr>
          <w:rFonts w:ascii="宋体" w:eastAsia="宋体" w:hAnsi="宋体" w:cs="宋体" w:hint="eastAsia"/>
          <w:b w:val="0"/>
          <w:bCs w:val="0"/>
          <w:sz w:val="21"/>
          <w:szCs w:val="21"/>
        </w:rPr>
        <w:t>B．①③</w:t>
      </w:r>
      <w:r>
        <w:rPr>
          <w:rFonts w:ascii="宋体" w:eastAsia="宋体" w:hAnsi="宋体" w:cs="宋体" w:hint="eastAsia"/>
          <w:b w:val="0"/>
          <w:bCs w:val="0"/>
          <w:sz w:val="21"/>
          <w:szCs w:val="21"/>
        </w:rPr>
        <w:tab/>
      </w:r>
      <w:r>
        <w:rPr>
          <w:rFonts w:ascii="宋体" w:eastAsia="宋体" w:hAnsi="宋体" w:cs="宋体" w:hint="eastAsia"/>
          <w:b w:val="0"/>
          <w:bCs w:val="0"/>
          <w:sz w:val="21"/>
          <w:szCs w:val="21"/>
        </w:rPr>
        <w:t>C．②④</w:t>
      </w:r>
      <w:r>
        <w:rPr>
          <w:rFonts w:ascii="宋体" w:eastAsia="宋体" w:hAnsi="宋体" w:cs="宋体" w:hint="eastAsia"/>
          <w:b w:val="0"/>
          <w:bCs w:val="0"/>
          <w:sz w:val="21"/>
          <w:szCs w:val="21"/>
        </w:rPr>
        <w:tab/>
      </w:r>
      <w:r>
        <w:rPr>
          <w:rFonts w:ascii="宋体" w:eastAsia="宋体" w:hAnsi="宋体" w:cs="宋体" w:hint="eastAsia"/>
          <w:b w:val="0"/>
          <w:bCs w:val="0"/>
          <w:sz w:val="21"/>
          <w:szCs w:val="21"/>
        </w:rPr>
        <w:t>D．③④</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24</w:t>
      </w:r>
      <w:r>
        <w:rPr>
          <w:rFonts w:ascii="宋体" w:eastAsia="宋体" w:hAnsi="宋体" w:cs="宋体" w:hint="eastAsia"/>
          <w:b w:val="0"/>
          <w:bCs w:val="0"/>
          <w:sz w:val="21"/>
          <w:szCs w:val="21"/>
        </w:rPr>
        <w:t>．色彩心理学家认为，不同颜色对人的情绪和心理会产生不同的影响。红色、黄色、橙色能使人心情舒畅，产生兴奋感；黑色、灰色会分散人的注意力，使人产生郁闷乏味的感觉；白色虽有素洁感，但对比度太强，易刺激瞳孔收缩，诱发头痛等病症；而蓝色和绿色是最让人感到舒适的颜色，作用于人的感官可产生愉悦、放松的感觉。人们对不同颜色的心理感受说明</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A．有什么样的意识内容就有什么样的反映对象</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B．意识的差异根源于客观存在状况的差异</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C．有了客观存在的变化就会有人的意识的变化</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D．意识内容的变化本质是人的反映方式的变化</w:t>
      </w:r>
    </w:p>
    <w:p>
      <w:pPr>
        <w:wordWrap/>
        <w:spacing w:beforeAutospacing="0" w:afterAutospacing="0" w:line="360" w:lineRule="auto"/>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25</w:t>
      </w:r>
      <w:r>
        <w:rPr>
          <w:rFonts w:ascii="宋体" w:eastAsia="宋体" w:hAnsi="宋体" w:cs="宋体" w:hint="eastAsia"/>
          <w:b w:val="0"/>
          <w:bCs w:val="0"/>
          <w:sz w:val="21"/>
          <w:szCs w:val="21"/>
        </w:rPr>
        <w:t>．习近平总书记在同各界优秀青年代表座谈时指出，广大青年一定要坚定理想信念。“功崇惟志，业广惟勤。”理想指引人生方向，信念决定事业成败。没有理想信念，就会导致精神上“缺钙”。中国梦是全国各族人民的共同理想，也是青年一代应该牢固树立的远大理想。我们之所以要树立理想信念是因为</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①能激发人们昂扬的精神状态，体现了正确意识对物质的积极的反作用</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②意识不同就会导致人们的实践结果不同</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③可以促进人的全面发展，体现了意识促进客观事物的发展</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④可以为人们提供精神动力，体现了意识对物质的相对独立性</w:t>
      </w:r>
    </w:p>
    <w:p>
      <w:pPr>
        <w:numPr>
          <w:ilvl w:val="0"/>
          <w:numId w:val="8"/>
        </w:numPr>
        <w:wordWrap/>
        <w:spacing w:beforeAutospacing="0" w:afterAutospacing="0" w:line="360" w:lineRule="auto"/>
        <w:rPr>
          <w:rFonts w:ascii="宋体" w:eastAsia="宋体" w:hAnsi="宋体" w:cs="宋体" w:hint="eastAsia"/>
          <w:b w:val="0"/>
          <w:bCs w:val="0"/>
          <w:sz w:val="21"/>
          <w:szCs w:val="21"/>
          <w:lang w:val="en-US" w:eastAsia="zh-CN"/>
        </w:rPr>
      </w:pPr>
      <w:r>
        <w:rPr>
          <w:rFonts w:ascii="宋体" w:eastAsia="宋体" w:hAnsi="宋体" w:cs="宋体" w:hint="eastAsia"/>
          <w:b w:val="0"/>
          <w:bCs w:val="0"/>
          <w:sz w:val="21"/>
          <w:szCs w:val="21"/>
        </w:rPr>
        <w:t xml:space="preserve">①④  </w:t>
      </w:r>
      <w:r>
        <w:rPr>
          <w:rFonts w:ascii="宋体" w:eastAsia="宋体" w:hAnsi="宋体" w:cs="宋体" w:hint="eastAsia"/>
          <w:b w:val="0"/>
          <w:bCs w:val="0"/>
          <w:sz w:val="21"/>
          <w:szCs w:val="21"/>
        </w:rPr>
        <w:tab/>
      </w:r>
      <w:r>
        <w:rPr>
          <w:rFonts w:ascii="宋体" w:eastAsia="宋体" w:hAnsi="宋体" w:cs="宋体" w:hint="eastAsia"/>
          <w:b w:val="0"/>
          <w:bCs w:val="0"/>
          <w:sz w:val="21"/>
          <w:szCs w:val="21"/>
        </w:rPr>
        <w:t xml:space="preserve">     B．①②  </w:t>
      </w:r>
      <w:r>
        <w:rPr>
          <w:rFonts w:ascii="宋体" w:eastAsia="宋体" w:hAnsi="宋体" w:cs="宋体" w:hint="eastAsia"/>
          <w:b w:val="0"/>
          <w:bCs w:val="0"/>
          <w:sz w:val="21"/>
          <w:szCs w:val="21"/>
        </w:rPr>
        <w:tab/>
      </w:r>
      <w:r>
        <w:rPr>
          <w:rFonts w:ascii="宋体" w:eastAsia="宋体" w:hAnsi="宋体" w:cs="宋体" w:hint="eastAsia"/>
          <w:b w:val="0"/>
          <w:bCs w:val="0"/>
          <w:sz w:val="21"/>
          <w:szCs w:val="21"/>
        </w:rPr>
        <w:t xml:space="preserve">     C．②③  </w:t>
      </w:r>
      <w:r>
        <w:rPr>
          <w:rFonts w:ascii="宋体" w:eastAsia="宋体" w:hAnsi="宋体" w:cs="宋体" w:hint="eastAsia"/>
          <w:b w:val="0"/>
          <w:bCs w:val="0"/>
          <w:sz w:val="21"/>
          <w:szCs w:val="21"/>
        </w:rPr>
        <w:tab/>
      </w:r>
      <w:r>
        <w:rPr>
          <w:rFonts w:ascii="宋体" w:eastAsia="宋体" w:hAnsi="宋体" w:cs="宋体" w:hint="eastAsia"/>
          <w:b w:val="0"/>
          <w:bCs w:val="0"/>
          <w:sz w:val="21"/>
          <w:szCs w:val="21"/>
        </w:rPr>
        <w:t xml:space="preserve">     D．③④</w:t>
      </w:r>
    </w:p>
    <w:p>
      <w:pPr>
        <w:wordWrap/>
        <w:spacing w:beforeAutospacing="0" w:afterAutospacing="0" w:line="360" w:lineRule="auto"/>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26</w:t>
      </w:r>
      <w:r>
        <w:rPr>
          <w:rFonts w:ascii="宋体" w:eastAsia="宋体" w:hAnsi="宋体" w:cs="宋体" w:hint="eastAsia"/>
          <w:b w:val="0"/>
          <w:bCs w:val="0"/>
          <w:sz w:val="21"/>
          <w:szCs w:val="21"/>
        </w:rPr>
        <w:t>.2020年8月14日在电影《八佰》全球云首映礼上，导演管虎用颤抖的声音说道：“我们今天所做的一切，无上荣光。”在向英雄致敬的同时，让观众肃然起敬的还有电影所达到的制作水准。杂乱纷繁的四行仓库、来来回回的官兵跑动、南腔北调的对白声音、摇晃紧张的镜头运动，把观众置入故事现场，80多年前的历史场景历历在目、感同身受。这表明艺术作品</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①一定程度的还原历史场景，具有真实性</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②表达的是创作者的主观感受，不具有客观性</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③是对历史事件的加工升华，具有创造性</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④其审美标准因人而异，具有主观性</w:t>
      </w:r>
    </w:p>
    <w:p>
      <w:pPr>
        <w:numPr>
          <w:ilvl w:val="0"/>
          <w:numId w:val="9"/>
        </w:num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①②</w:t>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B．①③</w:t>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C．②④</w:t>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D．③④</w:t>
      </w:r>
    </w:p>
    <w:p>
      <w:pPr>
        <w:pStyle w:val="1"/>
        <w:widowControl/>
        <w:wordWrap/>
        <w:spacing w:before="0" w:beforeAutospacing="0" w:after="0" w:afterAutospacing="0" w:line="360" w:lineRule="auto"/>
        <w:rPr>
          <w:rFonts w:ascii="宋体" w:eastAsia="宋体" w:hAnsi="宋体" w:cs="宋体" w:hint="eastAsia"/>
          <w:sz w:val="21"/>
          <w:szCs w:val="21"/>
          <w:lang w:val="en-US" w:eastAsia="zh-CN"/>
        </w:rPr>
      </w:pPr>
      <w:r>
        <w:rPr>
          <w:rFonts w:ascii="宋体" w:hAnsi="宋体" w:cs="宋体" w:hint="eastAsia"/>
          <w:sz w:val="21"/>
          <w:szCs w:val="21"/>
          <w:lang w:val="en-US" w:eastAsia="zh-CN"/>
        </w:rPr>
        <w:t>27</w:t>
      </w:r>
      <w:r>
        <w:rPr>
          <w:rFonts w:ascii="宋体" w:hAnsi="宋体" w:cs="宋体" w:hint="eastAsia"/>
          <w:sz w:val="21"/>
          <w:szCs w:val="21"/>
        </w:rPr>
        <w:t>.阿里巴巴达摩院联合阿里云针对新冠炎临床诊断研发了一套全新AI(人工智能)诊断技术，可以在20秒内准确地对新冠肺炎疑似案例CT影像做出判读，分析结果准确率达到96％，大幅提升了诊断效率。对此，下列理解正确的是：</w:t>
      </w:r>
    </w:p>
    <w:p>
      <w:pPr>
        <w:pStyle w:val="1"/>
        <w:widowControl/>
        <w:wordWrap/>
        <w:spacing w:before="0" w:beforeAutospacing="0" w:after="0" w:afterAutospacing="0" w:line="360" w:lineRule="auto"/>
        <w:rPr>
          <w:rFonts w:ascii="宋体" w:hAnsi="宋体" w:cs="宋体"/>
          <w:sz w:val="21"/>
          <w:szCs w:val="21"/>
        </w:rPr>
      </w:pPr>
      <w:r>
        <w:rPr>
          <w:rFonts w:ascii="宋体" w:hAnsi="宋体" w:cs="宋体" w:hint="eastAsia"/>
          <w:sz w:val="21"/>
          <w:szCs w:val="21"/>
        </w:rPr>
        <w:t xml:space="preserve">①AI延伸了人类的认识器官，推动了人类认识的发展 </w:t>
      </w:r>
    </w:p>
    <w:p>
      <w:pPr>
        <w:pStyle w:val="1"/>
        <w:widowControl/>
        <w:wordWrap/>
        <w:spacing w:before="0" w:beforeAutospacing="0" w:after="0" w:afterAutospacing="0" w:line="360" w:lineRule="auto"/>
        <w:rPr>
          <w:rFonts w:ascii="宋体" w:hAnsi="宋体" w:cs="宋体"/>
          <w:sz w:val="21"/>
          <w:szCs w:val="21"/>
        </w:rPr>
      </w:pPr>
      <w:r>
        <w:rPr>
          <w:rFonts w:ascii="宋体" w:hAnsi="宋体" w:cs="宋体" w:hint="eastAsia"/>
          <w:sz w:val="21"/>
          <w:szCs w:val="21"/>
        </w:rPr>
        <w:t xml:space="preserve">②AI基于数据处理能力使自身感性认识上升到理性认识 </w:t>
      </w:r>
    </w:p>
    <w:p>
      <w:pPr>
        <w:pStyle w:val="1"/>
        <w:widowControl/>
        <w:wordWrap/>
        <w:spacing w:before="0" w:beforeAutospacing="0" w:after="0" w:afterAutospacing="0" w:line="360" w:lineRule="auto"/>
        <w:rPr>
          <w:rFonts w:ascii="宋体" w:hAnsi="宋体" w:cs="宋体"/>
          <w:sz w:val="21"/>
          <w:szCs w:val="21"/>
        </w:rPr>
      </w:pPr>
      <w:r>
        <w:rPr>
          <w:rFonts w:ascii="宋体" w:hAnsi="宋体" w:cs="宋体" w:hint="eastAsia"/>
          <w:sz w:val="21"/>
          <w:szCs w:val="21"/>
        </w:rPr>
        <w:t xml:space="preserve">③AI在实践中具有自觉选择性和主动创造性  </w:t>
      </w:r>
    </w:p>
    <w:p>
      <w:pPr>
        <w:pStyle w:val="1"/>
        <w:widowControl/>
        <w:wordWrap/>
        <w:spacing w:before="0" w:beforeAutospacing="0" w:after="0" w:afterAutospacing="0" w:line="360" w:lineRule="auto"/>
        <w:rPr>
          <w:rFonts w:ascii="宋体" w:hAnsi="宋体" w:cs="宋体"/>
          <w:sz w:val="21"/>
          <w:szCs w:val="21"/>
        </w:rPr>
      </w:pPr>
      <w:r>
        <w:rPr>
          <w:rFonts w:ascii="宋体" w:hAnsi="宋体" w:cs="宋体" w:hint="eastAsia"/>
          <w:sz w:val="21"/>
          <w:szCs w:val="21"/>
        </w:rPr>
        <w:t>④AI是人类通过实践把观念的东西变成了现实的东西</w:t>
      </w:r>
    </w:p>
    <w:p>
      <w:pPr>
        <w:numPr>
          <w:ilvl w:val="0"/>
          <w:numId w:val="0"/>
        </w:num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val="0"/>
          <w:sz w:val="21"/>
          <w:szCs w:val="21"/>
          <w:lang w:val="en-US" w:eastAsia="zh-CN"/>
        </w:rPr>
      </w:pPr>
      <w:r>
        <w:rPr>
          <w:rFonts w:ascii="宋体" w:hAnsi="宋体" w:cs="宋体" w:hint="eastAsia"/>
          <w:color w:val="333333"/>
          <w:spacing w:val="8"/>
          <w:sz w:val="21"/>
          <w:szCs w:val="21"/>
          <w:shd w:val="clear" w:color="080000" w:fill="FFFFFF"/>
        </w:rPr>
        <w:t>A．</w:t>
      </w:r>
      <w:r>
        <w:rPr>
          <w:rFonts w:ascii="宋体" w:hAnsi="宋体" w:cs="宋体" w:hint="eastAsia"/>
          <w:sz w:val="21"/>
          <w:szCs w:val="21"/>
        </w:rPr>
        <w:t>①③            B.①④          C.②③            D.②④</w:t>
      </w:r>
    </w:p>
    <w:p>
      <w:pPr>
        <w:wordWrap/>
        <w:spacing w:beforeAutospacing="0" w:afterAutospacing="0" w:line="360" w:lineRule="auto"/>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28</w:t>
      </w:r>
      <w:r>
        <w:rPr>
          <w:rFonts w:ascii="宋体" w:eastAsia="宋体" w:hAnsi="宋体" w:cs="宋体" w:hint="eastAsia"/>
          <w:b w:val="0"/>
          <w:bCs w:val="0"/>
          <w:sz w:val="21"/>
          <w:szCs w:val="21"/>
        </w:rPr>
        <w:t>.人类梦想追逐到哪里，就希望时空定位到哪里。人类脚步迈进到哪里，就希望导航指引到哪里。2020年7月31日，源自中国的北斗系统迈入为全球定位、导航的新阶段。在这个重要时刻，习近平总书记提出要传承好、弘扬好“自主创新、开放融合、万众一心、追求卓越”的新时代北斗精神。新时代北斗精神</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①会超越历史和现实的条件限制，永放光芒</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②是战胜困难，成功布局北斗的决定因素</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③是实现主观与客观具体历史统一的真理性认识</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④是由人民群众共同创造的巨大精神财富</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A．①②</w:t>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B．①③</w:t>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C．②④</w:t>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ab/>
      </w:r>
      <w:r>
        <w:rPr>
          <w:rFonts w:ascii="宋体" w:eastAsia="宋体" w:hAnsi="宋体" w:cs="宋体" w:hint="eastAsia"/>
          <w:b w:val="0"/>
          <w:bCs w:val="0"/>
          <w:sz w:val="21"/>
          <w:szCs w:val="21"/>
        </w:rPr>
        <w:t>D．③④</w:t>
      </w:r>
    </w:p>
    <w:p>
      <w:pPr>
        <w:wordWrap/>
        <w:spacing w:beforeAutospacing="0" w:afterAutospacing="0" w:line="360" w:lineRule="auto"/>
        <w:rPr>
          <w:rFonts w:asciiTheme="minorEastAsia" w:eastAsiaTheme="minorEastAsia" w:hAnsiTheme="minorEastAsia" w:cstheme="minorEastAsia" w:hint="eastAsia"/>
          <w:b w:val="0"/>
          <w:bCs/>
          <w:sz w:val="21"/>
          <w:szCs w:val="21"/>
          <w:lang w:val="en-US" w:eastAsia="zh-CN"/>
        </w:rPr>
      </w:pPr>
      <w:r>
        <w:rPr>
          <w:rFonts w:asciiTheme="minorEastAsia" w:eastAsiaTheme="minorEastAsia" w:hAnsiTheme="minorEastAsia" w:cstheme="minorEastAsia" w:hint="eastAsia"/>
          <w:b w:val="0"/>
          <w:bCs/>
          <w:sz w:val="21"/>
          <w:szCs w:val="21"/>
          <w:lang w:val="en-US" w:eastAsia="zh-CN"/>
        </w:rPr>
        <w:t>29</w:t>
      </w:r>
      <w:r>
        <w:rPr>
          <w:rFonts w:asciiTheme="minorEastAsia" w:eastAsiaTheme="minorEastAsia" w:hAnsiTheme="minorEastAsia" w:cstheme="minorEastAsia" w:hint="eastAsia"/>
          <w:b w:val="0"/>
          <w:bCs/>
          <w:sz w:val="21"/>
          <w:szCs w:val="21"/>
        </w:rPr>
        <w:t>．在全面深化改革过程中，我们要牢牢把握解放思想和实事求是两者之间的</w:t>
      </w:r>
      <w:r>
        <w:rPr>
          <w:rFonts w:asciiTheme="minorEastAsia" w:hAnsiTheme="minorEastAsia" w:cstheme="minorEastAsia" w:hint="eastAsia"/>
          <w:b w:val="0"/>
          <w:bCs/>
          <w:sz w:val="21"/>
          <w:szCs w:val="21"/>
          <w:lang w:eastAsia="zh-CN"/>
        </w:rPr>
        <w:t>辩</w:t>
      </w:r>
      <w:r>
        <w:rPr>
          <w:rFonts w:asciiTheme="minorEastAsia" w:eastAsiaTheme="minorEastAsia" w:hAnsiTheme="minorEastAsia" w:cstheme="minorEastAsia" w:hint="eastAsia"/>
          <w:b w:val="0"/>
          <w:bCs/>
          <w:sz w:val="21"/>
          <w:szCs w:val="21"/>
        </w:rPr>
        <w:t>证统一关系。下列对解放思想与实事求是关系的表述正确的是</w:t>
      </w:r>
      <w:r>
        <w:rPr>
          <w:rFonts w:asciiTheme="minorEastAsia" w:eastAsiaTheme="minorEastAsia" w:hAnsiTheme="minorEastAsia" w:cstheme="minorEastAsia" w:hint="eastAsia"/>
          <w:b w:val="0"/>
          <w:bCs/>
          <w:sz w:val="21"/>
          <w:szCs w:val="21"/>
          <w:lang w:val="en-US" w:eastAsia="zh-CN"/>
        </w:rPr>
        <w:t xml:space="preserve">  </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①实事求是是解放思想的目标和归宿</w:t>
      </w:r>
    </w:p>
    <w:p>
      <w:pPr>
        <w:wordWrap/>
        <w:spacing w:beforeAutospacing="0" w:afterAutospacing="0" w:line="360" w:lineRule="auto"/>
        <w:rPr>
          <w:rFonts w:asciiTheme="minorEastAsia" w:eastAsiaTheme="minorEastAsia" w:hAnsiTheme="minorEastAsia" w:cstheme="minorEastAsia" w:hint="eastAsia"/>
          <w:b w:val="0"/>
          <w:bCs/>
          <w:sz w:val="21"/>
          <w:szCs w:val="21"/>
          <w:lang w:eastAsia="zh-CN"/>
        </w:rPr>
      </w:pPr>
      <w:r>
        <w:rPr>
          <w:rFonts w:asciiTheme="minorEastAsia" w:eastAsiaTheme="minorEastAsia" w:hAnsiTheme="minorEastAsia" w:cstheme="minorEastAsia" w:hint="eastAsia"/>
          <w:b w:val="0"/>
          <w:bCs/>
          <w:sz w:val="21"/>
          <w:szCs w:val="21"/>
        </w:rPr>
        <w:t>②解放思想就是使思想与实际相符合</w:t>
      </w:r>
      <w:r>
        <w:rPr>
          <w:rFonts w:asciiTheme="minorEastAsia" w:hAnsiTheme="minorEastAsia" w:cstheme="minorEastAsia" w:hint="eastAsia"/>
          <w:b w:val="0"/>
          <w:bCs/>
          <w:sz w:val="21"/>
          <w:szCs w:val="21"/>
          <w:lang w:eastAsia="zh-CN"/>
        </w:rPr>
        <w:t>，使主观和客观相符合</w:t>
      </w:r>
    </w:p>
    <w:p>
      <w:pPr>
        <w:wordWrap/>
        <w:spacing w:beforeAutospacing="0" w:afterAutospacing="0" w:line="360" w:lineRule="auto"/>
        <w:rPr>
          <w:rFonts w:asciiTheme="minorEastAsia" w:eastAsiaTheme="minorEastAsia" w:hAnsiTheme="minorEastAsia" w:cstheme="minorEastAsia" w:hint="eastAsia"/>
          <w:b w:val="0"/>
          <w:bCs/>
          <w:sz w:val="21"/>
          <w:szCs w:val="21"/>
        </w:rPr>
      </w:pPr>
      <w:r>
        <w:rPr>
          <w:rFonts w:asciiTheme="minorEastAsia" w:eastAsiaTheme="minorEastAsia" w:hAnsiTheme="minorEastAsia" w:cstheme="minorEastAsia" w:hint="eastAsia"/>
          <w:b w:val="0"/>
          <w:bCs/>
          <w:sz w:val="21"/>
          <w:szCs w:val="21"/>
        </w:rPr>
        <w:t>③解放思想是坚持实事求是的内在要求</w:t>
      </w:r>
    </w:p>
    <w:p>
      <w:pPr>
        <w:wordWrap/>
        <w:spacing w:beforeAutospacing="0" w:afterAutospacing="0" w:line="360" w:lineRule="auto"/>
        <w:rPr>
          <w:rFonts w:asciiTheme="minorEastAsia" w:eastAsiaTheme="minorEastAsia" w:hAnsiTheme="minorEastAsia" w:cstheme="minorEastAsia" w:hint="eastAsia"/>
          <w:b w:val="0"/>
          <w:bCs/>
          <w:sz w:val="21"/>
          <w:szCs w:val="21"/>
          <w:lang w:eastAsia="zh-CN"/>
        </w:rPr>
      </w:pPr>
      <w:r>
        <w:rPr>
          <w:rFonts w:asciiTheme="minorEastAsia" w:eastAsiaTheme="minorEastAsia" w:hAnsiTheme="minorEastAsia" w:cstheme="minorEastAsia" w:hint="eastAsia"/>
          <w:b w:val="0"/>
          <w:bCs/>
          <w:sz w:val="21"/>
          <w:szCs w:val="21"/>
        </w:rPr>
        <w:t>④实事求是</w:t>
      </w:r>
      <w:r>
        <w:rPr>
          <w:rFonts w:asciiTheme="minorEastAsia" w:hAnsiTheme="minorEastAsia" w:cstheme="minorEastAsia" w:hint="eastAsia"/>
          <w:b w:val="0"/>
          <w:bCs/>
          <w:sz w:val="21"/>
          <w:szCs w:val="21"/>
          <w:lang w:eastAsia="zh-CN"/>
        </w:rPr>
        <w:t>就是要探究事物的规律性</w:t>
      </w:r>
    </w:p>
    <w:p>
      <w:pPr>
        <w:wordWrap/>
        <w:spacing w:beforeAutospacing="0" w:afterAutospacing="0" w:line="360" w:lineRule="auto"/>
        <w:rPr>
          <w:rFonts w:ascii="宋体" w:eastAsia="宋体" w:hAnsi="宋体" w:cs="宋体" w:hint="eastAsia"/>
          <w:b w:val="0"/>
          <w:bCs/>
          <w:sz w:val="21"/>
          <w:szCs w:val="21"/>
        </w:rPr>
      </w:pPr>
      <w:r>
        <w:rPr>
          <w:rFonts w:asciiTheme="minorEastAsia" w:eastAsiaTheme="minorEastAsia" w:hAnsiTheme="minorEastAsia" w:cstheme="minorEastAsia" w:hint="eastAsia"/>
          <w:b w:val="0"/>
          <w:bCs/>
          <w:sz w:val="21"/>
          <w:szCs w:val="21"/>
        </w:rPr>
        <w:t>A． ①②</w:t>
      </w:r>
      <w:r>
        <w:rPr>
          <w:rFonts w:asciiTheme="minorEastAsia" w:eastAsiaTheme="minorEastAsia" w:hAnsiTheme="minorEastAsia" w:cstheme="minorEastAsia" w:hint="eastAsia"/>
          <w:b w:val="0"/>
          <w:bCs/>
          <w:sz w:val="21"/>
          <w:szCs w:val="21"/>
          <w:lang w:val="en-US" w:eastAsia="zh-CN"/>
        </w:rPr>
        <w:t xml:space="preserve">      </w:t>
      </w:r>
      <w:r>
        <w:rPr>
          <w:rFonts w:asciiTheme="minorEastAsia" w:eastAsiaTheme="minorEastAsia" w:hAnsiTheme="minorEastAsia" w:cstheme="minorEastAsia" w:hint="eastAsia"/>
          <w:b w:val="0"/>
          <w:bCs/>
          <w:sz w:val="21"/>
          <w:szCs w:val="21"/>
        </w:rPr>
        <w:t>B． ①③</w:t>
      </w:r>
      <w:r>
        <w:rPr>
          <w:rFonts w:asciiTheme="minorEastAsia" w:eastAsiaTheme="minorEastAsia" w:hAnsiTheme="minorEastAsia" w:cstheme="minorEastAsia" w:hint="eastAsia"/>
          <w:b w:val="0"/>
          <w:bCs/>
          <w:sz w:val="21"/>
          <w:szCs w:val="21"/>
          <w:lang w:val="en-US" w:eastAsia="zh-CN"/>
        </w:rPr>
        <w:t xml:space="preserve">     </w:t>
      </w:r>
      <w:r>
        <w:rPr>
          <w:rFonts w:asciiTheme="minorEastAsia" w:eastAsiaTheme="minorEastAsia" w:hAnsiTheme="minorEastAsia" w:cstheme="minorEastAsia" w:hint="eastAsia"/>
          <w:b w:val="0"/>
          <w:bCs/>
          <w:sz w:val="21"/>
          <w:szCs w:val="21"/>
        </w:rPr>
        <w:t>C． ②④</w:t>
      </w:r>
      <w:r>
        <w:rPr>
          <w:rFonts w:asciiTheme="minorEastAsia" w:eastAsiaTheme="minorEastAsia" w:hAnsiTheme="minorEastAsia" w:cstheme="minorEastAsia" w:hint="eastAsia"/>
          <w:b w:val="0"/>
          <w:bCs/>
          <w:sz w:val="21"/>
          <w:szCs w:val="21"/>
          <w:lang w:val="en-US" w:eastAsia="zh-CN"/>
        </w:rPr>
        <w:t xml:space="preserve">     </w:t>
      </w:r>
      <w:r>
        <w:rPr>
          <w:rFonts w:asciiTheme="minorEastAsia" w:eastAsiaTheme="minorEastAsia" w:hAnsiTheme="minorEastAsia" w:cstheme="minorEastAsia" w:hint="eastAsia"/>
          <w:b w:val="0"/>
          <w:bCs/>
          <w:sz w:val="21"/>
          <w:szCs w:val="21"/>
        </w:rPr>
        <w:t>D． ③④</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3</w:t>
      </w:r>
      <w:r>
        <w:rPr>
          <w:rFonts w:ascii="宋体" w:eastAsia="宋体" w:hAnsi="宋体" w:cs="宋体" w:hint="eastAsia"/>
          <w:b w:val="0"/>
          <w:bCs w:val="0"/>
          <w:sz w:val="21"/>
          <w:szCs w:val="21"/>
          <w:lang w:val="en-US" w:eastAsia="zh-CN"/>
        </w:rPr>
        <w:t>0</w:t>
      </w:r>
      <w:r>
        <w:rPr>
          <w:rFonts w:ascii="宋体" w:eastAsia="宋体" w:hAnsi="宋体" w:cs="宋体" w:hint="eastAsia"/>
          <w:b w:val="0"/>
          <w:bCs w:val="0"/>
          <w:sz w:val="21"/>
          <w:szCs w:val="21"/>
        </w:rPr>
        <w:t>．1G是移动通信语音时代的开始；2G可以浏览一些文版信息；3G能够同时传送声音及数据信息，并处理图像、音乐等；4G让我们随时看电影不再成为奢侈；5G相比4G，将在容量、传输速率、可靠性等方面实现质的提升。从1G到5G，这一部波澜壮阔的移动通信史表明</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①新事物的发展要经历艰难曲折的过程</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②事物的发展是一个由低级到高级的过程</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③量变的总和构成事物的质变，要重视量的积累</w:t>
      </w:r>
    </w:p>
    <w:p>
      <w:pPr>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④事物在量变到质变、新的量变到新的质变的过程中前进</w:t>
      </w:r>
    </w:p>
    <w:p>
      <w:pPr>
        <w:numPr>
          <w:ilvl w:val="0"/>
          <w:numId w:val="10"/>
        </w:numPr>
        <w:tabs>
          <w:tab w:val="left" w:pos="2076"/>
          <w:tab w:val="left" w:pos="4153"/>
          <w:tab w:val="left" w:pos="6229"/>
        </w:tabs>
        <w:wordWrap/>
        <w:spacing w:beforeAutospacing="0" w:afterAutospacing="0" w:line="360" w:lineRule="auto"/>
        <w:jc w:val="left"/>
        <w:textAlignment w:val="center"/>
        <w:rPr>
          <w:rFonts w:ascii="宋体" w:eastAsia="宋体" w:hAnsi="宋体" w:cs="宋体" w:hint="eastAsia"/>
          <w:b w:val="0"/>
          <w:bCs w:val="0"/>
          <w:sz w:val="21"/>
          <w:szCs w:val="21"/>
        </w:rPr>
      </w:pPr>
      <w:r>
        <w:rPr>
          <w:rFonts w:ascii="宋体" w:eastAsia="宋体" w:hAnsi="宋体" w:cs="宋体" w:hint="eastAsia"/>
          <w:b w:val="0"/>
          <w:bCs w:val="0"/>
          <w:sz w:val="21"/>
          <w:szCs w:val="21"/>
        </w:rPr>
        <w:t>①②</w:t>
      </w:r>
      <w:r>
        <w:rPr>
          <w:rFonts w:ascii="宋体" w:eastAsia="宋体" w:hAnsi="宋体" w:cs="宋体" w:hint="eastAsia"/>
          <w:b w:val="0"/>
          <w:bCs w:val="0"/>
          <w:sz w:val="21"/>
          <w:szCs w:val="21"/>
        </w:rPr>
        <w:tab/>
      </w:r>
      <w:r>
        <w:rPr>
          <w:rFonts w:ascii="宋体" w:eastAsia="宋体" w:hAnsi="宋体" w:cs="宋体" w:hint="eastAsia"/>
          <w:b w:val="0"/>
          <w:bCs w:val="0"/>
          <w:sz w:val="21"/>
          <w:szCs w:val="21"/>
        </w:rPr>
        <w:t>B．②④</w:t>
      </w:r>
      <w:r>
        <w:rPr>
          <w:rFonts w:ascii="宋体" w:eastAsia="宋体" w:hAnsi="宋体" w:cs="宋体" w:hint="eastAsia"/>
          <w:b w:val="0"/>
          <w:bCs w:val="0"/>
          <w:sz w:val="21"/>
          <w:szCs w:val="21"/>
        </w:rPr>
        <w:tab/>
      </w:r>
      <w:r>
        <w:rPr>
          <w:rFonts w:ascii="宋体" w:eastAsia="宋体" w:hAnsi="宋体" w:cs="宋体" w:hint="eastAsia"/>
          <w:b w:val="0"/>
          <w:bCs w:val="0"/>
          <w:sz w:val="21"/>
          <w:szCs w:val="21"/>
        </w:rPr>
        <w:t>C．①③</w:t>
      </w:r>
      <w:r>
        <w:rPr>
          <w:rFonts w:ascii="宋体" w:eastAsia="宋体" w:hAnsi="宋体" w:cs="宋体" w:hint="eastAsia"/>
          <w:b w:val="0"/>
          <w:bCs w:val="0"/>
          <w:sz w:val="21"/>
          <w:szCs w:val="21"/>
        </w:rPr>
        <w:tab/>
      </w:r>
      <w:r>
        <w:rPr>
          <w:rFonts w:ascii="宋体" w:eastAsia="宋体" w:hAnsi="宋体" w:cs="宋体" w:hint="eastAsia"/>
          <w:b w:val="0"/>
          <w:bCs w:val="0"/>
          <w:sz w:val="21"/>
          <w:szCs w:val="21"/>
        </w:rPr>
        <w:t>D．③④</w:t>
      </w:r>
    </w:p>
    <w:p>
      <w:pPr>
        <w:wordWrap/>
        <w:spacing w:beforeAutospacing="0" w:afterAutospacing="0" w:line="360" w:lineRule="auto"/>
        <w:jc w:val="left"/>
        <w:textAlignment w:val="center"/>
        <w:rPr>
          <w:rFonts w:ascii="宋体" w:hAnsi="宋体" w:cs="宋体" w:hint="eastAsia"/>
          <w:b w:val="0"/>
          <w:bCs w:val="0"/>
          <w:sz w:val="21"/>
          <w:szCs w:val="21"/>
          <w:lang w:eastAsia="zh-CN"/>
        </w:rPr>
      </w:pPr>
    </w:p>
    <w:p>
      <w:pPr>
        <w:wordWrap/>
        <w:spacing w:beforeAutospacing="0" w:afterAutospacing="0" w:line="360" w:lineRule="auto"/>
        <w:jc w:val="left"/>
        <w:textAlignment w:val="center"/>
        <w:rPr>
          <w:rFonts w:hint="eastAsia"/>
          <w:b/>
          <w:bCs/>
          <w:sz w:val="24"/>
          <w:szCs w:val="24"/>
          <w:lang w:val="en-US" w:eastAsia="zh-CN"/>
        </w:rPr>
      </w:pPr>
      <w:r>
        <w:rPr>
          <w:rFonts w:ascii="宋体" w:hAnsi="宋体" w:cs="宋体" w:hint="eastAsia"/>
          <w:b/>
          <w:bCs/>
          <w:sz w:val="24"/>
          <w:szCs w:val="24"/>
          <w:lang w:eastAsia="zh-CN"/>
        </w:rPr>
        <w:t>二、非选择题（四道小题，共计</w:t>
      </w:r>
      <w:r>
        <w:rPr>
          <w:rFonts w:ascii="宋体" w:hAnsi="宋体" w:cs="宋体" w:hint="eastAsia"/>
          <w:b/>
          <w:bCs/>
          <w:sz w:val="24"/>
          <w:szCs w:val="24"/>
          <w:lang w:val="en-US" w:eastAsia="zh-CN"/>
        </w:rPr>
        <w:t>40分</w:t>
      </w:r>
      <w:r>
        <w:rPr>
          <w:rFonts w:ascii="宋体" w:hAnsi="宋体" w:cs="宋体" w:hint="eastAsia"/>
          <w:b/>
          <w:bCs/>
          <w:sz w:val="24"/>
          <w:szCs w:val="24"/>
          <w:lang w:eastAsia="zh-CN"/>
        </w:rPr>
        <w:t>）</w:t>
      </w:r>
    </w:p>
    <w:p>
      <w:pPr>
        <w:wordWrap/>
        <w:spacing w:beforeAutospacing="0" w:afterAutospacing="0" w:line="360" w:lineRule="auto"/>
        <w:jc w:val="left"/>
        <w:textAlignment w:val="center"/>
        <w:rPr>
          <w:rFonts w:ascii="宋体" w:hAnsi="宋体" w:cs="宋体"/>
          <w:b w:val="0"/>
          <w:bCs w:val="0"/>
          <w:sz w:val="21"/>
          <w:szCs w:val="21"/>
        </w:rPr>
      </w:pPr>
      <w:r>
        <w:rPr>
          <w:rFonts w:hint="eastAsia"/>
          <w:b w:val="0"/>
          <w:bCs w:val="0"/>
          <w:sz w:val="21"/>
          <w:szCs w:val="21"/>
          <w:lang w:val="en-US" w:eastAsia="zh-CN"/>
        </w:rPr>
        <w:t>31</w:t>
      </w:r>
      <w:r>
        <w:rPr>
          <w:b w:val="0"/>
          <w:bCs w:val="0"/>
          <w:sz w:val="21"/>
          <w:szCs w:val="21"/>
        </w:rPr>
        <w:t>．</w:t>
      </w:r>
      <w:r>
        <w:rPr>
          <w:rFonts w:ascii="宋体" w:hAnsi="宋体" w:cs="宋体"/>
          <w:b w:val="0"/>
          <w:bCs w:val="0"/>
          <w:sz w:val="21"/>
          <w:szCs w:val="21"/>
        </w:rPr>
        <w:t>阅读材料，完成下列要求。</w:t>
      </w:r>
    </w:p>
    <w:p>
      <w:pPr>
        <w:wordWrap/>
        <w:spacing w:beforeAutospacing="0" w:afterAutospacing="0" w:line="360" w:lineRule="auto"/>
        <w:ind w:firstLine="420"/>
        <w:jc w:val="left"/>
        <w:textAlignment w:val="center"/>
        <w:rPr>
          <w:rFonts w:ascii="宋体" w:eastAsia="宋体" w:hAnsi="宋体" w:cs="宋体" w:hint="eastAsia"/>
          <w:b w:val="0"/>
          <w:bCs w:val="0"/>
          <w:sz w:val="21"/>
          <w:szCs w:val="21"/>
        </w:rPr>
      </w:pPr>
      <w:r>
        <w:rPr>
          <w:rFonts w:ascii="楷体" w:eastAsia="楷体" w:hAnsi="楷体" w:cs="楷体" w:hint="eastAsia"/>
          <w:b w:val="0"/>
          <w:bCs w:val="0"/>
          <w:sz w:val="21"/>
          <w:szCs w:val="21"/>
        </w:rPr>
        <w:t>垃圾分类，一般是指按一定规定或标准将垃圾分类储存、分类投放和分类搬运，从而转变成公共资源的一系列活动的总称。分类的目的是提高垃圾的资源价值和经济价值，力争物尽其用。</w:t>
      </w:r>
    </w:p>
    <w:tbl>
      <w:tblPr>
        <w:tblStyle w:val="TableNormal"/>
        <w:tblpPr w:leftFromText="180" w:rightFromText="180" w:vertAnchor="text" w:horzAnchor="page" w:tblpX="1694" w:tblpY="422"/>
        <w:tblOverlap w:val="never"/>
        <w:tblW w:w="83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Pr>
      <w:tblGrid>
        <w:gridCol w:w="2100"/>
        <w:gridCol w:w="6230"/>
      </w:tblGrid>
      <w:tr>
        <w:tblPrEx>
          <w:tblW w:w="833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PrEx>
        <w:trPr>
          <w:trHeight w:val="762"/>
        </w:trPr>
        <w:tc>
          <w:tcPr>
            <w:tcW w:w="2100"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ind w:left="315"/>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2019年2月</w:t>
            </w:r>
          </w:p>
        </w:tc>
        <w:tc>
          <w:tcPr>
            <w:tcW w:w="6230" w:type="dxa"/>
            <w:tcBorders>
              <w:top w:val="single" w:sz="6" w:space="0" w:color="000000"/>
              <w:left w:val="nil"/>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《北京市人大常委会2019年立法工作计划》将“北京市生活垃圾管理条例（修改）”列为调研论证项目</w:t>
            </w:r>
          </w:p>
        </w:tc>
      </w:tr>
      <w:tr>
        <w:tblPrEx>
          <w:tblW w:w="8330" w:type="dxa"/>
          <w:tblInd w:w="0" w:type="dxa"/>
          <w:tblLayout w:type="fixed"/>
          <w:tblCellMar>
            <w:top w:w="120" w:type="dxa"/>
            <w:left w:w="120" w:type="dxa"/>
            <w:bottom w:w="120" w:type="dxa"/>
            <w:right w:w="120" w:type="dxa"/>
          </w:tblCellMar>
        </w:tblPrEx>
        <w:trPr>
          <w:trHeight w:val="691"/>
        </w:trPr>
        <w:tc>
          <w:tcPr>
            <w:tcW w:w="2100" w:type="dxa"/>
            <w:tcBorders>
              <w:top w:val="nil"/>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ind w:left="315"/>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2019年8月</w:t>
            </w:r>
          </w:p>
        </w:tc>
        <w:tc>
          <w:tcPr>
            <w:tcW w:w="6230" w:type="dxa"/>
            <w:tcBorders>
              <w:top w:val="nil"/>
              <w:left w:val="nil"/>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北京市的市、区、县约1.5万名人大代表赴基层听取市民群众对垃圾分类问题意见建议，为修订提供参考</w:t>
            </w:r>
          </w:p>
        </w:tc>
      </w:tr>
      <w:tr>
        <w:tblPrEx>
          <w:tblW w:w="8330" w:type="dxa"/>
          <w:tblInd w:w="0" w:type="dxa"/>
          <w:tblLayout w:type="fixed"/>
          <w:tblCellMar>
            <w:top w:w="120" w:type="dxa"/>
            <w:left w:w="120" w:type="dxa"/>
            <w:bottom w:w="120" w:type="dxa"/>
            <w:right w:w="120" w:type="dxa"/>
          </w:tblCellMar>
        </w:tblPrEx>
        <w:trPr>
          <w:trHeight w:val="561"/>
        </w:trPr>
        <w:tc>
          <w:tcPr>
            <w:tcW w:w="2100" w:type="dxa"/>
            <w:tcBorders>
              <w:top w:val="nil"/>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ind w:left="315"/>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2019年10月</w:t>
            </w:r>
          </w:p>
        </w:tc>
        <w:tc>
          <w:tcPr>
            <w:tcW w:w="6230" w:type="dxa"/>
            <w:tcBorders>
              <w:top w:val="nil"/>
              <w:left w:val="nil"/>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《北京市生活垃圾管理条例》修订草案拟提请市人大常委会一审</w:t>
            </w:r>
          </w:p>
        </w:tc>
      </w:tr>
      <w:tr>
        <w:tblPrEx>
          <w:tblW w:w="8330" w:type="dxa"/>
          <w:tblInd w:w="0" w:type="dxa"/>
          <w:tblLayout w:type="fixed"/>
          <w:tblCellMar>
            <w:top w:w="120" w:type="dxa"/>
            <w:left w:w="120" w:type="dxa"/>
            <w:bottom w:w="120" w:type="dxa"/>
            <w:right w:w="120" w:type="dxa"/>
          </w:tblCellMar>
        </w:tblPrEx>
        <w:trPr>
          <w:trHeight w:val="855"/>
        </w:trPr>
        <w:tc>
          <w:tcPr>
            <w:tcW w:w="2100" w:type="dxa"/>
            <w:tcBorders>
              <w:top w:val="nil"/>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2019年10月14日—11月13日</w:t>
            </w:r>
          </w:p>
        </w:tc>
        <w:tc>
          <w:tcPr>
            <w:tcW w:w="6230" w:type="dxa"/>
            <w:tcBorders>
              <w:top w:val="nil"/>
              <w:left w:val="nil"/>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《北京市生活垃圾管理条例修正案（草案审稿）》在首都之窗网站上向社会公开征求意见</w:t>
            </w:r>
          </w:p>
        </w:tc>
      </w:tr>
      <w:tr>
        <w:tblPrEx>
          <w:tblW w:w="8330" w:type="dxa"/>
          <w:tblInd w:w="0" w:type="dxa"/>
          <w:tblLayout w:type="fixed"/>
          <w:tblCellMar>
            <w:top w:w="120" w:type="dxa"/>
            <w:left w:w="120" w:type="dxa"/>
            <w:bottom w:w="120" w:type="dxa"/>
            <w:right w:w="120" w:type="dxa"/>
          </w:tblCellMar>
        </w:tblPrEx>
        <w:trPr>
          <w:trHeight w:val="699"/>
        </w:trPr>
        <w:tc>
          <w:tcPr>
            <w:tcW w:w="2100" w:type="dxa"/>
            <w:tcBorders>
              <w:top w:val="nil"/>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2019年10月27日</w:t>
            </w:r>
          </w:p>
        </w:tc>
        <w:tc>
          <w:tcPr>
            <w:tcW w:w="6230" w:type="dxa"/>
            <w:tcBorders>
              <w:top w:val="nil"/>
              <w:left w:val="nil"/>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北京市十五届人大常委会第十六次会议表决通过关于修改《北京市生活垃圾管理条例》的决定</w:t>
            </w:r>
          </w:p>
        </w:tc>
      </w:tr>
      <w:tr>
        <w:tblPrEx>
          <w:tblW w:w="8330" w:type="dxa"/>
          <w:tblInd w:w="0" w:type="dxa"/>
          <w:tblLayout w:type="fixed"/>
          <w:tblCellMar>
            <w:top w:w="120" w:type="dxa"/>
            <w:left w:w="120" w:type="dxa"/>
            <w:bottom w:w="120" w:type="dxa"/>
            <w:right w:w="120" w:type="dxa"/>
          </w:tblCellMar>
        </w:tblPrEx>
        <w:trPr>
          <w:trHeight w:val="697"/>
        </w:trPr>
        <w:tc>
          <w:tcPr>
            <w:tcW w:w="2100" w:type="dxa"/>
            <w:tcBorders>
              <w:top w:val="nil"/>
              <w:left w:val="single" w:sz="6" w:space="0" w:color="000000"/>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2020年1月15日</w:t>
            </w:r>
          </w:p>
        </w:tc>
        <w:tc>
          <w:tcPr>
            <w:tcW w:w="6230" w:type="dxa"/>
            <w:tcBorders>
              <w:top w:val="nil"/>
              <w:left w:val="nil"/>
              <w:bottom w:val="single" w:sz="6" w:space="0" w:color="000000"/>
              <w:right w:val="single" w:sz="6" w:space="0" w:color="000000"/>
            </w:tcBorders>
            <w:tcMar>
              <w:top w:w="75" w:type="dxa"/>
              <w:bottom w:w="75" w:type="dxa"/>
            </w:tcMar>
            <w:vAlign w:val="center"/>
          </w:tcPr>
          <w:p>
            <w:pPr>
              <w:wordWrap/>
              <w:spacing w:beforeAutospacing="0" w:afterAutospacing="0" w:line="360" w:lineRule="auto"/>
              <w:jc w:val="left"/>
              <w:textAlignment w:val="center"/>
              <w:rPr>
                <w:rFonts w:ascii="楷体" w:eastAsia="楷体" w:hAnsi="楷体" w:cs="楷体" w:hint="eastAsia"/>
                <w:b w:val="0"/>
                <w:bCs w:val="0"/>
                <w:sz w:val="21"/>
                <w:szCs w:val="21"/>
              </w:rPr>
            </w:pPr>
            <w:r>
              <w:rPr>
                <w:rFonts w:ascii="楷体" w:eastAsia="楷体" w:hAnsi="楷体" w:cs="楷体" w:hint="eastAsia"/>
                <w:b w:val="0"/>
                <w:bCs w:val="0"/>
                <w:sz w:val="21"/>
                <w:szCs w:val="21"/>
              </w:rPr>
              <w:t>北京市十五届人大三次会议决定将依据新修订的《条例》，制定生活垃圾分类执法保障工作方案，健全垃圾分类日常执法检查机制</w:t>
            </w:r>
          </w:p>
        </w:tc>
      </w:tr>
    </w:tbl>
    <w:p>
      <w:pPr>
        <w:wordWrap/>
        <w:spacing w:beforeAutospacing="0" w:afterAutospacing="0" w:line="360" w:lineRule="auto"/>
        <w:jc w:val="left"/>
        <w:textAlignment w:val="center"/>
        <w:rPr>
          <w:rFonts w:ascii="宋体" w:eastAsia="宋体" w:hAnsi="宋体" w:cs="宋体" w:hint="eastAsia"/>
          <w:b w:val="0"/>
          <w:bCs w:val="0"/>
          <w:sz w:val="21"/>
          <w:szCs w:val="21"/>
          <w:lang w:val="en-US" w:eastAsia="zh-CN"/>
        </w:rPr>
      </w:pPr>
      <w:r>
        <w:rPr>
          <w:rFonts w:ascii="宋体" w:eastAsia="宋体" w:hAnsi="宋体" w:cs="宋体" w:hint="eastAsia"/>
          <w:b w:val="0"/>
          <w:bCs w:val="0"/>
          <w:sz w:val="21"/>
          <w:szCs w:val="21"/>
        </w:rPr>
        <w:t>结合材料和人民代表大会制度的知识，分析说明北京市是如何推动垃圾分类的。（10分）</w:t>
      </w:r>
    </w:p>
    <w:p>
      <w:pPr>
        <w:wordWrap/>
        <w:spacing w:beforeAutospacing="0" w:afterAutospacing="0" w:line="360" w:lineRule="auto"/>
        <w:rPr>
          <w:rFonts w:ascii="宋体" w:hAnsi="宋体" w:cs="宋体" w:hint="eastAsia"/>
          <w:b/>
          <w:sz w:val="21"/>
          <w:szCs w:val="21"/>
          <w:lang w:val="en-US" w:eastAsia="zh-CN"/>
        </w:rPr>
      </w:pPr>
    </w:p>
    <w:p>
      <w:pPr>
        <w:wordWrap/>
        <w:spacing w:beforeAutospacing="0" w:afterAutospacing="0" w:line="360" w:lineRule="auto"/>
        <w:rPr>
          <w:rFonts w:ascii="宋体" w:hAnsi="宋体" w:cs="宋体" w:hint="eastAsia"/>
          <w:b/>
          <w:sz w:val="21"/>
          <w:szCs w:val="21"/>
          <w:lang w:val="en-US" w:eastAsia="zh-CN"/>
        </w:rPr>
      </w:pPr>
    </w:p>
    <w:p>
      <w:pPr>
        <w:wordWrap/>
        <w:spacing w:beforeAutospacing="0" w:afterAutospacing="0" w:line="360" w:lineRule="auto"/>
        <w:rPr>
          <w:rFonts w:ascii="楷体" w:eastAsia="楷体" w:hAnsi="楷体" w:cs="楷体" w:hint="eastAsia"/>
          <w:sz w:val="21"/>
          <w:szCs w:val="21"/>
        </w:rPr>
      </w:pPr>
      <w:r>
        <w:rPr>
          <w:rFonts w:ascii="宋体" w:hAnsi="宋体" w:cs="宋体" w:hint="eastAsia"/>
          <w:b/>
          <w:sz w:val="21"/>
          <w:szCs w:val="21"/>
          <w:lang w:val="en-US" w:eastAsia="zh-CN"/>
        </w:rPr>
        <w:t>3</w:t>
      </w:r>
      <w:r>
        <w:rPr>
          <w:rFonts w:ascii="宋体" w:eastAsia="宋体" w:hAnsi="宋体" w:cs="宋体" w:hint="eastAsia"/>
          <w:b/>
          <w:sz w:val="21"/>
          <w:szCs w:val="21"/>
          <w:lang w:val="en-US" w:eastAsia="zh-CN"/>
        </w:rPr>
        <w:t>2.</w:t>
      </w:r>
      <w:r>
        <w:rPr>
          <w:rFonts w:ascii="宋体" w:eastAsia="宋体" w:hAnsi="宋体" w:cs="宋体" w:hint="eastAsia"/>
          <w:sz w:val="21"/>
          <w:szCs w:val="21"/>
        </w:rPr>
        <w:t>材料</w:t>
      </w:r>
      <w:r>
        <w:rPr>
          <w:rFonts w:ascii="宋体" w:eastAsia="宋体" w:hAnsi="宋体" w:cs="宋体" w:hint="eastAsia"/>
          <w:sz w:val="21"/>
          <w:szCs w:val="21"/>
          <w:lang w:val="en-US" w:eastAsia="zh-CN"/>
        </w:rPr>
        <w:t>:</w:t>
      </w:r>
      <w:r>
        <w:rPr>
          <w:rFonts w:ascii="楷体" w:eastAsia="楷体" w:hAnsi="楷体" w:cs="楷体" w:hint="eastAsia"/>
          <w:sz w:val="21"/>
          <w:szCs w:val="21"/>
        </w:rPr>
        <w:t>以“全球服务，互惠共享”为主题的中国国际服务贸易交易会(简称服贸会)，是目前全世界唯一涵盖12大领域的综合型服贸会。</w:t>
      </w:r>
    </w:p>
    <w:p>
      <w:pPr>
        <w:wordWrap/>
        <w:spacing w:beforeAutospacing="0" w:afterAutospacing="0" w:line="360" w:lineRule="auto"/>
        <w:ind w:firstLine="420" w:firstLineChars="200"/>
        <w:rPr>
          <w:rFonts w:ascii="宋体" w:eastAsia="宋体" w:hAnsi="宋体" w:cs="宋体" w:hint="eastAsia"/>
          <w:sz w:val="21"/>
          <w:szCs w:val="21"/>
        </w:rPr>
      </w:pPr>
      <w:r>
        <w:rPr>
          <w:rFonts w:ascii="楷体" w:eastAsia="楷体" w:hAnsi="楷体" w:cs="楷体" w:hint="eastAsia"/>
          <w:sz w:val="21"/>
          <w:szCs w:val="21"/>
        </w:rPr>
        <w:t>截至2019年，我国服务贸易总额已连续6年居世界第二位，成为中国对外贸易的新引擎。我国在数字服务、5G建设等方面有相对竞争优势，同时我国引进先进的服务贸易产品和技术的需求仍未改变。举办服贸会，不仅事关对外贸易，也事关对内贸易格局的优化。全球形势下的服务贸易，</w:t>
      </w:r>
      <w:r>
        <w:rPr>
          <w:rFonts w:ascii="楷体" w:eastAsia="楷体" w:hAnsi="楷体" w:cs="楷体" w:hint="eastAsia"/>
          <w:sz w:val="21"/>
          <w:szCs w:val="21"/>
        </w:rPr>
        <w:drawing>
          <wp:inline distT="0" distB="0" distL="0" distR="0">
            <wp:extent cx="15240" cy="22225"/>
            <wp:effectExtent l="0" t="0" r="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72496534" name="图片 21" descr="学科网(www.zxxk.com)--教育资源门户，提供试卷、教案、课件、论文、素材及各类教学资源下载，还有大量而丰富的教学相关资讯！"/>
                    <pic:cNvPicPr/>
                  </pic:nvPicPr>
                  <pic:blipFill>
                    <a:blip xmlns:r="http://schemas.openxmlformats.org/officeDocument/2006/relationships" r:embed="rId8"/>
                    <a:stretch>
                      <a:fillRect/>
                    </a:stretch>
                  </pic:blipFill>
                  <pic:spPr>
                    <a:xfrm>
                      <a:off x="0" y="0"/>
                      <a:ext cx="15240" cy="22859"/>
                    </a:xfrm>
                    <a:prstGeom prst="rect">
                      <a:avLst/>
                    </a:prstGeom>
                  </pic:spPr>
                </pic:pic>
              </a:graphicData>
            </a:graphic>
          </wp:inline>
        </w:drawing>
      </w:r>
      <w:r>
        <w:rPr>
          <w:rFonts w:ascii="楷体" w:eastAsia="楷体" w:hAnsi="楷体" w:cs="楷体" w:hint="eastAsia"/>
          <w:sz w:val="21"/>
          <w:szCs w:val="21"/>
        </w:rPr>
        <w:t>对贸易规则的应用、监管机制的差异性、知识产权的保护、产品附加值的提升，提出了更高的要求。国内的服务贸易监管者和供应商，只有适应更严酷的竞争形势，采取更积极的应对措施，才有可能掌握主动权。</w:t>
      </w:r>
    </w:p>
    <w:p>
      <w:pPr>
        <w:wordWrap/>
        <w:spacing w:beforeAutospacing="0" w:afterAutospacing="0" w:line="360" w:lineRule="auto"/>
        <w:rPr>
          <w:rFonts w:ascii="宋体" w:eastAsia="宋体" w:hAnsi="宋体" w:cs="宋体" w:hint="eastAsia"/>
          <w:sz w:val="24"/>
          <w:szCs w:val="24"/>
        </w:rPr>
      </w:pPr>
      <w:r>
        <w:rPr>
          <w:rFonts w:ascii="宋体" w:eastAsia="宋体" w:hAnsi="宋体" w:cs="宋体" w:hint="eastAsia"/>
          <w:sz w:val="21"/>
          <w:szCs w:val="21"/>
        </w:rPr>
        <w:t>结合材料，运用《经济生活》知识，分析我国举办服贸会的意义。(</w:t>
      </w:r>
      <w:r>
        <w:rPr>
          <w:rFonts w:ascii="宋体" w:eastAsia="宋体" w:hAnsi="宋体" w:cs="宋体" w:hint="eastAsia"/>
          <w:sz w:val="21"/>
          <w:szCs w:val="21"/>
          <w:lang w:val="en-US" w:eastAsia="zh-CN"/>
        </w:rPr>
        <w:t>10</w:t>
      </w:r>
      <w:r>
        <w:rPr>
          <w:rFonts w:ascii="宋体" w:eastAsia="宋体" w:hAnsi="宋体" w:cs="宋体" w:hint="eastAsia"/>
          <w:sz w:val="21"/>
          <w:szCs w:val="21"/>
        </w:rPr>
        <w:t>分)</w:t>
      </w:r>
    </w:p>
    <w:p>
      <w:pPr>
        <w:wordWrap/>
        <w:spacing w:beforeAutospacing="0" w:afterAutospacing="0" w:line="360" w:lineRule="auto"/>
        <w:rPr>
          <w:rFonts w:ascii="宋体" w:eastAsia="宋体" w:hAnsi="宋体" w:cs="宋体" w:hint="eastAsia"/>
          <w:b w:val="0"/>
          <w:bCs w:val="0"/>
          <w:sz w:val="21"/>
          <w:szCs w:val="21"/>
        </w:rPr>
      </w:pPr>
      <w:r>
        <w:rPr>
          <w:rFonts w:ascii="宋体" w:hAnsi="宋体" w:cs="宋体" w:hint="eastAsia"/>
          <w:b w:val="0"/>
          <w:bCs w:val="0"/>
          <w:sz w:val="21"/>
          <w:szCs w:val="21"/>
          <w:lang w:val="en-US" w:eastAsia="zh-CN"/>
        </w:rPr>
        <w:t>3</w:t>
      </w:r>
      <w:r>
        <w:rPr>
          <w:rFonts w:ascii="宋体" w:eastAsia="宋体" w:hAnsi="宋体" w:cs="宋体" w:hint="eastAsia"/>
          <w:b w:val="0"/>
          <w:bCs w:val="0"/>
          <w:sz w:val="21"/>
          <w:szCs w:val="21"/>
          <w:lang w:val="en-US" w:eastAsia="zh-CN"/>
        </w:rPr>
        <w:t>3</w:t>
      </w:r>
      <w:r>
        <w:rPr>
          <w:rFonts w:ascii="宋体" w:eastAsia="宋体" w:hAnsi="宋体" w:cs="宋体" w:hint="eastAsia"/>
          <w:b w:val="0"/>
          <w:bCs w:val="0"/>
          <w:sz w:val="21"/>
          <w:szCs w:val="21"/>
        </w:rPr>
        <w:t>．阅读材料,完成下列要求。</w:t>
      </w:r>
    </w:p>
    <w:p>
      <w:pPr>
        <w:wordWrap/>
        <w:spacing w:beforeAutospacing="0" w:afterAutospacing="0" w:line="360" w:lineRule="auto"/>
        <w:ind w:firstLine="412" w:firstLineChars="196"/>
        <w:rPr>
          <w:rFonts w:ascii="楷体" w:eastAsia="楷体" w:hAnsi="楷体" w:cs="楷体" w:hint="eastAsia"/>
          <w:b w:val="0"/>
          <w:bCs w:val="0"/>
          <w:sz w:val="21"/>
          <w:szCs w:val="21"/>
        </w:rPr>
      </w:pPr>
      <w:r>
        <w:rPr>
          <w:rFonts w:ascii="楷体" w:eastAsia="楷体" w:hAnsi="楷体" w:cs="楷体" w:hint="eastAsia"/>
          <w:b w:val="0"/>
          <w:bCs w:val="0"/>
          <w:sz w:val="21"/>
          <w:szCs w:val="21"/>
        </w:rPr>
        <w:t>库布其沙漠是我国第七大沙漠，让沙漠重新变成绿洲,更是几十万库布其人的共同梦想。</w:t>
      </w:r>
    </w:p>
    <w:p>
      <w:pPr>
        <w:wordWrap/>
        <w:spacing w:beforeAutospacing="0" w:afterAutospacing="0" w:line="360" w:lineRule="auto"/>
        <w:ind w:firstLine="412" w:firstLineChars="196"/>
        <w:rPr>
          <w:rFonts w:ascii="楷体" w:eastAsia="楷体" w:hAnsi="楷体" w:cs="楷体" w:hint="eastAsia"/>
          <w:b w:val="0"/>
          <w:bCs w:val="0"/>
          <w:sz w:val="21"/>
          <w:szCs w:val="21"/>
        </w:rPr>
      </w:pPr>
      <w:r>
        <w:rPr>
          <w:rFonts w:ascii="楷体" w:eastAsia="楷体" w:hAnsi="楷体" w:cs="楷体" w:hint="eastAsia"/>
          <w:b w:val="0"/>
          <w:bCs w:val="0"/>
          <w:sz w:val="21"/>
          <w:szCs w:val="21"/>
        </w:rPr>
        <w:t>为了把树种活,库布其人走了不少弯路。他们不惜花巨资从美国引种小叶杨树,但很快就因不适应环境而大面积死亡。</w:t>
      </w:r>
    </w:p>
    <w:p>
      <w:pPr>
        <w:wordWrap/>
        <w:spacing w:beforeAutospacing="0" w:afterAutospacing="0" w:line="360" w:lineRule="auto"/>
        <w:ind w:firstLine="412" w:firstLineChars="196"/>
        <w:rPr>
          <w:rFonts w:ascii="楷体" w:eastAsia="楷体" w:hAnsi="楷体" w:cs="楷体" w:hint="eastAsia"/>
          <w:b w:val="0"/>
          <w:bCs w:val="0"/>
          <w:sz w:val="21"/>
          <w:szCs w:val="21"/>
        </w:rPr>
      </w:pPr>
      <w:r>
        <w:rPr>
          <w:rFonts w:ascii="楷体" w:eastAsia="楷体" w:hAnsi="楷体" w:cs="楷体" w:hint="eastAsia"/>
          <w:b w:val="0"/>
          <w:bCs w:val="0"/>
          <w:sz w:val="21"/>
          <w:szCs w:val="21"/>
        </w:rPr>
        <w:t>反复试验,最终耐旱灌木沙柳、柠条、花棒、羊柴、甘草、紫花苜蓿等被选为圃沙治沙的“当家花旦”。树种选定了,怎么种,又成了大问题。治沙中,一个改变沙漠种植的大发明，水冲植树法诞生了,这个发明比传统植树效率提高了60多倍,成活率超过了90%。各种治沙妙招层出不穷:气流法、水冲法、螺旋钻法、甘草平移技术、风向数据法造林技术、大数据无人机造林......科技支撑下,库布其的绿洲一天天长大。近10年,库布其生态旅游景区累计接待游客近1000万人次,实现收入24.6亿元,“死亡之海”变成了“希望之海”,这是一条企业产业化经营,地方兴业、生态增效的沙漠绿色经济之路。</w:t>
      </w:r>
    </w:p>
    <w:p>
      <w:pPr>
        <w:wordWrap/>
        <w:spacing w:beforeAutospacing="0" w:afterAutospacing="0" w:line="360" w:lineRule="auto"/>
        <w:ind w:firstLine="412" w:firstLineChars="196"/>
        <w:rPr>
          <w:rFonts w:ascii="宋体" w:eastAsia="宋体" w:hAnsi="宋体" w:cs="宋体" w:hint="eastAsia"/>
          <w:b w:val="0"/>
          <w:bCs w:val="0"/>
          <w:sz w:val="21"/>
          <w:szCs w:val="21"/>
        </w:rPr>
      </w:pPr>
      <w:r>
        <w:rPr>
          <w:rFonts w:ascii="楷体" w:eastAsia="楷体" w:hAnsi="楷体" w:cs="楷体" w:hint="eastAsia"/>
          <w:b w:val="0"/>
          <w:bCs w:val="0"/>
          <w:sz w:val="21"/>
          <w:szCs w:val="21"/>
        </w:rPr>
        <w:t>近40年来,库布其成功实现了从“沙进人退"到“绿进沙退”的历史性转变,成为世界上唯一被整体治理的沙漠,被联合国确定为全球首个“生态经济示范区”。</w:t>
      </w:r>
    </w:p>
    <w:p>
      <w:pPr>
        <w:wordWrap/>
        <w:spacing w:beforeAutospacing="0" w:afterAutospacing="0" w:line="360" w:lineRule="auto"/>
        <w:rPr>
          <w:rFonts w:ascii="宋体" w:eastAsia="宋体" w:hAnsi="宋体" w:cs="宋体" w:hint="eastAsia"/>
          <w:b w:val="0"/>
          <w:bCs w:val="0"/>
          <w:sz w:val="21"/>
          <w:szCs w:val="21"/>
        </w:rPr>
      </w:pPr>
      <w:r>
        <w:rPr>
          <w:rFonts w:ascii="宋体" w:eastAsia="宋体" w:hAnsi="宋体" w:cs="宋体" w:hint="eastAsia"/>
          <w:b w:val="0"/>
          <w:bCs w:val="0"/>
          <w:sz w:val="21"/>
          <w:szCs w:val="21"/>
        </w:rPr>
        <w:t>结合材料,运用发挥主观能动性和尊重客观规律相结合的观点分析库布其沙漠是如何成为全球首个生态经济示范区的?（</w:t>
      </w:r>
      <w:r>
        <w:rPr>
          <w:rFonts w:ascii="宋体" w:eastAsia="宋体" w:hAnsi="宋体" w:cs="宋体" w:hint="eastAsia"/>
          <w:b w:val="0"/>
          <w:bCs w:val="0"/>
          <w:sz w:val="21"/>
          <w:szCs w:val="21"/>
          <w:lang w:val="en-US" w:eastAsia="zh-CN"/>
        </w:rPr>
        <w:t>10</w:t>
      </w:r>
      <w:r>
        <w:rPr>
          <w:rFonts w:ascii="宋体" w:eastAsia="宋体" w:hAnsi="宋体" w:cs="宋体" w:hint="eastAsia"/>
          <w:b w:val="0"/>
          <w:bCs w:val="0"/>
          <w:sz w:val="21"/>
          <w:szCs w:val="21"/>
        </w:rPr>
        <w:t>分）</w:t>
      </w:r>
    </w:p>
    <w:p>
      <w:pPr>
        <w:wordWrap/>
        <w:spacing w:beforeAutospacing="0" w:afterAutospacing="0" w:line="360" w:lineRule="auto"/>
        <w:jc w:val="left"/>
        <w:textAlignment w:val="center"/>
        <w:rPr>
          <w:rFonts w:ascii="宋体" w:eastAsia="宋体" w:hAnsi="宋体" w:cs="宋体" w:hint="eastAsia"/>
          <w:b/>
          <w:bCs/>
          <w:sz w:val="24"/>
          <w:szCs w:val="24"/>
          <w:lang w:val="en-US" w:eastAsia="zh-CN"/>
        </w:rPr>
      </w:pPr>
    </w:p>
    <w:p>
      <w:pPr>
        <w:wordWrap/>
        <w:spacing w:beforeAutospacing="0" w:afterAutospacing="0" w:line="360" w:lineRule="auto"/>
        <w:jc w:val="left"/>
        <w:textAlignment w:val="center"/>
        <w:rPr>
          <w:rFonts w:ascii="宋体" w:hAnsi="宋体" w:cs="宋体" w:hint="eastAsia"/>
          <w:b w:val="0"/>
          <w:bCs/>
          <w:sz w:val="21"/>
          <w:szCs w:val="21"/>
          <w:lang w:val="en-US" w:eastAsia="zh-CN"/>
        </w:rPr>
      </w:pPr>
    </w:p>
    <w:p>
      <w:pPr>
        <w:wordWrap/>
        <w:spacing w:beforeAutospacing="0" w:afterAutospacing="0" w:line="360" w:lineRule="auto"/>
        <w:jc w:val="left"/>
        <w:textAlignment w:val="center"/>
        <w:rPr>
          <w:rFonts w:ascii="宋体" w:hAnsi="宋体" w:cs="宋体" w:hint="eastAsia"/>
          <w:b w:val="0"/>
          <w:bCs/>
          <w:sz w:val="21"/>
          <w:szCs w:val="21"/>
          <w:lang w:val="en-US" w:eastAsia="zh-CN"/>
        </w:rPr>
      </w:pPr>
    </w:p>
    <w:p>
      <w:pPr>
        <w:wordWrap/>
        <w:spacing w:beforeAutospacing="0" w:afterAutospacing="0" w:line="360" w:lineRule="auto"/>
        <w:jc w:val="left"/>
        <w:textAlignment w:val="center"/>
        <w:rPr>
          <w:rFonts w:ascii="宋体" w:hAnsi="宋体" w:cs="宋体" w:hint="eastAsia"/>
          <w:b w:val="0"/>
          <w:bCs/>
          <w:sz w:val="21"/>
          <w:szCs w:val="21"/>
          <w:lang w:val="en-US" w:eastAsia="zh-CN"/>
        </w:rPr>
      </w:pPr>
    </w:p>
    <w:p>
      <w:pPr>
        <w:wordWrap/>
        <w:spacing w:beforeAutospacing="0" w:afterAutospacing="0" w:line="360" w:lineRule="auto"/>
        <w:jc w:val="left"/>
        <w:textAlignment w:val="center"/>
        <w:rPr>
          <w:rFonts w:ascii="宋体" w:eastAsia="宋体" w:hAnsi="宋体" w:cs="宋体"/>
          <w:sz w:val="21"/>
          <w:szCs w:val="21"/>
        </w:rPr>
      </w:pPr>
      <w:r>
        <w:rPr>
          <w:rFonts w:ascii="宋体" w:hAnsi="宋体" w:cs="宋体" w:hint="eastAsia"/>
          <w:b w:val="0"/>
          <w:bCs/>
          <w:sz w:val="21"/>
          <w:szCs w:val="21"/>
          <w:lang w:val="en-US" w:eastAsia="zh-CN"/>
        </w:rPr>
        <w:t>3</w:t>
      </w:r>
      <w:r>
        <w:rPr>
          <w:rFonts w:ascii="宋体" w:eastAsia="宋体" w:hAnsi="宋体" w:cs="宋体" w:hint="eastAsia"/>
          <w:b w:val="0"/>
          <w:bCs/>
          <w:sz w:val="21"/>
          <w:szCs w:val="21"/>
          <w:lang w:val="en-US" w:eastAsia="zh-CN"/>
        </w:rPr>
        <w:t>4</w:t>
      </w:r>
      <w:r>
        <w:rPr>
          <w:rFonts w:ascii="宋体" w:eastAsia="宋体" w:hAnsi="宋体" w:cs="宋体" w:hint="eastAsia"/>
          <w:b w:val="0"/>
          <w:bCs/>
          <w:sz w:val="21"/>
          <w:szCs w:val="21"/>
        </w:rPr>
        <w:t>．</w:t>
      </w:r>
      <w:r>
        <w:rPr>
          <w:rFonts w:ascii="宋体" w:eastAsia="宋体" w:hAnsi="宋体" w:cs="宋体"/>
          <w:sz w:val="21"/>
          <w:szCs w:val="21"/>
        </w:rPr>
        <w:t>阅读材料，完成下列要求。</w:t>
      </w:r>
    </w:p>
    <w:p>
      <w:pPr>
        <w:wordWrap/>
        <w:spacing w:beforeAutospacing="0" w:afterAutospacing="0" w:line="360" w:lineRule="auto"/>
        <w:ind w:firstLine="420"/>
        <w:jc w:val="left"/>
        <w:textAlignment w:val="center"/>
        <w:rPr>
          <w:rFonts w:ascii="楷体" w:eastAsia="楷体" w:hAnsi="楷体" w:cs="楷体"/>
          <w:sz w:val="21"/>
          <w:szCs w:val="21"/>
        </w:rPr>
      </w:pPr>
      <w:r>
        <w:rPr>
          <w:rFonts w:ascii="楷体" w:eastAsia="楷体" w:hAnsi="楷体" w:cs="楷体"/>
          <w:sz w:val="21"/>
          <w:szCs w:val="21"/>
        </w:rPr>
        <w:t>俗话说：“1人挑水食，2人抬水食，3人方水食。”为什么群体规模越大，个人努力越少，群体绩效越低？</w:t>
      </w:r>
    </w:p>
    <w:p>
      <w:pPr>
        <w:wordWrap/>
        <w:spacing w:beforeAutospacing="0" w:afterAutospacing="0" w:line="360" w:lineRule="auto"/>
        <w:ind w:firstLine="420"/>
        <w:jc w:val="left"/>
        <w:textAlignment w:val="center"/>
        <w:rPr>
          <w:rFonts w:ascii="宋体" w:eastAsia="宋体" w:hAnsi="宋体" w:cs="宋体"/>
          <w:sz w:val="21"/>
          <w:szCs w:val="21"/>
        </w:rPr>
      </w:pPr>
      <w:r>
        <w:rPr>
          <w:rFonts w:ascii="楷体" w:eastAsia="楷体" w:hAnsi="楷体" w:cs="楷体"/>
          <w:sz w:val="21"/>
          <w:szCs w:val="21"/>
        </w:rPr>
        <w:t>专家指出，群体条件下，由于工作绩效标准不明确或社会性闲散而产生个体努力降低的现象，我们称之为“社会惰怠效应”。这常常导致纪律松散、指挥失灵、管理者权威下降、管理成本骤增，具有一定的破坏性。消除和避免社会惰怠效应，需要做到以下几点。一是严格做好职责分析，明确各自的责任；二是建立科学的绩效管理体系，区分个体对组织的贡献大小，做好有效监督；三是建立合理的薪酬管理体系，并注意管理方式的多元化。</w:t>
      </w:r>
    </w:p>
    <w:p>
      <w:pPr>
        <w:wordWrap/>
        <w:spacing w:beforeAutospacing="0" w:afterAutospacing="0" w:line="360" w:lineRule="auto"/>
        <w:jc w:val="left"/>
        <w:textAlignment w:val="center"/>
        <w:rPr>
          <w:rFonts w:ascii="宋体" w:eastAsia="宋体" w:hAnsi="宋体" w:cs="宋体" w:hint="eastAsia"/>
          <w:sz w:val="21"/>
          <w:szCs w:val="21"/>
          <w:lang w:val="en-US" w:eastAsia="zh-CN"/>
        </w:rPr>
      </w:pPr>
      <w:r>
        <w:rPr>
          <w:rFonts w:ascii="宋体" w:eastAsia="宋体" w:hAnsi="宋体" w:cs="宋体"/>
          <w:sz w:val="21"/>
          <w:szCs w:val="21"/>
        </w:rPr>
        <w:t>结合材料，运用唯物辩证法的联系观知识说明如何克服</w:t>
      </w:r>
      <w:r>
        <w:rPr>
          <w:rFonts w:ascii="Times New Roman" w:eastAsia="Times New Roman" w:hAnsi="Times New Roman" w:cs="Times New Roman"/>
          <w:sz w:val="21"/>
          <w:szCs w:val="21"/>
        </w:rPr>
        <w:t>“</w:t>
      </w:r>
      <w:r>
        <w:rPr>
          <w:rFonts w:ascii="宋体" w:eastAsia="宋体" w:hAnsi="宋体" w:cs="宋体"/>
          <w:sz w:val="21"/>
          <w:szCs w:val="21"/>
        </w:rPr>
        <w:t>社会惰怠效应</w:t>
      </w:r>
      <w:r>
        <w:rPr>
          <w:rFonts w:ascii="Times New Roman" w:eastAsia="Times New Roman" w:hAnsi="Times New Roman" w:cs="Times New Roman"/>
          <w:sz w:val="21"/>
          <w:szCs w:val="21"/>
        </w:rPr>
        <w:t>”</w:t>
      </w:r>
      <w:r>
        <w:rPr>
          <w:rFonts w:ascii="宋体" w:eastAsia="宋体" w:hAnsi="宋体" w:cs="宋体"/>
          <w:sz w:val="21"/>
          <w:szCs w:val="21"/>
        </w:rPr>
        <w:t>。</w:t>
      </w:r>
      <w:r>
        <w:rPr>
          <w:rFonts w:ascii="宋体" w:eastAsia="宋体" w:hAnsi="宋体" w:cs="宋体" w:hint="eastAsia"/>
          <w:sz w:val="21"/>
          <w:szCs w:val="21"/>
          <w:lang w:val="en-US" w:eastAsia="zh-CN"/>
        </w:rPr>
        <w:t>(10分)</w:t>
      </w:r>
    </w:p>
    <w:p>
      <w:pPr>
        <w:wordWrap/>
        <w:spacing w:beforeAutospacing="0" w:afterAutospacing="0" w:line="360" w:lineRule="auto"/>
        <w:rPr>
          <w:rFonts w:ascii="宋体" w:eastAsia="宋体" w:hAnsi="宋体" w:cs="宋体" w:hint="eastAsia"/>
          <w:sz w:val="24"/>
          <w:szCs w:val="24"/>
          <w:lang w:eastAsia="zh-CN"/>
        </w:rPr>
      </w:pPr>
      <w:r>
        <w:rPr>
          <w:rFonts w:ascii="宋体" w:eastAsia="宋体" w:hAnsi="宋体" w:cs="宋体" w:hint="eastAsia"/>
          <w:sz w:val="24"/>
          <w:szCs w:val="24"/>
          <w:lang w:eastAsia="zh-CN"/>
        </w:rPr>
        <w:br w:type="page"/>
      </w:r>
    </w:p>
    <w:p>
      <w:pPr>
        <w:wordWrap/>
        <w:spacing w:beforeAutospacing="0" w:afterAutospacing="0" w:line="360" w:lineRule="auto"/>
        <w:jc w:val="center"/>
        <w:rPr>
          <w:rFonts w:hint="eastAsia"/>
          <w:b/>
          <w:bCs/>
          <w:sz w:val="28"/>
          <w:szCs w:val="28"/>
        </w:rPr>
      </w:pPr>
      <w:r>
        <w:rPr>
          <w:rFonts w:hint="eastAsia"/>
          <w:b/>
          <w:bCs/>
          <w:sz w:val="28"/>
          <w:szCs w:val="28"/>
        </w:rPr>
        <w:t>三模答案</w:t>
      </w:r>
    </w:p>
    <w:p>
      <w:pPr>
        <w:numPr>
          <w:ilvl w:val="0"/>
          <w:numId w:val="11"/>
        </w:numPr>
        <w:wordWrap/>
        <w:spacing w:beforeAutospacing="0" w:afterAutospacing="0" w:line="360" w:lineRule="auto"/>
        <w:rPr>
          <w:rFonts w:ascii="宋体" w:hAnsi="宋体" w:cs="宋体" w:hint="eastAsia"/>
          <w:szCs w:val="21"/>
        </w:rPr>
      </w:pPr>
      <w:r>
        <w:rPr>
          <w:rFonts w:ascii="宋体" w:hAnsi="宋体" w:cs="宋体" w:hint="eastAsia"/>
          <w:szCs w:val="21"/>
        </w:rPr>
        <w:t>选择题</w:t>
      </w:r>
    </w:p>
    <w:p>
      <w:pPr>
        <w:numPr>
          <w:ilvl w:val="0"/>
          <w:numId w:val="12"/>
        </w:numPr>
        <w:wordWrap/>
        <w:spacing w:beforeAutospacing="0" w:afterAutospacing="0" w:line="360" w:lineRule="auto"/>
        <w:rPr>
          <w:rFonts w:ascii="宋体" w:hAnsi="宋体" w:cs="宋体" w:hint="eastAsia"/>
          <w:szCs w:val="21"/>
        </w:rPr>
      </w:pPr>
      <w:r>
        <w:rPr>
          <w:rFonts w:ascii="宋体" w:hAnsi="宋体" w:cs="宋体" w:hint="eastAsia"/>
          <w:szCs w:val="21"/>
        </w:rPr>
        <w:t>-5CDDBD            6--10BBBCA         11--15DBADA</w:t>
      </w:r>
    </w:p>
    <w:p>
      <w:pPr>
        <w:numPr>
          <w:ilvl w:val="0"/>
          <w:numId w:val="13"/>
        </w:numPr>
        <w:wordWrap/>
        <w:spacing w:beforeAutospacing="0" w:afterAutospacing="0" w:line="360" w:lineRule="auto"/>
        <w:rPr>
          <w:rFonts w:ascii="宋体" w:hAnsi="宋体" w:cs="宋体" w:hint="eastAsia"/>
          <w:szCs w:val="21"/>
        </w:rPr>
      </w:pPr>
      <w:r>
        <w:rPr>
          <w:rFonts w:ascii="宋体" w:hAnsi="宋体" w:cs="宋体" w:hint="eastAsia"/>
          <w:szCs w:val="21"/>
        </w:rPr>
        <w:t>-20CCCDD          21--25BADBA        26--30BBDBB</w:t>
      </w:r>
    </w:p>
    <w:p>
      <w:pPr>
        <w:numPr>
          <w:ilvl w:val="0"/>
          <w:numId w:val="11"/>
        </w:numPr>
        <w:wordWrap/>
        <w:spacing w:beforeAutospacing="0" w:afterAutospacing="0" w:line="360" w:lineRule="auto"/>
        <w:rPr>
          <w:rFonts w:ascii="宋体" w:hAnsi="宋体" w:cs="宋体" w:hint="eastAsia"/>
          <w:szCs w:val="21"/>
        </w:rPr>
      </w:pPr>
      <w:r>
        <w:rPr>
          <w:rFonts w:ascii="宋体" w:hAnsi="宋体" w:cs="宋体" w:hint="eastAsia"/>
          <w:szCs w:val="21"/>
        </w:rPr>
        <w:t>非选择题</w:t>
      </w:r>
    </w:p>
    <w:p>
      <w:pPr>
        <w:wordWrap/>
        <w:spacing w:beforeAutospacing="0" w:afterAutospacing="0" w:line="360" w:lineRule="auto"/>
        <w:jc w:val="left"/>
        <w:textAlignment w:val="center"/>
        <w:rPr>
          <w:rFonts w:ascii="宋体" w:hAnsi="宋体" w:cs="宋体" w:hint="eastAsia"/>
          <w:szCs w:val="21"/>
        </w:rPr>
      </w:pPr>
      <w:r>
        <w:rPr>
          <w:rFonts w:ascii="宋体" w:hAnsi="宋体" w:cs="宋体" w:hint="eastAsia"/>
          <w:szCs w:val="21"/>
        </w:rPr>
        <w:t>31.①贯彻民主集中制活动原则，《条例》的修改广泛听取基层群众的意见和建议。（2分）</w:t>
      </w:r>
    </w:p>
    <w:p>
      <w:pPr>
        <w:wordWrap/>
        <w:spacing w:beforeAutospacing="0" w:afterAutospacing="0" w:line="360" w:lineRule="auto"/>
        <w:jc w:val="left"/>
        <w:textAlignment w:val="center"/>
        <w:rPr>
          <w:rFonts w:ascii="宋体" w:hAnsi="宋体" w:cs="宋体" w:hint="eastAsia"/>
          <w:szCs w:val="21"/>
        </w:rPr>
      </w:pPr>
      <w:r>
        <w:rPr>
          <w:rFonts w:ascii="宋体" w:hAnsi="宋体" w:cs="宋体" w:hint="eastAsia"/>
          <w:szCs w:val="21"/>
        </w:rPr>
        <w:t>②人大代表立足基层，听取民意，坚持对人民负责，（1分）审议和表决《条例》(草案)，（1分）依法行使审议权和表决权。（1分）</w:t>
      </w:r>
    </w:p>
    <w:p>
      <w:pPr>
        <w:wordWrap/>
        <w:spacing w:beforeAutospacing="0" w:afterAutospacing="0" w:line="360" w:lineRule="auto"/>
        <w:jc w:val="left"/>
        <w:textAlignment w:val="center"/>
        <w:rPr>
          <w:rFonts w:ascii="宋体" w:hAnsi="宋体" w:cs="宋体" w:hint="eastAsia"/>
          <w:szCs w:val="21"/>
        </w:rPr>
      </w:pPr>
      <w:r>
        <w:rPr>
          <w:rFonts w:ascii="宋体" w:hAnsi="宋体" w:cs="宋体" w:hint="eastAsia"/>
          <w:szCs w:val="21"/>
        </w:rPr>
        <w:t>③北京市人大常委会行使地方立法权，（1分）坚持科学立法、民主立法，制定相关《条例》，（1分）为垃圾分类提供法治保障。（1分）</w:t>
      </w:r>
    </w:p>
    <w:p>
      <w:pPr>
        <w:wordWrap/>
        <w:spacing w:beforeAutospacing="0" w:afterAutospacing="0" w:line="360" w:lineRule="auto"/>
        <w:jc w:val="left"/>
        <w:textAlignment w:val="center"/>
        <w:rPr>
          <w:rFonts w:ascii="宋体" w:hAnsi="宋体" w:cs="宋体" w:hint="eastAsia"/>
          <w:szCs w:val="21"/>
        </w:rPr>
      </w:pPr>
      <w:r>
        <w:rPr>
          <w:rFonts w:ascii="宋体" w:hAnsi="宋体" w:cs="宋体" w:hint="eastAsia"/>
          <w:szCs w:val="21"/>
        </w:rPr>
        <w:t>④北京市人大常委会依法行使监督权，（1分）开展执法检查，督促《条例》的落实。（1分）</w:t>
      </w:r>
    </w:p>
    <w:p>
      <w:pPr>
        <w:wordWrap/>
        <w:spacing w:beforeAutospacing="0" w:afterAutospacing="0" w:line="360" w:lineRule="auto"/>
        <w:rPr>
          <w:rFonts w:ascii="宋体" w:hAnsi="宋体" w:cs="宋体" w:hint="eastAsia"/>
          <w:szCs w:val="21"/>
        </w:rPr>
      </w:pPr>
      <w:r>
        <w:rPr>
          <w:rFonts w:ascii="宋体" w:hAnsi="宋体" w:cs="宋体" w:hint="eastAsia"/>
          <w:szCs w:val="21"/>
        </w:rPr>
        <w:t>32.答案：服贸会的举办有利于我国进一步深化对外开放</w:t>
      </w:r>
      <w:r>
        <w:rPr>
          <w:rFonts w:ascii="宋体" w:hAnsi="宋体" w:cs="宋体" w:hint="eastAsia"/>
          <w:szCs w:val="21"/>
        </w:rPr>
        <w:drawing>
          <wp:inline distT="0" distB="0" distL="0" distR="0">
            <wp:extent cx="19050" cy="19050"/>
            <wp:effectExtent l="0" t="0" r="0" b="0"/>
            <wp:docPr id="3"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2886660" name="图片 6" descr="学科网(www.zxxk.com)--教育资源门户，提供试卷、教案、课件、论文、素材及各类教学资源下载，还有大量而丰富的教学相关资讯！"/>
                    <pic:cNvPicPr>
                      <a:picLocks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050" cy="19050"/>
                    </a:xfrm>
                    <a:prstGeom prst="rect">
                      <a:avLst/>
                    </a:prstGeom>
                    <a:noFill/>
                    <a:ln>
                      <a:noFill/>
                    </a:ln>
                  </pic:spPr>
                </pic:pic>
              </a:graphicData>
            </a:graphic>
          </wp:inline>
        </w:drawing>
      </w:r>
      <w:r>
        <w:rPr>
          <w:rFonts w:ascii="宋体" w:hAnsi="宋体" w:cs="宋体" w:hint="eastAsia"/>
          <w:szCs w:val="21"/>
        </w:rPr>
        <w:t>，坚持开放发展、创新发展，构建更高层次的开放型经济；通过深度参与经济全球化，有利于我国充分利用各种有利因素，迎接挑战，在全球竞争中不断转变对外经济发展方式，推动供给侧结构性改革，不断壮大我国经济实力和综合国力。同时，发挥比较优势，推动经济全球化朝着更加开放、包容、普惠、平衡、共赢的方向发展，促进世界经济增长。企业通过服贸会搭建的平台，积极引进来、走出去，更好地利用国际国内两个市场、两种资源，参与国际竞争与合作，提高企业国际竞争力。（10分）（从优化资源配置、贸易自由化和投资便利化、共商共建共享原则等角度作答，言之有理，可酌情给分）</w:t>
      </w:r>
    </w:p>
    <w:p>
      <w:pPr>
        <w:wordWrap/>
        <w:spacing w:beforeAutospacing="0" w:afterAutospacing="0" w:line="360" w:lineRule="auto"/>
        <w:rPr>
          <w:rFonts w:ascii="宋体" w:hAnsi="宋体" w:cs="宋体" w:hint="eastAsia"/>
          <w:szCs w:val="21"/>
        </w:rPr>
      </w:pPr>
      <w:r>
        <w:rPr>
          <w:rFonts w:ascii="宋体" w:hAnsi="宋体" w:cs="宋体" w:hint="eastAsia"/>
          <w:szCs w:val="21"/>
        </w:rPr>
        <w:t>33.①尊重客观规律(2分)是发挥主观能动性的前提，根据当地沙漠环境选择树种、利用科技种植树木、因地制宜发展生态旅游(1分)都是尊重客观规律的具体表现。</w:t>
      </w:r>
    </w:p>
    <w:p>
      <w:pPr>
        <w:wordWrap/>
        <w:spacing w:beforeAutospacing="0" w:afterAutospacing="0" w:line="360" w:lineRule="auto"/>
        <w:rPr>
          <w:rFonts w:ascii="宋体" w:hAnsi="宋体" w:cs="宋体" w:hint="eastAsia"/>
          <w:szCs w:val="21"/>
        </w:rPr>
      </w:pPr>
      <w:r>
        <w:rPr>
          <w:rFonts w:ascii="宋体" w:hAnsi="宋体" w:cs="宋体" w:hint="eastAsia"/>
          <w:szCs w:val="21"/>
        </w:rPr>
        <w:t>②充分发挥主观能动性(2分)是认识和利用规律的必要条件。在治沙过程中，反复试验确定树种、实践中摸索造林方法、发展生态旅游实现可持续发展(1分)，都是发挥主观能动性的表现。</w:t>
      </w:r>
    </w:p>
    <w:p>
      <w:pPr>
        <w:wordWrap/>
        <w:spacing w:beforeAutospacing="0" w:afterAutospacing="0" w:line="360" w:lineRule="auto"/>
        <w:rPr>
          <w:rFonts w:ascii="宋体" w:hAnsi="宋体" w:cs="宋体" w:hint="eastAsia"/>
          <w:szCs w:val="21"/>
        </w:rPr>
      </w:pPr>
      <w:r>
        <w:rPr>
          <w:rFonts w:ascii="宋体" w:hAnsi="宋体" w:cs="宋体" w:hint="eastAsia"/>
          <w:szCs w:val="21"/>
        </w:rPr>
        <w:t>③要把尊重规律和发挥主观能动性相结合(1分)，把高度的革命热情同严谨踏实的科学态度结合起来(1分)。库布其因地制宜、科学选种、企业产业化经营成功实现从“沙进人退”到“绿进沙退”的历史性转变，成为世界上唯一被整体治理的沙漠(2分)。</w:t>
      </w:r>
    </w:p>
    <w:p>
      <w:pPr>
        <w:wordWrap/>
        <w:spacing w:beforeAutospacing="0" w:afterAutospacing="0" w:line="360" w:lineRule="auto"/>
        <w:jc w:val="left"/>
        <w:textAlignment w:val="center"/>
        <w:rPr>
          <w:rFonts w:ascii="宋体" w:hAnsi="宋体" w:cs="宋体" w:hint="eastAsia"/>
        </w:rPr>
      </w:pPr>
      <w:r>
        <w:rPr>
          <w:rFonts w:ascii="宋体" w:hAnsi="宋体" w:cs="宋体" w:hint="eastAsia"/>
          <w:szCs w:val="21"/>
        </w:rPr>
        <w:t>34.</w:t>
      </w:r>
      <w:r>
        <w:rPr>
          <w:rFonts w:ascii="宋体" w:hAnsi="宋体" w:cs="宋体"/>
        </w:rPr>
        <w:t>①联系具有普遍性，要求我们用联系的观点看问题。社会惰怠效应会导致纪律松散、指挥失灵、管理者权威下降、管理成本骤增。</w:t>
      </w:r>
      <w:r>
        <w:rPr>
          <w:rFonts w:ascii="宋体" w:hAnsi="宋体" w:cs="宋体" w:hint="eastAsia"/>
        </w:rPr>
        <w:t>（2分）</w:t>
      </w:r>
    </w:p>
    <w:p>
      <w:pPr>
        <w:wordWrap/>
        <w:spacing w:beforeAutospacing="0" w:afterAutospacing="0" w:line="360" w:lineRule="auto"/>
        <w:jc w:val="left"/>
        <w:textAlignment w:val="center"/>
        <w:rPr>
          <w:rFonts w:ascii="宋体" w:hAnsi="宋体" w:cs="宋体" w:hint="eastAsia"/>
        </w:rPr>
      </w:pPr>
      <w:r>
        <w:rPr>
          <w:rFonts w:ascii="宋体" w:hAnsi="宋体" w:cs="宋体"/>
        </w:rPr>
        <w:t>②部分影响整体，要求我们搞好局部，用局部的发展推动整体的发展。克服社会惰怠效应需要做好职责分析，明确各自的责任。</w:t>
      </w:r>
      <w:r>
        <w:rPr>
          <w:rFonts w:ascii="宋体" w:hAnsi="宋体" w:cs="宋体" w:hint="eastAsia"/>
        </w:rPr>
        <w:t>（2分）</w:t>
      </w:r>
    </w:p>
    <w:p>
      <w:pPr>
        <w:wordWrap/>
        <w:spacing w:beforeAutospacing="0" w:afterAutospacing="0" w:line="360" w:lineRule="auto"/>
        <w:jc w:val="left"/>
        <w:textAlignment w:val="center"/>
        <w:rPr>
          <w:rFonts w:ascii="宋体" w:hAnsi="宋体" w:cs="宋体" w:hint="eastAsia"/>
        </w:rPr>
      </w:pPr>
      <w:r>
        <w:rPr>
          <w:rFonts w:ascii="宋体" w:hAnsi="宋体" w:cs="宋体"/>
        </w:rPr>
        <w:t>③整体在事物发展过程中起决定作用，统率着部分，我们要立足整体，统筹全局，实现最优目标。克服社会惰怠效应需要科学的绩效管理体系和合理的薪酬管理体系，以实现整体功能的最大化。</w:t>
      </w:r>
      <w:r>
        <w:rPr>
          <w:rFonts w:ascii="宋体" w:hAnsi="宋体" w:cs="宋体" w:hint="eastAsia"/>
        </w:rPr>
        <w:t>（3分）</w:t>
      </w:r>
    </w:p>
    <w:p>
      <w:pPr>
        <w:wordWrap/>
        <w:spacing w:beforeAutospacing="0" w:afterAutospacing="0" w:line="360" w:lineRule="auto"/>
        <w:jc w:val="left"/>
        <w:textAlignment w:val="center"/>
        <w:rPr>
          <w:rFonts w:ascii="宋体" w:hAnsi="宋体" w:cs="宋体"/>
        </w:rPr>
      </w:pPr>
      <w:r>
        <w:rPr>
          <w:rFonts w:ascii="宋体" w:hAnsi="宋体" w:cs="宋体"/>
        </w:rPr>
        <w:t>④系统优化方法要求着眼于事物的整体性，遵循内部结构的有序性，注重内部结构的优化趋向。克服社会惰怠效应需要从整体着眼，明确目标责任，通过有效监管达到系统优化的目标。</w:t>
      </w:r>
    </w:p>
    <w:p>
      <w:pPr>
        <w:wordWrap/>
        <w:spacing w:beforeAutospacing="0" w:afterAutospacing="0" w:line="360" w:lineRule="auto"/>
        <w:jc w:val="left"/>
        <w:textAlignment w:val="center"/>
        <w:rPr>
          <w:rFonts w:ascii="宋体" w:hAnsi="宋体" w:cs="宋体" w:hint="eastAsia"/>
          <w:szCs w:val="21"/>
        </w:rPr>
      </w:pPr>
      <w:r>
        <w:rPr>
          <w:rFonts w:ascii="宋体" w:hAnsi="宋体" w:cs="宋体" w:hint="eastAsia"/>
        </w:rPr>
        <w:t>（3分）</w:t>
      </w:r>
    </w:p>
    <w:p>
      <w:pPr>
        <w:wordWrap/>
        <w:spacing w:beforeAutospacing="0" w:afterAutospacing="0" w:line="360" w:lineRule="auto"/>
        <w:jc w:val="left"/>
        <w:textAlignment w:val="center"/>
        <w:rPr>
          <w:rFonts w:ascii="宋体" w:eastAsia="宋体" w:hAnsi="宋体" w:cs="宋体" w:hint="eastAsia"/>
          <w:sz w:val="24"/>
          <w:szCs w:val="24"/>
          <w:lang w:eastAsia="zh-CN"/>
        </w:rPr>
      </w:pPr>
    </w:p>
    <w:sectPr>
      <w:footerReference w:type="default" r:id="rId10"/>
      <w:pgSz w:w="11906" w:h="16838"/>
      <w:pgMar w:top="1418" w:right="1418" w:bottom="1418" w:left="1418" w:header="851" w:footer="992" w:gutter="0"/>
      <w:lnNumType w:countBy="0" w:restart="continuous"/>
      <w:pgNumType w:fmt="decimal"/>
      <w:cols w:num="1" w:space="425"/>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Footer"/>
                            <w:rPr>
                              <w:rFonts w:eastAsia="宋体" w:hint="eastAsia"/>
                              <w:lang w:eastAsia="zh-CN"/>
                            </w:rPr>
                          </w:pPr>
                          <w:r>
                            <w:rPr>
                              <w:rFonts w:hint="eastAsia"/>
                              <w:lang w:eastAsia="zh-CN"/>
                            </w:rPr>
                            <w:t xml:space="preserve">政治第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6" o:spid="_x0000_s2049" type="#_x0000_t202" style="width:2in;height:2in;margin-top:0;margin-left:0;mso-height-relative:page;mso-position-horizontal:center;mso-position-horizontal-relative:margin;mso-width-relative:page;mso-wrap-style:none;position:absolute;z-index:251659264" coordsize="21600,21600" filled="f" stroked="f">
              <o:lock v:ext="edit" aspectratio="f"/>
              <v:textbox style="mso-fit-shape-to-text:t" inset="0,0,0,0">
                <w:txbxContent>
                  <w:p>
                    <w:pPr>
                      <w:pStyle w:val="Footer"/>
                      <w:rPr>
                        <w:rFonts w:eastAsia="宋体" w:hint="eastAsia"/>
                        <w:lang w:eastAsia="zh-CN"/>
                      </w:rPr>
                    </w:pPr>
                    <w:r>
                      <w:rPr>
                        <w:rFonts w:hint="eastAsia"/>
                        <w:lang w:eastAsia="zh-CN"/>
                      </w:rPr>
                      <w:t xml:space="preserve">政治第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w10:wrap anchorx="margin"/>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E94ACD2"/>
    <w:multiLevelType w:val="singleLevel"/>
    <w:tmpl w:val="9E94ACD2"/>
    <w:lvl w:ilvl="0">
      <w:start w:val="16"/>
      <w:numFmt w:val="decimal"/>
      <w:suff w:val="nothing"/>
      <w:lvlText w:val="%1-"/>
      <w:lvlJc w:val="left"/>
    </w:lvl>
  </w:abstractNum>
  <w:abstractNum w:abstractNumId="1">
    <w:nsid w:val="AA1E3D0C"/>
    <w:multiLevelType w:val="singleLevel"/>
    <w:tmpl w:val="AA1E3D0C"/>
    <w:lvl w:ilvl="0">
      <w:start w:val="1"/>
      <w:numFmt w:val="upperLetter"/>
      <w:suff w:val="space"/>
      <w:lvlText w:val="%1."/>
      <w:lvlJc w:val="left"/>
    </w:lvl>
  </w:abstractNum>
  <w:abstractNum w:abstractNumId="2">
    <w:nsid w:val="D5B770C3"/>
    <w:multiLevelType w:val="singleLevel"/>
    <w:tmpl w:val="D5B770C3"/>
    <w:lvl w:ilvl="0">
      <w:start w:val="1"/>
      <w:numFmt w:val="upperLetter"/>
      <w:suff w:val="nothing"/>
      <w:lvlText w:val="%1．"/>
      <w:lvlJc w:val="left"/>
    </w:lvl>
  </w:abstractNum>
  <w:abstractNum w:abstractNumId="3">
    <w:nsid w:val="E48BA037"/>
    <w:multiLevelType w:val="singleLevel"/>
    <w:tmpl w:val="E48BA037"/>
    <w:lvl w:ilvl="0">
      <w:start w:val="1"/>
      <w:numFmt w:val="upperLetter"/>
      <w:suff w:val="nothing"/>
      <w:lvlText w:val="%1．"/>
      <w:lvlJc w:val="left"/>
    </w:lvl>
  </w:abstractNum>
  <w:abstractNum w:abstractNumId="4">
    <w:nsid w:val="E571B0B6"/>
    <w:multiLevelType w:val="singleLevel"/>
    <w:tmpl w:val="E571B0B6"/>
    <w:lvl w:ilvl="0">
      <w:start w:val="1"/>
      <w:numFmt w:val="chineseCounting"/>
      <w:suff w:val="nothing"/>
      <w:lvlText w:val="%1、"/>
      <w:lvlJc w:val="left"/>
      <w:rPr>
        <w:rFonts w:hint="eastAsia"/>
      </w:rPr>
    </w:lvl>
  </w:abstractNum>
  <w:abstractNum w:abstractNumId="5">
    <w:nsid w:val="EF4000DC"/>
    <w:multiLevelType w:val="singleLevel"/>
    <w:tmpl w:val="EF4000DC"/>
    <w:lvl w:ilvl="0">
      <w:start w:val="1"/>
      <w:numFmt w:val="chineseCounting"/>
      <w:suff w:val="nothing"/>
      <w:lvlText w:val="%1、"/>
      <w:lvlJc w:val="left"/>
      <w:rPr>
        <w:rFonts w:hint="eastAsia"/>
      </w:rPr>
    </w:lvl>
  </w:abstractNum>
  <w:abstractNum w:abstractNumId="6">
    <w:nsid w:val="F6590917"/>
    <w:multiLevelType w:val="singleLevel"/>
    <w:tmpl w:val="F6590917"/>
    <w:lvl w:ilvl="0">
      <w:start w:val="1"/>
      <w:numFmt w:val="upperLetter"/>
      <w:lvlText w:val="%1."/>
      <w:lvlJc w:val="left"/>
      <w:pPr>
        <w:tabs>
          <w:tab w:val="left" w:pos="312"/>
        </w:tabs>
      </w:pPr>
    </w:lvl>
  </w:abstractNum>
  <w:abstractNum w:abstractNumId="7">
    <w:nsid w:val="FB634833"/>
    <w:multiLevelType w:val="singleLevel"/>
    <w:tmpl w:val="FB634833"/>
    <w:lvl w:ilvl="0">
      <w:start w:val="1"/>
      <w:numFmt w:val="upperLetter"/>
      <w:suff w:val="nothing"/>
      <w:lvlText w:val="%1．"/>
      <w:lvlJc w:val="left"/>
    </w:lvl>
  </w:abstractNum>
  <w:abstractNum w:abstractNumId="8">
    <w:nsid w:val="4501CD62"/>
    <w:multiLevelType w:val="singleLevel"/>
    <w:tmpl w:val="4501CD62"/>
    <w:lvl w:ilvl="0">
      <w:start w:val="1"/>
      <w:numFmt w:val="upperLetter"/>
      <w:suff w:val="nothing"/>
      <w:lvlText w:val="%1．"/>
      <w:lvlJc w:val="left"/>
    </w:lvl>
  </w:abstractNum>
  <w:abstractNum w:abstractNumId="9">
    <w:nsid w:val="5219D279"/>
    <w:multiLevelType w:val="singleLevel"/>
    <w:tmpl w:val="5219D279"/>
    <w:lvl w:ilvl="0">
      <w:start w:val="1"/>
      <w:numFmt w:val="upperLetter"/>
      <w:suff w:val="nothing"/>
      <w:lvlText w:val="%1．"/>
      <w:lvlJc w:val="left"/>
    </w:lvl>
  </w:abstractNum>
  <w:abstractNum w:abstractNumId="10">
    <w:nsid w:val="665123B7"/>
    <w:multiLevelType w:val="singleLevel"/>
    <w:tmpl w:val="665123B7"/>
    <w:lvl w:ilvl="0">
      <w:start w:val="1"/>
      <w:numFmt w:val="upperLetter"/>
      <w:suff w:val="nothing"/>
      <w:lvlText w:val="%1．"/>
      <w:lvlJc w:val="left"/>
    </w:lvl>
  </w:abstractNum>
  <w:abstractNum w:abstractNumId="11">
    <w:nsid w:val="7165AA0A"/>
    <w:multiLevelType w:val="singleLevel"/>
    <w:tmpl w:val="7165AA0A"/>
    <w:lvl w:ilvl="0">
      <w:start w:val="1"/>
      <w:numFmt w:val="decimal"/>
      <w:suff w:val="nothing"/>
      <w:lvlText w:val="%1-"/>
      <w:lvlJc w:val="left"/>
    </w:lvl>
  </w:abstractNum>
  <w:abstractNum w:abstractNumId="12">
    <w:nsid w:val="79F09DE4"/>
    <w:multiLevelType w:val="singleLevel"/>
    <w:tmpl w:val="79F09DE4"/>
    <w:lvl w:ilvl="0">
      <w:start w:val="1"/>
      <w:numFmt w:val="upperLetter"/>
      <w:suff w:val="nothing"/>
      <w:lvlText w:val="%1．"/>
      <w:lvlJc w:val="left"/>
    </w:lvl>
  </w:abstractNum>
  <w:num w:numId="1">
    <w:abstractNumId w:val="4"/>
  </w:num>
  <w:num w:numId="2">
    <w:abstractNumId w:val="6"/>
  </w:num>
  <w:num w:numId="3">
    <w:abstractNumId w:val="7"/>
  </w:num>
  <w:num w:numId="4">
    <w:abstractNumId w:val="12"/>
  </w:num>
  <w:num w:numId="5">
    <w:abstractNumId w:val="8"/>
  </w:num>
  <w:num w:numId="6">
    <w:abstractNumId w:val="1"/>
  </w:num>
  <w:num w:numId="7">
    <w:abstractNumId w:val="2"/>
  </w:num>
  <w:num w:numId="8">
    <w:abstractNumId w:val="10"/>
  </w:num>
  <w:num w:numId="9">
    <w:abstractNumId w:val="3"/>
  </w:num>
  <w:num w:numId="10">
    <w:abstractNumId w:val="9"/>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731747"/>
    <w:rsid w:val="014D1D3E"/>
    <w:rsid w:val="015D34D2"/>
    <w:rsid w:val="017D0529"/>
    <w:rsid w:val="03931A91"/>
    <w:rsid w:val="03F92A6A"/>
    <w:rsid w:val="04497259"/>
    <w:rsid w:val="04B95A5B"/>
    <w:rsid w:val="05A0175B"/>
    <w:rsid w:val="069002C3"/>
    <w:rsid w:val="07E3606C"/>
    <w:rsid w:val="09097BEE"/>
    <w:rsid w:val="09C30712"/>
    <w:rsid w:val="0A60787C"/>
    <w:rsid w:val="0A8D14AB"/>
    <w:rsid w:val="0E082AA6"/>
    <w:rsid w:val="10462E55"/>
    <w:rsid w:val="11FB4399"/>
    <w:rsid w:val="11FD65A0"/>
    <w:rsid w:val="12176587"/>
    <w:rsid w:val="165E2063"/>
    <w:rsid w:val="16E631D1"/>
    <w:rsid w:val="18B206B5"/>
    <w:rsid w:val="193C1B93"/>
    <w:rsid w:val="1A2A0763"/>
    <w:rsid w:val="1B6A6E51"/>
    <w:rsid w:val="1B7B6DC9"/>
    <w:rsid w:val="1BD5553C"/>
    <w:rsid w:val="1CC95A2F"/>
    <w:rsid w:val="1E3A1953"/>
    <w:rsid w:val="2051520D"/>
    <w:rsid w:val="211D4159"/>
    <w:rsid w:val="233802C6"/>
    <w:rsid w:val="238D4725"/>
    <w:rsid w:val="27D610B1"/>
    <w:rsid w:val="28E300C9"/>
    <w:rsid w:val="2A003786"/>
    <w:rsid w:val="2A327480"/>
    <w:rsid w:val="2A687D61"/>
    <w:rsid w:val="2B013E9E"/>
    <w:rsid w:val="2D79265D"/>
    <w:rsid w:val="2DEA0F6E"/>
    <w:rsid w:val="2EA16412"/>
    <w:rsid w:val="2F1C78BF"/>
    <w:rsid w:val="2F487537"/>
    <w:rsid w:val="2FC56958"/>
    <w:rsid w:val="32864B41"/>
    <w:rsid w:val="33293072"/>
    <w:rsid w:val="34B654A6"/>
    <w:rsid w:val="364272AD"/>
    <w:rsid w:val="38E048FE"/>
    <w:rsid w:val="3A4B5974"/>
    <w:rsid w:val="3CA405D7"/>
    <w:rsid w:val="3D9A34B9"/>
    <w:rsid w:val="3DAD1AB9"/>
    <w:rsid w:val="3E671C47"/>
    <w:rsid w:val="40CF23E2"/>
    <w:rsid w:val="41DF1AEF"/>
    <w:rsid w:val="42A93392"/>
    <w:rsid w:val="42D83507"/>
    <w:rsid w:val="45147D4F"/>
    <w:rsid w:val="47611974"/>
    <w:rsid w:val="4B8137D3"/>
    <w:rsid w:val="4C8E35F3"/>
    <w:rsid w:val="4D921804"/>
    <w:rsid w:val="4D934A75"/>
    <w:rsid w:val="4F775BC5"/>
    <w:rsid w:val="54C97B30"/>
    <w:rsid w:val="55182491"/>
    <w:rsid w:val="564049EE"/>
    <w:rsid w:val="564376DC"/>
    <w:rsid w:val="569621FB"/>
    <w:rsid w:val="5A1A08ED"/>
    <w:rsid w:val="5CA80B7A"/>
    <w:rsid w:val="5F605FEE"/>
    <w:rsid w:val="5F8764DD"/>
    <w:rsid w:val="61245144"/>
    <w:rsid w:val="630861DC"/>
    <w:rsid w:val="63A744CB"/>
    <w:rsid w:val="63D0407C"/>
    <w:rsid w:val="64F86937"/>
    <w:rsid w:val="670D5F1F"/>
    <w:rsid w:val="674C3C04"/>
    <w:rsid w:val="67980F13"/>
    <w:rsid w:val="690A40AF"/>
    <w:rsid w:val="6B635C57"/>
    <w:rsid w:val="6B807817"/>
    <w:rsid w:val="6BA234EC"/>
    <w:rsid w:val="6C812A15"/>
    <w:rsid w:val="6E0A71A8"/>
    <w:rsid w:val="6E461820"/>
    <w:rsid w:val="6E941611"/>
    <w:rsid w:val="6EFB6159"/>
    <w:rsid w:val="7096535D"/>
    <w:rsid w:val="71D34FB0"/>
    <w:rsid w:val="72D5401C"/>
    <w:rsid w:val="738A15CC"/>
    <w:rsid w:val="74005AFA"/>
    <w:rsid w:val="774E42A5"/>
    <w:rsid w:val="77C7310F"/>
    <w:rsid w:val="78890998"/>
    <w:rsid w:val="78C165BD"/>
    <w:rsid w:val="79CD41A7"/>
    <w:rsid w:val="7BEB2268"/>
    <w:rsid w:val="7D903D3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qFormat="1"/>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2"/>
      <w:lang w:val="en-US" w:eastAsia="zh-CN" w:bidi="ar-SA"/>
    </w:rPr>
  </w:style>
  <w:style w:type="character" w:default="1" w:styleId="DefaultParagraphFont">
    <w:name w:val="Default Paragraph Font"/>
    <w:semiHidden/>
    <w:qFormat/>
  </w:style>
  <w:style w:type="table" w:default="1" w:styleId="TableNormal">
    <w:name w:val="Normal Table"/>
    <w:semiHidden/>
    <w:qFormat/>
    <w:tblPr>
      <w:tblCellMar>
        <w:top w:w="0" w:type="dxa"/>
        <w:left w:w="108" w:type="dxa"/>
        <w:bottom w:w="0" w:type="dxa"/>
        <w:right w:w="108" w:type="dxa"/>
      </w:tblCellMar>
    </w:tblPr>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outlineLvl w:val="9"/>
    </w:pPr>
    <w:rPr>
      <w:sz w:val="18"/>
    </w:rPr>
  </w:style>
  <w:style w:type="paragraph" w:customStyle="1" w:styleId="1">
    <w:name w:val="普通(网站)1"/>
    <w:basedOn w:val="Normal"/>
    <w:qFormat/>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0</cp:revision>
  <cp:lastPrinted>2020-12-09T00:57:00Z</cp:lastPrinted>
  <dcterms:created xsi:type="dcterms:W3CDTF">2014-10-29T12:08:00Z</dcterms:created>
  <dcterms:modified xsi:type="dcterms:W3CDTF">2020-12-17T09:33:57Z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