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240" w:lineRule="auto"/>
        <w:ind w:right="0" w:rightChars="0"/>
        <w:jc w:val="center"/>
        <w:rPr>
          <w:rFonts w:hint="eastAsia" w:ascii="楷体_GB2312" w:eastAsia="楷体_GB2312"/>
          <w:b/>
          <w:bCs/>
          <w:w w:val="90"/>
          <w:sz w:val="44"/>
          <w:szCs w:val="44"/>
        </w:rPr>
      </w:pPr>
      <w:r>
        <w:rPr>
          <w:rFonts w:hint="eastAsia" w:ascii="楷体_GB2312" w:eastAsia="楷体_GB2312"/>
          <w:b/>
          <w:bCs/>
          <w:w w:val="90"/>
          <w:sz w:val="44"/>
          <w:szCs w:val="44"/>
        </w:rPr>
        <w:t>河南省实验中学</w:t>
      </w:r>
      <w:r>
        <w:rPr>
          <w:rFonts w:hint="eastAsia" w:ascii="楷体_GB2312" w:eastAsia="楷体_GB2312"/>
          <w:b/>
          <w:bCs/>
          <w:w w:val="90"/>
          <w:sz w:val="24"/>
          <w:szCs w:val="24"/>
        </w:rPr>
        <w:t>20</w:t>
      </w:r>
      <w:r>
        <w:rPr>
          <w:rFonts w:hint="eastAsia" w:ascii="楷体_GB2312" w:eastAsia="楷体_GB2312"/>
          <w:b/>
          <w:bCs/>
          <w:w w:val="90"/>
          <w:sz w:val="24"/>
          <w:szCs w:val="24"/>
          <w:lang w:val="en-US" w:eastAsia="zh-CN"/>
        </w:rPr>
        <w:t>20</w:t>
      </w:r>
      <w:r>
        <w:rPr>
          <w:rFonts w:hint="eastAsia" w:ascii="楷体_GB2312" w:eastAsia="楷体_GB2312"/>
          <w:b/>
          <w:bCs/>
          <w:w w:val="90"/>
          <w:sz w:val="24"/>
          <w:szCs w:val="24"/>
        </w:rPr>
        <w:t>——20</w:t>
      </w:r>
      <w:r>
        <w:rPr>
          <w:rFonts w:hint="eastAsia" w:ascii="楷体_GB2312" w:eastAsia="楷体_GB2312"/>
          <w:b/>
          <w:bCs/>
          <w:w w:val="90"/>
          <w:sz w:val="24"/>
          <w:szCs w:val="24"/>
          <w:lang w:val="en-US" w:eastAsia="zh-CN"/>
        </w:rPr>
        <w:t>21</w:t>
      </w:r>
      <w:r>
        <w:rPr>
          <w:rFonts w:hint="eastAsia" w:ascii="楷体_GB2312" w:eastAsia="楷体_GB2312"/>
          <w:b/>
          <w:bCs/>
          <w:w w:val="90"/>
          <w:sz w:val="44"/>
          <w:szCs w:val="44"/>
        </w:rPr>
        <w:t>学年上期期中试卷</w:t>
      </w:r>
    </w:p>
    <w:p>
      <w:pPr>
        <w:keepNext w:val="0"/>
        <w:keepLines w:val="0"/>
        <w:pageBreakBefore w:val="0"/>
        <w:kinsoku/>
        <w:wordWrap/>
        <w:overflowPunct/>
        <w:topLinePunct w:val="0"/>
        <w:autoSpaceDE/>
        <w:autoSpaceDN/>
        <w:bidi w:val="0"/>
        <w:spacing w:line="240" w:lineRule="auto"/>
        <w:ind w:right="0" w:rightChars="0"/>
        <w:jc w:val="center"/>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高</w:t>
      </w:r>
      <w:r>
        <w:rPr>
          <w:rFonts w:hint="eastAsia" w:ascii="楷体" w:hAnsi="楷体" w:eastAsia="楷体" w:cs="楷体"/>
          <w:b/>
          <w:bCs/>
          <w:color w:val="000000" w:themeColor="text1"/>
          <w:sz w:val="32"/>
          <w:szCs w:val="32"/>
          <w:lang w:val="en-US" w:eastAsia="zh-CN"/>
          <w14:textFill>
            <w14:solidFill>
              <w14:schemeClr w14:val="tx1"/>
            </w14:solidFill>
          </w14:textFill>
        </w:rPr>
        <w:t xml:space="preserve">三  </w:t>
      </w:r>
      <w:r>
        <w:rPr>
          <w:rFonts w:hint="eastAsia" w:ascii="楷体" w:hAnsi="楷体" w:eastAsia="楷体" w:cs="楷体"/>
          <w:b/>
          <w:bCs/>
          <w:color w:val="000000" w:themeColor="text1"/>
          <w:sz w:val="32"/>
          <w:szCs w:val="32"/>
          <w14:textFill>
            <w14:solidFill>
              <w14:schemeClr w14:val="tx1"/>
            </w14:solidFill>
          </w14:textFill>
        </w:rPr>
        <w:t>政治</w:t>
      </w:r>
      <w:r>
        <w:rPr>
          <w:rFonts w:hint="eastAsia" w:ascii="楷体" w:hAnsi="楷体" w:eastAsia="楷体" w:cs="楷体"/>
          <w:b/>
          <w:bCs/>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240" w:lineRule="auto"/>
        <w:ind w:right="0" w:rightChars="0"/>
        <w:jc w:val="center"/>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命题人：赵香兰</w:t>
      </w:r>
      <w:r>
        <w:rPr>
          <w:rFonts w:hint="eastAsia" w:ascii="楷体" w:hAnsi="楷体" w:eastAsia="楷体" w:cs="楷体"/>
          <w:b/>
          <w:bCs/>
          <w:color w:val="000000" w:themeColor="text1"/>
          <w:sz w:val="32"/>
          <w:szCs w:val="32"/>
          <w:lang w:val="en-US" w:eastAsia="zh-CN"/>
          <w14:textFill>
            <w14:solidFill>
              <w14:schemeClr w14:val="tx1"/>
            </w14:solidFill>
          </w14:textFill>
        </w:rPr>
        <w:t xml:space="preserve">  审题人：牛红梅</w:t>
      </w:r>
    </w:p>
    <w:p>
      <w:pPr>
        <w:keepNext w:val="0"/>
        <w:keepLines w:val="0"/>
        <w:pageBreakBefore w:val="0"/>
        <w:kinsoku/>
        <w:wordWrap/>
        <w:overflowPunct/>
        <w:topLinePunct w:val="0"/>
        <w:autoSpaceDE/>
        <w:autoSpaceDN/>
        <w:bidi w:val="0"/>
        <w:spacing w:line="240" w:lineRule="auto"/>
        <w:ind w:right="0" w:rightChars="0"/>
        <w:jc w:val="center"/>
        <w:rPr>
          <w:rFonts w:hint="eastAsia" w:asciiTheme="minorEastAsia" w:hAnsiTheme="minorEastAsia" w:cstheme="minorEastAsia"/>
          <w:b/>
          <w:bCs/>
          <w:color w:val="000000" w:themeColor="text1"/>
          <w:szCs w:val="21"/>
          <w14:textFill>
            <w14:solidFill>
              <w14:schemeClr w14:val="tx1"/>
            </w14:solidFill>
          </w14:textFill>
        </w:rPr>
      </w:pPr>
      <w:r>
        <w:rPr>
          <w:rFonts w:hint="eastAsia" w:ascii="楷体" w:hAnsi="楷体" w:eastAsia="楷体" w:cs="楷体"/>
          <w:b/>
          <w:bCs/>
          <w:color w:val="000000" w:themeColor="text1"/>
          <w:sz w:val="24"/>
          <w14:textFill>
            <w14:solidFill>
              <w14:schemeClr w14:val="tx1"/>
            </w14:solidFill>
          </w14:textFill>
        </w:rPr>
        <w:t>（时间：90分钟，满分：100分）</w:t>
      </w:r>
    </w:p>
    <w:p>
      <w:pPr>
        <w:keepNext w:val="0"/>
        <w:keepLines w:val="0"/>
        <w:pageBreakBefore w:val="0"/>
        <w:kinsoku/>
        <w:wordWrap/>
        <w:overflowPunct/>
        <w:topLinePunct w:val="0"/>
        <w:autoSpaceDE/>
        <w:autoSpaceDN/>
        <w:bidi w:val="0"/>
        <w:spacing w:line="240" w:lineRule="auto"/>
        <w:ind w:right="0" w:rightChars="0" w:firstLine="422" w:firstLineChars="200"/>
        <w:rPr>
          <w:rFonts w:hint="eastAsia" w:asciiTheme="minorEastAsia" w:hAnsiTheme="minorEastAsia" w:eastAsiaTheme="minorEastAsia" w:cstheme="minorEastAsia"/>
          <w:b/>
          <w:bCs/>
          <w:color w:val="000000" w:themeColor="text1"/>
          <w:szCs w:val="21"/>
          <w:lang w:eastAsia="zh-CN"/>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一、选择题</w:t>
      </w:r>
      <w:r>
        <w:rPr>
          <w:rFonts w:hint="eastAsia" w:asciiTheme="minorEastAsia" w:hAnsiTheme="minorEastAsia" w:cstheme="minorEastAsia"/>
          <w:b/>
          <w:bCs/>
          <w:color w:val="000000" w:themeColor="text1"/>
          <w:szCs w:val="21"/>
          <w:lang w:eastAsia="zh-CN"/>
          <w14:textFill>
            <w14:solidFill>
              <w14:schemeClr w14:val="tx1"/>
            </w14:solidFill>
          </w14:textFill>
        </w:rPr>
        <w:t>（</w:t>
      </w:r>
      <w:r>
        <w:rPr>
          <w:rFonts w:hint="eastAsia" w:asciiTheme="minorEastAsia" w:hAnsiTheme="minorEastAsia" w:cstheme="minorEastAsia"/>
          <w:b/>
          <w:bCs/>
          <w:color w:val="000000" w:themeColor="text1"/>
          <w:szCs w:val="21"/>
          <w14:textFill>
            <w14:solidFill>
              <w14:schemeClr w14:val="tx1"/>
            </w14:solidFill>
          </w14:textFill>
        </w:rPr>
        <w:t>本题共</w:t>
      </w:r>
      <w:r>
        <w:rPr>
          <w:rFonts w:hint="eastAsia" w:asciiTheme="minorEastAsia" w:hAnsiTheme="minorEastAsia" w:cstheme="minorEastAsia"/>
          <w:b/>
          <w:bCs/>
          <w:color w:val="000000" w:themeColor="text1"/>
          <w:szCs w:val="21"/>
          <w:lang w:val="en-US" w:eastAsia="zh-CN"/>
          <w14:textFill>
            <w14:solidFill>
              <w14:schemeClr w14:val="tx1"/>
            </w14:solidFill>
          </w14:textFill>
        </w:rPr>
        <w:t>24</w:t>
      </w:r>
      <w:r>
        <w:rPr>
          <w:rFonts w:hint="eastAsia" w:asciiTheme="minorEastAsia" w:hAnsiTheme="minorEastAsia" w:cstheme="minorEastAsia"/>
          <w:b/>
          <w:bCs/>
          <w:color w:val="000000" w:themeColor="text1"/>
          <w:szCs w:val="21"/>
          <w14:textFill>
            <w14:solidFill>
              <w14:schemeClr w14:val="tx1"/>
            </w14:solidFill>
          </w14:textFill>
        </w:rPr>
        <w:t>小题，每小题2分，共</w:t>
      </w:r>
      <w:r>
        <w:rPr>
          <w:rFonts w:hint="eastAsia" w:asciiTheme="minorEastAsia" w:hAnsiTheme="minorEastAsia" w:cstheme="minorEastAsia"/>
          <w:b/>
          <w:bCs/>
          <w:color w:val="000000" w:themeColor="text1"/>
          <w:szCs w:val="21"/>
          <w:lang w:val="en-US" w:eastAsia="zh-CN"/>
          <w14:textFill>
            <w14:solidFill>
              <w14:schemeClr w14:val="tx1"/>
            </w14:solidFill>
          </w14:textFill>
        </w:rPr>
        <w:t>48</w:t>
      </w:r>
      <w:r>
        <w:rPr>
          <w:rFonts w:hint="eastAsia" w:asciiTheme="minorEastAsia" w:hAnsiTheme="minorEastAsia" w:cstheme="minorEastAsia"/>
          <w:b/>
          <w:bCs/>
          <w:color w:val="000000" w:themeColor="text1"/>
          <w:szCs w:val="21"/>
          <w14:textFill>
            <w14:solidFill>
              <w14:schemeClr w14:val="tx1"/>
            </w14:solidFill>
          </w14:textFill>
        </w:rPr>
        <w:t>分。在每小题给出的四个选项中，只有一项是符合题目要求的。</w:t>
      </w:r>
      <w:r>
        <w:rPr>
          <w:rFonts w:hint="eastAsia" w:asciiTheme="minorEastAsia" w:hAnsiTheme="minorEastAsia" w:cstheme="minorEastAsia"/>
          <w:b/>
          <w:bCs/>
          <w:color w:val="000000" w:themeColor="text1"/>
          <w:szCs w:val="21"/>
          <w:lang w:eastAsia="zh-CN"/>
          <w14:textFill>
            <w14:solidFill>
              <w14:schemeClr w14:val="tx1"/>
            </w14:solidFill>
          </w14:textFill>
        </w:rPr>
        <w:t>）</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人工智能可以延伸人类能力，提升人类智能。门捷列夫元素周期表用了很长时间才探索出来，现在假设我们不知道元素周期表，利用人工智能程序，能在几个小时就可以把元素周期表重新定义出来。在语音识别、人脸识别能力上，人工智能也超过了人类平均水平。人工智能的使用（    ）</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①可以提高劳动生产率，降低生产成本</w:t>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ab/>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②会缩短劳动时间，生产物美价廉的商品</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③可以增加商品使用价值，应用更广泛</w:t>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ab/>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④能够提高产品的质量，满足人们需求</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A．①③</w:t>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B．①④</w:t>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C．②③</w:t>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D．②④</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2020年以来，沙漠蝗虫、草地贪夜蛾等粮食宿敌大范围入侵全球多个粮食主产国，加上洪灾、旱灾等气候不利因素，为全球粮食安全增添了更多不确定性。为确保粮食安全，某国采取一些举措，若不考虑其他因素，这些举措与曲线图相符合的是（    ）</w:t>
      </w:r>
    </w:p>
    <w:p>
      <w:pPr>
        <w:keepNext w:val="0"/>
        <w:keepLines w:val="0"/>
        <w:pageBreakBefore w:val="0"/>
        <w:kinsoku/>
        <w:wordWrap/>
        <w:overflowPunct/>
        <w:topLinePunct w:val="0"/>
        <w:autoSpaceDE/>
        <w:autoSpaceDN/>
        <w:bidi w:val="0"/>
        <w:snapToGrid/>
        <w:spacing w:line="240" w:lineRule="auto"/>
        <w:ind w:left="0" w:leftChars="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drawing>
          <wp:inline distT="0" distB="0" distL="0" distR="0">
            <wp:extent cx="1633855" cy="1501140"/>
            <wp:effectExtent l="0" t="0" r="444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stretch>
                      <a:fillRect/>
                    </a:stretch>
                  </pic:blipFill>
                  <pic:spPr>
                    <a:xfrm>
                      <a:off x="0" y="0"/>
                      <a:ext cx="1638118" cy="1505039"/>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①倡导厉行节约，反对浪费行为</w:t>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ab/>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②增加种植补贴，提高粮农积极性</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③提高粮食最低收购价，增加粮农收入</w:t>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ab/>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④保护耕地面积，推广农业生产技术</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A．①②</w:t>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B．①③</w:t>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C．②④</w:t>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D．③④</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2020年4月6日，央视新闻“谢谢你为湖北拼单”公益行动首场带货直播开播，累计观看次数1.2亿以上，共售出总价值4000多万元的商品。湖北省30个县的县长“直播带货”，为当地优质产品“代言”。“直播带货”（　　）</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①让海量资源对接海量需求，主播的热度增加了产品的附加值</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②是信任力经济的体现，主播的信誉直接影响销售量</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③将依托互联网平台，成为当下商品营销的主要渠道</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④顺应了消费者的从众心理，促使商品价值快速实现</w:t>
      </w:r>
    </w:p>
    <w:p>
      <w:pPr>
        <w:keepNext w:val="0"/>
        <w:keepLines w:val="0"/>
        <w:pageBreakBefore w:val="0"/>
        <w:tabs>
          <w:tab w:val="left" w:pos="2436"/>
          <w:tab w:val="left" w:pos="4873"/>
          <w:tab w:val="left" w:pos="7309"/>
        </w:tabs>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A. ①②</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B. ①③</w:t>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C. ②④</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D. ③④</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w:t>
      </w:r>
      <w:r>
        <w:rPr>
          <w:rFonts w:hint="eastAsia" w:ascii="宋体" w:hAnsi="宋体" w:eastAsia="宋体" w:cs="宋体"/>
          <w:b w:val="0"/>
          <w:bCs w:val="0"/>
          <w:color w:val="000000" w:themeColor="text1"/>
          <w:sz w:val="21"/>
          <w:szCs w:val="21"/>
          <w14:textFill>
            <w14:solidFill>
              <w14:schemeClr w14:val="tx1"/>
            </w14:solidFill>
          </w14:textFill>
        </w:rPr>
        <w:t>. 在下图中，M和L是两种相关商品。20</w:t>
      </w:r>
      <w:r>
        <w:rPr>
          <w:rFonts w:hint="eastAsia" w:ascii="宋体" w:hAnsi="宋体" w:eastAsia="宋体" w:cs="宋体"/>
          <w:b w:val="0"/>
          <w:bCs w:val="0"/>
          <w:color w:val="000000" w:themeColor="text1"/>
          <w:sz w:val="21"/>
          <w:szCs w:val="21"/>
          <w:lang w:val="en-US" w:eastAsia="zh-CN"/>
          <w14:textFill>
            <w14:solidFill>
              <w14:schemeClr w14:val="tx1"/>
            </w14:solidFill>
          </w14:textFill>
        </w:rPr>
        <w:t>20</w:t>
      </w:r>
      <w:r>
        <w:rPr>
          <w:rFonts w:hint="eastAsia" w:ascii="宋体" w:hAnsi="宋体" w:eastAsia="宋体" w:cs="宋体"/>
          <w:b w:val="0"/>
          <w:bCs w:val="0"/>
          <w:color w:val="000000" w:themeColor="text1"/>
          <w:sz w:val="21"/>
          <w:szCs w:val="21"/>
          <w14:textFill>
            <w14:solidFill>
              <w14:schemeClr w14:val="tx1"/>
            </w14:solidFill>
          </w14:textFill>
        </w:rPr>
        <w:t>年以来，M的销量变化曲线为MM</w:t>
      </w:r>
      <w:r>
        <w:rPr>
          <w:rFonts w:hint="eastAsia" w:ascii="宋体" w:hAnsi="宋体" w:eastAsia="宋体" w:cs="宋体"/>
          <w:b w:val="0"/>
          <w:bCs w:val="0"/>
          <w:color w:val="000000" w:themeColor="text1"/>
          <w:sz w:val="21"/>
          <w:szCs w:val="21"/>
          <w:vertAlign w:val="subscript"/>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，L的销量变化曲线为LL</w:t>
      </w:r>
      <w:r>
        <w:rPr>
          <w:rFonts w:hint="eastAsia" w:ascii="宋体" w:hAnsi="宋体" w:eastAsia="宋体" w:cs="宋体"/>
          <w:b w:val="0"/>
          <w:bCs w:val="0"/>
          <w:color w:val="000000" w:themeColor="text1"/>
          <w:sz w:val="21"/>
          <w:szCs w:val="21"/>
          <w:vertAlign w:val="subscript"/>
          <w14:textFill>
            <w14:solidFill>
              <w14:schemeClr w14:val="tx1"/>
            </w14:solidFill>
          </w14:textFill>
        </w:rPr>
        <w:t>1</w:t>
      </w:r>
      <w:r>
        <w:rPr>
          <w:rFonts w:hint="eastAsia" w:ascii="宋体" w:hAnsi="宋体" w:eastAsia="宋体" w:cs="宋体"/>
          <w:b w:val="0"/>
          <w:bCs w:val="0"/>
          <w:color w:val="000000" w:themeColor="text1"/>
          <w:sz w:val="21"/>
          <w:szCs w:val="21"/>
          <w14:textFill>
            <w14:solidFill>
              <w14:schemeClr w14:val="tx1"/>
            </w14:solidFill>
          </w14:textFill>
        </w:rPr>
        <w:t>。对上述变化原因推断能够成立的是（    ）</w:t>
      </w:r>
    </w:p>
    <w:p>
      <w:pPr>
        <w:keepNext w:val="0"/>
        <w:keepLines w:val="0"/>
        <w:pageBreakBefore w:val="0"/>
        <w:kinsoku/>
        <w:wordWrap/>
        <w:overflowPunct/>
        <w:topLinePunct w:val="0"/>
        <w:autoSpaceDE/>
        <w:autoSpaceDN/>
        <w:bidi w:val="0"/>
        <w:snapToGrid/>
        <w:spacing w:line="240" w:lineRule="auto"/>
        <w:ind w:left="0" w:leftChars="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drawing>
          <wp:inline distT="0" distB="0" distL="114300" distR="114300">
            <wp:extent cx="1609725" cy="1076325"/>
            <wp:effectExtent l="0" t="0" r="9525" b="9525"/>
            <wp:docPr id="3" name="图片 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1609725" cy="107632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A. M和L是互补商品，L的社会劳动生产率提高</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B. M和L互为替代品，L的社会劳动生产率提高</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C. M和L是互补商品，M的社会必要劳动时间缩短</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D. M和L互为替代品，M的社会必要劳动时间缩短</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14:textFill>
            <w14:solidFill>
              <w14:schemeClr w14:val="tx1"/>
            </w14:solidFill>
          </w14:textFill>
        </w:rPr>
        <w:t>．2020年9月15日，中共中央办公厅印发《关于加强新时代民营经济统战工作的意见》指出，鼓励民营经济参与国家重大战略，鼓励民营企业参与混合所有制改革，支持民营企业参与电力、电信、铁路等重点行业和领域改革，提高民间资本在混合所有制企业中的比重。这可以（    ）</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①推动民营经济更好地发展，提升其经营能力</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②完善我国基本经济制度，激发经济发展活力</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③提高民营经济在社会主义市场经济中的地位</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④引导民营企业完善治理结构，提高管理水平</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A．①②</w:t>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B．①④</w:t>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C．②③</w:t>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D．③④</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w:t>
      </w:r>
      <w:r>
        <w:rPr>
          <w:rFonts w:hint="eastAsia" w:ascii="宋体" w:hAnsi="宋体" w:eastAsia="宋体" w:cs="宋体"/>
          <w:b w:val="0"/>
          <w:bCs w:val="0"/>
          <w:color w:val="000000" w:themeColor="text1"/>
          <w:sz w:val="21"/>
          <w:szCs w:val="21"/>
          <w14:textFill>
            <w14:solidFill>
              <w14:schemeClr w14:val="tx1"/>
            </w14:solidFill>
          </w14:textFill>
        </w:rPr>
        <w:t>. 某地盛产茶叶，当地茶农以茶园承包经营权或资本入股的方式组建茶叶专业合作社，采用股份合作制经营，逐步形成了茶叶种植、加工、销售一条龙的产业化经营模式，促进了当地茶产业的发展，带动了农民增收。这种运营方式（    ）</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①发展了混合所有制经济，是集体经济与个体经济的联合</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②创新了集体经济的经营模式，是劳动者劳动与资本的联合</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③确认了茶农的土地所有权，充分利用了土地资源</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④完善了当地的收入分配方式，能调动茶农的积极性</w:t>
      </w:r>
    </w:p>
    <w:p>
      <w:pPr>
        <w:keepNext w:val="0"/>
        <w:keepLines w:val="0"/>
        <w:pageBreakBefore w:val="0"/>
        <w:tabs>
          <w:tab w:val="left" w:pos="2436"/>
          <w:tab w:val="left" w:pos="4873"/>
          <w:tab w:val="left" w:pos="7309"/>
        </w:tabs>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A. ①④</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B. ①③</w:t>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C. ③④</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D. ②④</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w:t>
      </w:r>
      <w:r>
        <w:rPr>
          <w:rFonts w:hint="eastAsia" w:ascii="宋体" w:hAnsi="宋体" w:eastAsia="宋体" w:cs="宋体"/>
          <w:b w:val="0"/>
          <w:bCs w:val="0"/>
          <w:color w:val="000000" w:themeColor="text1"/>
          <w:sz w:val="21"/>
          <w:szCs w:val="21"/>
          <w14:textFill>
            <w14:solidFill>
              <w14:schemeClr w14:val="tx1"/>
            </w14:solidFill>
          </w14:textFill>
        </w:rPr>
        <w:t>. 某民营上市企业的资产负债率高达80%。因面临市场占有率持续下降、融资困难等经营困境，2019年该企业主动引入战略投资者并出让35%的股权。该企业此举的目的是（    ）</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①通过股权让渡，逐步退出市场</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②引入外部股东，激发企业活力</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③调整资本结构，获得股权融资</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④利用兼并重组，扩大企业规模</w:t>
      </w:r>
    </w:p>
    <w:p>
      <w:pPr>
        <w:keepNext w:val="0"/>
        <w:keepLines w:val="0"/>
        <w:pageBreakBefore w:val="0"/>
        <w:tabs>
          <w:tab w:val="left" w:pos="2436"/>
          <w:tab w:val="left" w:pos="4873"/>
          <w:tab w:val="left" w:pos="7309"/>
        </w:tabs>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A. ①②</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B. ①④</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C. ②③</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D. ③④</w:t>
      </w:r>
    </w:p>
    <w:p>
      <w:pPr>
        <w:keepNext w:val="0"/>
        <w:keepLines w:val="0"/>
        <w:pageBreakBefore w:val="0"/>
        <w:tabs>
          <w:tab w:val="left" w:pos="426"/>
          <w:tab w:val="left" w:pos="2552"/>
          <w:tab w:val="left" w:pos="4678"/>
          <w:tab w:val="left" w:pos="6804"/>
        </w:tabs>
        <w:kinsoku/>
        <w:wordWrap/>
        <w:overflowPunct/>
        <w:topLinePunct w:val="0"/>
        <w:autoSpaceDE/>
        <w:autoSpaceDN/>
        <w:bidi w:val="0"/>
        <w:snapToGrid/>
        <w:spacing w:beforeAutospacing="0" w:afterAutospacing="0" w:line="240" w:lineRule="auto"/>
        <w:ind w:left="0" w:leftChars="0" w:firstLine="420" w:firstLineChars="200"/>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8</w:t>
      </w:r>
      <w:r>
        <w:rPr>
          <w:rFonts w:hint="eastAsia" w:ascii="宋体" w:hAnsi="宋体" w:eastAsia="宋体" w:cs="宋体"/>
          <w:b w:val="0"/>
          <w:bCs w:val="0"/>
          <w:color w:val="000000" w:themeColor="text1"/>
          <w:sz w:val="21"/>
          <w:szCs w:val="21"/>
          <w14:textFill>
            <w14:solidFill>
              <w14:schemeClr w14:val="tx1"/>
            </w14:solidFill>
          </w14:textFill>
        </w:rPr>
        <w:t>．甲、乙、丙、丁四人各用人民币10万元同时进行如下投资理财：假如一年后M股票的价格上涨了3%，欧元对人民币汇率上涨了2%。在不考虑其他因素的情况下，对四人收益由高到低的排序是（    ）</w:t>
      </w:r>
    </w:p>
    <w:tbl>
      <w:tblPr>
        <w:tblStyle w:val="6"/>
        <w:tblW w:w="7615" w:type="dxa"/>
        <w:tblInd w:w="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65"/>
        <w:gridCol w:w="7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54" w:hRule="exact"/>
        </w:trPr>
        <w:tc>
          <w:tcPr>
            <w:tcW w:w="4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tabs>
                <w:tab w:val="left" w:pos="426"/>
                <w:tab w:val="left" w:pos="2552"/>
                <w:tab w:val="left" w:pos="4678"/>
                <w:tab w:val="left" w:pos="6804"/>
              </w:tabs>
              <w:kinsoku/>
              <w:wordWrap/>
              <w:overflowPunct/>
              <w:topLinePunct w:val="0"/>
              <w:autoSpaceDE/>
              <w:autoSpaceDN/>
              <w:bidi w:val="0"/>
              <w:snapToGrid/>
              <w:spacing w:beforeAutospacing="0" w:afterAutospacing="0" w:line="240" w:lineRule="auto"/>
              <w:ind w:left="0" w:leftChars="0"/>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甲</w:t>
            </w:r>
          </w:p>
        </w:tc>
        <w:tc>
          <w:tcPr>
            <w:tcW w:w="71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tabs>
                <w:tab w:val="left" w:pos="426"/>
                <w:tab w:val="left" w:pos="2552"/>
                <w:tab w:val="left" w:pos="4678"/>
                <w:tab w:val="left" w:pos="6804"/>
              </w:tabs>
              <w:kinsoku/>
              <w:wordWrap/>
              <w:overflowPunct/>
              <w:topLinePunct w:val="0"/>
              <w:autoSpaceDE/>
              <w:autoSpaceDN/>
              <w:bidi w:val="0"/>
              <w:snapToGrid/>
              <w:spacing w:beforeAutospacing="0" w:afterAutospacing="0" w:line="240" w:lineRule="auto"/>
              <w:ind w:left="0" w:leftChars="0"/>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以每股10元的价格买入M股票10000股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54" w:hRule="exact"/>
        </w:trPr>
        <w:tc>
          <w:tcPr>
            <w:tcW w:w="4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tabs>
                <w:tab w:val="left" w:pos="426"/>
                <w:tab w:val="left" w:pos="2552"/>
                <w:tab w:val="left" w:pos="4678"/>
                <w:tab w:val="left" w:pos="6804"/>
              </w:tabs>
              <w:kinsoku/>
              <w:wordWrap/>
              <w:overflowPunct/>
              <w:topLinePunct w:val="0"/>
              <w:autoSpaceDE/>
              <w:autoSpaceDN/>
              <w:bidi w:val="0"/>
              <w:snapToGrid/>
              <w:spacing w:beforeAutospacing="0" w:afterAutospacing="0" w:line="240" w:lineRule="auto"/>
              <w:ind w:left="0" w:leftChars="0"/>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乙</w:t>
            </w:r>
          </w:p>
        </w:tc>
        <w:tc>
          <w:tcPr>
            <w:tcW w:w="71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tabs>
                <w:tab w:val="left" w:pos="426"/>
                <w:tab w:val="left" w:pos="2552"/>
                <w:tab w:val="left" w:pos="4678"/>
                <w:tab w:val="left" w:pos="6804"/>
              </w:tabs>
              <w:kinsoku/>
              <w:wordWrap/>
              <w:overflowPunct/>
              <w:topLinePunct w:val="0"/>
              <w:autoSpaceDE/>
              <w:autoSpaceDN/>
              <w:bidi w:val="0"/>
              <w:snapToGrid/>
              <w:spacing w:beforeAutospacing="0" w:afterAutospacing="0" w:line="240" w:lineRule="auto"/>
              <w:ind w:left="0" w:leftChars="0"/>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在汇率为8：1时买入欧元，然后将欧元存入银行一年定期，年利率1．5%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96" w:hRule="atLeast"/>
        </w:trPr>
        <w:tc>
          <w:tcPr>
            <w:tcW w:w="4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tabs>
                <w:tab w:val="left" w:pos="426"/>
                <w:tab w:val="left" w:pos="2552"/>
                <w:tab w:val="left" w:pos="4678"/>
                <w:tab w:val="left" w:pos="6804"/>
              </w:tabs>
              <w:kinsoku/>
              <w:wordWrap/>
              <w:overflowPunct/>
              <w:topLinePunct w:val="0"/>
              <w:autoSpaceDE/>
              <w:autoSpaceDN/>
              <w:bidi w:val="0"/>
              <w:snapToGrid/>
              <w:spacing w:beforeAutospacing="0" w:afterAutospacing="0" w:line="240" w:lineRule="auto"/>
              <w:ind w:left="0" w:leftChars="0"/>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丙</w:t>
            </w:r>
          </w:p>
        </w:tc>
        <w:tc>
          <w:tcPr>
            <w:tcW w:w="71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tabs>
                <w:tab w:val="left" w:pos="426"/>
                <w:tab w:val="left" w:pos="2552"/>
                <w:tab w:val="left" w:pos="4678"/>
                <w:tab w:val="left" w:pos="6804"/>
              </w:tabs>
              <w:kinsoku/>
              <w:wordWrap/>
              <w:overflowPunct/>
              <w:topLinePunct w:val="0"/>
              <w:autoSpaceDE/>
              <w:autoSpaceDN/>
              <w:bidi w:val="0"/>
              <w:snapToGrid/>
              <w:spacing w:beforeAutospacing="0" w:afterAutospacing="0" w:line="240" w:lineRule="auto"/>
              <w:ind w:left="0" w:leftChars="0"/>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将10万元存入银行一年定期，年利率3．25%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09" w:hRule="atLeast"/>
        </w:trPr>
        <w:tc>
          <w:tcPr>
            <w:tcW w:w="4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tabs>
                <w:tab w:val="left" w:pos="426"/>
                <w:tab w:val="left" w:pos="2552"/>
                <w:tab w:val="left" w:pos="4678"/>
                <w:tab w:val="left" w:pos="6804"/>
              </w:tabs>
              <w:kinsoku/>
              <w:wordWrap/>
              <w:overflowPunct/>
              <w:topLinePunct w:val="0"/>
              <w:autoSpaceDE/>
              <w:autoSpaceDN/>
              <w:bidi w:val="0"/>
              <w:snapToGrid/>
              <w:spacing w:beforeAutospacing="0" w:afterAutospacing="0" w:line="240" w:lineRule="auto"/>
              <w:ind w:left="0" w:leftChars="0"/>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丁</w:t>
            </w:r>
          </w:p>
        </w:tc>
        <w:tc>
          <w:tcPr>
            <w:tcW w:w="71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tabs>
                <w:tab w:val="left" w:pos="426"/>
                <w:tab w:val="left" w:pos="2552"/>
                <w:tab w:val="left" w:pos="4678"/>
                <w:tab w:val="left" w:pos="6804"/>
              </w:tabs>
              <w:kinsoku/>
              <w:wordWrap/>
              <w:overflowPunct/>
              <w:topLinePunct w:val="0"/>
              <w:autoSpaceDE/>
              <w:autoSpaceDN/>
              <w:bidi w:val="0"/>
              <w:snapToGrid/>
              <w:spacing w:beforeAutospacing="0" w:afterAutospacing="0" w:line="240" w:lineRule="auto"/>
              <w:ind w:left="0" w:leftChars="0"/>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购买了一年期记账式国债，年利率3．34%</w:t>
            </w:r>
          </w:p>
        </w:tc>
      </w:tr>
    </w:tbl>
    <w:p>
      <w:pPr>
        <w:keepNext w:val="0"/>
        <w:keepLines w:val="0"/>
        <w:pageBreakBefore w:val="0"/>
        <w:tabs>
          <w:tab w:val="left" w:pos="426"/>
          <w:tab w:val="left" w:pos="2552"/>
          <w:tab w:val="left" w:pos="4678"/>
          <w:tab w:val="left" w:pos="6804"/>
        </w:tabs>
        <w:kinsoku/>
        <w:wordWrap/>
        <w:overflowPunct/>
        <w:topLinePunct w:val="0"/>
        <w:autoSpaceDE/>
        <w:autoSpaceDN/>
        <w:bidi w:val="0"/>
        <w:snapToGrid/>
        <w:spacing w:beforeAutospacing="0" w:afterAutospacing="0" w:line="240" w:lineRule="auto"/>
        <w:ind w:left="0" w:leftChars="0" w:firstLine="420" w:firstLineChars="200"/>
        <w:textAlignment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A．丁&gt;乙&gt;丙&gt;甲</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B．丁&gt;丙&gt;乙&gt;甲</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C．乙&gt;丁&gt;丙&gt;甲</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D．乙&gt;丙&gt;丁&gt;甲</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9</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今年是脱贫攻坚的决战决胜之年。消除贫困、改善民生、逐步实现共同富裕是社会主义的本质要求，是我们党的重要使命。截至2020年4月21日，我</w:t>
      </w:r>
      <w:r>
        <w:rPr>
          <w:rFonts w:hint="eastAsia" w:ascii="宋体" w:hAnsi="宋体" w:eastAsia="宋体" w:cs="宋体"/>
          <w:b w:val="0"/>
          <w:bCs w:val="0"/>
          <w:color w:val="000000" w:themeColor="text1"/>
          <w:sz w:val="21"/>
          <w:szCs w:val="21"/>
          <w:lang w:val="en-US" w:eastAsia="zh-CN"/>
          <w14:textFill>
            <w14:solidFill>
              <w14:schemeClr w14:val="tx1"/>
            </w14:solidFill>
          </w14:textFill>
        </w:rPr>
        <w:t>国</w:t>
      </w:r>
      <w:r>
        <w:rPr>
          <w:rFonts w:hint="eastAsia" w:ascii="宋体" w:hAnsi="宋体" w:eastAsia="宋体" w:cs="宋体"/>
          <w:b w:val="0"/>
          <w:bCs w:val="0"/>
          <w:color w:val="000000" w:themeColor="text1"/>
          <w:sz w:val="21"/>
          <w:szCs w:val="21"/>
          <w14:textFill>
            <w14:solidFill>
              <w14:schemeClr w14:val="tx1"/>
            </w14:solidFill>
          </w14:textFill>
        </w:rPr>
        <w:t xml:space="preserve">已有12个省区市的贫困县实现了全部脱贫摘帽。此举的意义在于( </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 xml:space="preserve"> )</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 xml:space="preserve">①缩小收入差距,提高社会消费水平   </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②理顺分配关系,促进社会和谐</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 xml:space="preserve">③促进结构调整,实现共同富裕      </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④提高供给质量,促进社会公平</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 xml:space="preserve">A.①②   </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 xml:space="preserve"> B.①③     C.②④      D.③④</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10</w:t>
      </w:r>
      <w:r>
        <w:rPr>
          <w:rFonts w:hint="eastAsia" w:ascii="宋体" w:hAnsi="宋体" w:eastAsia="宋体" w:cs="宋体"/>
          <w:b w:val="0"/>
          <w:bCs w:val="0"/>
          <w:color w:val="000000" w:themeColor="text1"/>
          <w:sz w:val="21"/>
          <w:szCs w:val="21"/>
          <w14:textFill>
            <w14:solidFill>
              <w14:schemeClr w14:val="tx1"/>
            </w14:solidFill>
          </w14:textFill>
        </w:rPr>
        <w:t>. “重视发挥第三次分配作用，发展慈善等社会公益事业”。党中央首次明确以第三次分配为收入分配制度体系的重要组成，确立慈善等公益事业在我国经济和社会发展中的重要地位。可见，“第三次分配”（    ）</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①可以增加居民收入，保护劳动所得</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②可以理顺国家、企业、个人三者分配关系</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③倡导先富帮后富，提倡奉献精神</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④有利于提升公众社会责任感</w:t>
      </w:r>
    </w:p>
    <w:p>
      <w:pPr>
        <w:keepNext w:val="0"/>
        <w:keepLines w:val="0"/>
        <w:pageBreakBefore w:val="0"/>
        <w:tabs>
          <w:tab w:val="left" w:pos="2436"/>
          <w:tab w:val="left" w:pos="4873"/>
          <w:tab w:val="left" w:pos="7309"/>
        </w:tabs>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A. ①②</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B. ①④</w:t>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C. ②③</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D. ③④</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11.</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在 2020 年 2 月 24 日的国新办发布会上，央行副行长陈雨露表示央行将加大力度，通过定向降准、支农支小再贷款、再贴现等政策工具支持中小微企业的发展。上述政策带来的变化可能会（    ）</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 xml:space="preserve">①增加货币供应量→提高中小微企业财政补贴→降低中小微企业经营成本 </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 xml:space="preserve">②畅通中小微企业融资渠道→降低企业融资成本→助推企业及时复工复产 </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 xml:space="preserve">③增强商业银行信贷能力→金融市场流动性增强→有力支持实体经济发展 </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 xml:space="preserve">④通过积极的财政政策→增加市场货币流通量→降低中小微企业融资门槛 </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 xml:space="preserve">A.①②  </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 xml:space="preserve"> B.①④      C.②③     D.③④ </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12</w:t>
      </w:r>
      <w:r>
        <w:rPr>
          <w:rFonts w:hint="eastAsia" w:ascii="宋体" w:hAnsi="宋体" w:eastAsia="宋体" w:cs="宋体"/>
          <w:b w:val="0"/>
          <w:bCs w:val="0"/>
          <w:color w:val="000000" w:themeColor="text1"/>
          <w:sz w:val="21"/>
          <w:szCs w:val="21"/>
          <w14:textFill>
            <w14:solidFill>
              <w14:schemeClr w14:val="tx1"/>
            </w14:solidFill>
          </w14:textFill>
        </w:rPr>
        <w:t>. 十九届四中全会强调，健全劳动、资本、土地、知识、技术、管理、数据等生产要素由市场评价贡献、按贡献决定报酬</w:t>
      </w:r>
      <w:r>
        <w:rPr>
          <w:rFonts w:hint="eastAsia" w:ascii="宋体" w:hAnsi="宋体" w:eastAsia="宋体" w:cs="宋体"/>
          <w:b w:val="0"/>
          <w:bCs w:val="0"/>
          <w:color w:val="000000" w:themeColor="text1"/>
          <w:position w:val="0"/>
          <w:sz w:val="21"/>
          <w:szCs w:val="21"/>
          <w14:textFill>
            <w14:solidFill>
              <w14:schemeClr w14:val="tx1"/>
            </w14:solidFill>
          </w14:textFill>
        </w:rPr>
        <w:drawing>
          <wp:inline distT="0" distB="0" distL="114300" distR="114300">
            <wp:extent cx="133350" cy="177800"/>
            <wp:effectExtent l="0" t="0" r="0" b="13335"/>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8"/>
                    <a:stretch>
                      <a:fillRect/>
                    </a:stretch>
                  </pic:blipFill>
                  <pic:spPr>
                    <a:xfrm>
                      <a:off x="0" y="0"/>
                      <a:ext cx="133350" cy="177800"/>
                    </a:xfrm>
                    <a:prstGeom prst="rect">
                      <a:avLst/>
                    </a:prstGeom>
                    <a:noFill/>
                    <a:ln>
                      <a:noFill/>
                    </a:ln>
                  </pic:spPr>
                </pic:pic>
              </a:graphicData>
            </a:graphic>
          </wp:inline>
        </w:drawing>
      </w:r>
      <w:r>
        <w:rPr>
          <w:rFonts w:hint="eastAsia" w:ascii="宋体" w:hAnsi="宋体" w:eastAsia="宋体" w:cs="宋体"/>
          <w:b w:val="0"/>
          <w:bCs w:val="0"/>
          <w:color w:val="000000" w:themeColor="text1"/>
          <w:sz w:val="21"/>
          <w:szCs w:val="21"/>
          <w14:textFill>
            <w14:solidFill>
              <w14:schemeClr w14:val="tx1"/>
            </w14:solidFill>
          </w14:textFill>
        </w:rPr>
        <w:t>机制，是完善分配制度的重要内容。生产要素参与收入分配，有利于（    ）</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①增加居民收入，缩小居民收入差距</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②促进经济发展，让我国进入小康社会</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③调动生产要素所有者的积极性，促进生产力发展</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④提高资源配置的效率，充分释放发展经济的潜力</w:t>
      </w:r>
    </w:p>
    <w:p>
      <w:pPr>
        <w:keepNext w:val="0"/>
        <w:keepLines w:val="0"/>
        <w:pageBreakBefore w:val="0"/>
        <w:tabs>
          <w:tab w:val="left" w:pos="2436"/>
          <w:tab w:val="left" w:pos="4873"/>
          <w:tab w:val="left" w:pos="7309"/>
        </w:tabs>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A. ①②</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B. ①④</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C. ②③</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D. ③④</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 “新基建”的全称是新型基础设施建设，它是以创新发展理念为引领，以技术创新为驱动，以信息网络为基础，面向高质量发展需要，提供数字转型、智能升级、融合创新等服务的基础设施体系。大力发展新基建有利于（    ）</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①为产业发展注入数字动力，不断释放经济增长潜力</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②增加企业筹资融资渠道，促进中小型企业发展</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③促进信息产品消费，从根本上促进国内消费升级</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④培育新技术产业，为实体经济高质量发展提供新动能</w:t>
      </w:r>
    </w:p>
    <w:p>
      <w:pPr>
        <w:keepNext w:val="0"/>
        <w:keepLines w:val="0"/>
        <w:pageBreakBefore w:val="0"/>
        <w:tabs>
          <w:tab w:val="left" w:pos="2436"/>
          <w:tab w:val="left" w:pos="4873"/>
          <w:tab w:val="left" w:pos="7309"/>
        </w:tabs>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A. ①③</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B. ①④</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C. ②③</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D. ②④</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14</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2020年4月至7月，武汉市财政陆续向全体在汉人员投放5亿元“武汉消费券”，可在餐饮、商场、超市（便利店）与文体旅游消费时抵扣使用。发放消费券可以助推当地经济发展，其传导路径是（    ）</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 xml:space="preserve">①提升居民消费意愿      </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 xml:space="preserve">②带动社会总需求回升       </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③增加居民可支配收入</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 xml:space="preserve">④促进实体经济发展       </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⑤抵扣居民部分消费支出</w:t>
      </w:r>
    </w:p>
    <w:p>
      <w:pPr>
        <w:keepNext w:val="0"/>
        <w:keepLines w:val="0"/>
        <w:pageBreakBefore w:val="0"/>
        <w:tabs>
          <w:tab w:val="left" w:pos="4873"/>
        </w:tabs>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A. ⑤→③→①→④</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B. ③→①→②→④</w:t>
      </w:r>
    </w:p>
    <w:p>
      <w:pPr>
        <w:keepNext w:val="0"/>
        <w:keepLines w:val="0"/>
        <w:pageBreakBefore w:val="0"/>
        <w:tabs>
          <w:tab w:val="left" w:pos="4873"/>
        </w:tabs>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C. ⑤→①→②→④</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D. ①→⑤→④→②</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default"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15</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所谓“弹性生产线”，是指一条生产线不需要更换设备，就可以根据用户的不同需求，随时更换各环节的关键参数，生产出有差异性的产品。“弹性生产线”目标的提出</w:t>
      </w:r>
      <w:r>
        <w:rPr>
          <w:rFonts w:hint="eastAsia" w:ascii="宋体" w:hAnsi="宋体" w:eastAsia="宋体" w:cs="宋体"/>
          <w:b w:val="0"/>
          <w:bCs w:val="0"/>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default"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①</w:t>
      </w:r>
      <w:r>
        <w:rPr>
          <w:rFonts w:hint="eastAsia" w:ascii="宋体" w:hAnsi="宋体" w:eastAsia="宋体" w:cs="宋体"/>
          <w:b w:val="0"/>
          <w:bCs w:val="0"/>
          <w:color w:val="000000" w:themeColor="text1"/>
          <w:sz w:val="21"/>
          <w:szCs w:val="21"/>
          <w:lang w:val="en-US" w:eastAsia="zh-CN"/>
          <w14:textFill>
            <w14:solidFill>
              <w14:schemeClr w14:val="tx1"/>
            </w14:solidFill>
          </w14:textFill>
        </w:rPr>
        <w:t>意在通过生产的调整和升级引导消费结构优化升级</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default"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②</w:t>
      </w:r>
      <w:r>
        <w:rPr>
          <w:rFonts w:hint="eastAsia" w:ascii="宋体" w:hAnsi="宋体" w:eastAsia="宋体" w:cs="宋体"/>
          <w:b w:val="0"/>
          <w:bCs w:val="0"/>
          <w:color w:val="000000" w:themeColor="text1"/>
          <w:sz w:val="21"/>
          <w:szCs w:val="21"/>
          <w:lang w:val="en-US" w:eastAsia="zh-CN"/>
          <w14:textFill>
            <w14:solidFill>
              <w14:schemeClr w14:val="tx1"/>
            </w14:solidFill>
          </w14:textFill>
        </w:rPr>
        <w:t>得益于现代人工智能的发展和制造技术的进步</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default"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③</w:t>
      </w:r>
      <w:r>
        <w:rPr>
          <w:rFonts w:hint="eastAsia" w:ascii="宋体" w:hAnsi="宋体" w:eastAsia="宋体" w:cs="宋体"/>
          <w:b w:val="0"/>
          <w:bCs w:val="0"/>
          <w:color w:val="000000" w:themeColor="text1"/>
          <w:sz w:val="21"/>
          <w:szCs w:val="21"/>
          <w:lang w:val="en-US" w:eastAsia="zh-CN"/>
          <w14:textFill>
            <w14:solidFill>
              <w14:schemeClr w14:val="tx1"/>
            </w14:solidFill>
          </w14:textFill>
        </w:rPr>
        <w:t>可以增加相关产品的价值，提高这些企业的效益</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default"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④</w:t>
      </w:r>
      <w:r>
        <w:rPr>
          <w:rFonts w:hint="eastAsia" w:ascii="宋体" w:hAnsi="宋体" w:eastAsia="宋体" w:cs="宋体"/>
          <w:b w:val="0"/>
          <w:bCs w:val="0"/>
          <w:color w:val="000000" w:themeColor="text1"/>
          <w:sz w:val="21"/>
          <w:szCs w:val="21"/>
          <w:lang w:val="en-US" w:eastAsia="zh-CN"/>
          <w14:textFill>
            <w14:solidFill>
              <w14:schemeClr w14:val="tx1"/>
            </w14:solidFill>
          </w14:textFill>
        </w:rPr>
        <w:t>有利于实现供给与需求的有效对接，优化资源配置</w:t>
      </w:r>
    </w:p>
    <w:p>
      <w:pPr>
        <w:keepNext w:val="0"/>
        <w:keepLines w:val="0"/>
        <w:pageBreakBefore w:val="0"/>
        <w:tabs>
          <w:tab w:val="left" w:pos="2436"/>
          <w:tab w:val="left" w:pos="4873"/>
          <w:tab w:val="left" w:pos="7309"/>
        </w:tabs>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A. ①③</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B. ①④</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C.②③</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D.②④</w:t>
      </w:r>
    </w:p>
    <w:p>
      <w:pPr>
        <w:keepNext w:val="0"/>
        <w:keepLines w:val="0"/>
        <w:pageBreakBefore w:val="0"/>
        <w:tabs>
          <w:tab w:val="left" w:pos="2552"/>
          <w:tab w:val="left" w:pos="4536"/>
          <w:tab w:val="left" w:pos="6521"/>
        </w:tabs>
        <w:kinsoku/>
        <w:wordWrap/>
        <w:overflowPunct/>
        <w:topLinePunct w:val="0"/>
        <w:autoSpaceDE/>
        <w:autoSpaceDN/>
        <w:bidi w:val="0"/>
        <w:adjustRightInd w:val="0"/>
        <w:snapToGrid/>
        <w:spacing w:line="240" w:lineRule="auto"/>
        <w:ind w:left="0" w:leftChars="0" w:firstLine="452" w:firstLineChars="200"/>
        <w:rPr>
          <w:rFonts w:hint="eastAsia" w:ascii="宋体" w:hAnsi="宋体" w:eastAsia="宋体" w:cs="宋体"/>
          <w:b w:val="0"/>
          <w:bCs w:val="0"/>
          <w:color w:val="000000" w:themeColor="text1"/>
          <w:spacing w:val="8"/>
          <w:kern w:val="0"/>
          <w:sz w:val="21"/>
          <w:szCs w:val="21"/>
          <w14:textFill>
            <w14:solidFill>
              <w14:schemeClr w14:val="tx1"/>
            </w14:solidFill>
          </w14:textFill>
        </w:rPr>
      </w:pPr>
      <w:r>
        <w:rPr>
          <w:rFonts w:hint="eastAsia" w:ascii="宋体" w:hAnsi="宋体" w:eastAsia="宋体" w:cs="宋体"/>
          <w:b w:val="0"/>
          <w:bCs w:val="0"/>
          <w:color w:val="000000" w:themeColor="text1"/>
          <w:spacing w:val="8"/>
          <w:sz w:val="21"/>
          <w:szCs w:val="21"/>
          <w:shd w:val="clear" w:color="auto" w:fill="FFFFFF"/>
          <w:lang w:val="en-US" w:eastAsia="zh-CN"/>
          <w14:textFill>
            <w14:solidFill>
              <w14:schemeClr w14:val="tx1"/>
            </w14:solidFill>
          </w14:textFill>
        </w:rPr>
        <w:t>16</w:t>
      </w:r>
      <w:r>
        <w:rPr>
          <w:rFonts w:hint="eastAsia" w:ascii="宋体" w:hAnsi="宋体" w:eastAsia="宋体" w:cs="宋体"/>
          <w:b w:val="0"/>
          <w:bCs w:val="0"/>
          <w:color w:val="000000" w:themeColor="text1"/>
          <w:spacing w:val="8"/>
          <w:sz w:val="21"/>
          <w:szCs w:val="21"/>
          <w:shd w:val="clear" w:color="auto" w:fill="FFFFFF"/>
          <w14:textFill>
            <w14:solidFill>
              <w14:schemeClr w14:val="tx1"/>
            </w14:solidFill>
          </w14:textFill>
        </w:rPr>
        <w:t>.</w:t>
      </w:r>
      <w:r>
        <w:rPr>
          <w:rFonts w:hint="eastAsia" w:ascii="宋体" w:hAnsi="宋体" w:eastAsia="宋体" w:cs="宋体"/>
          <w:b w:val="0"/>
          <w:bCs w:val="0"/>
          <w:color w:val="000000" w:themeColor="text1"/>
          <w:spacing w:val="8"/>
          <w:sz w:val="21"/>
          <w:szCs w:val="21"/>
          <w:shd w:val="clear" w:color="auto" w:fill="FFFFFF"/>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8"/>
          <w:sz w:val="21"/>
          <w:szCs w:val="21"/>
          <w:shd w:val="clear" w:color="auto" w:fill="FFFFFF"/>
          <w14:textFill>
            <w14:solidFill>
              <w14:schemeClr w14:val="tx1"/>
            </w14:solidFill>
          </w14:textFill>
        </w:rPr>
        <w:t>2020年上半年，我国境内投资者共对全球159个国家和地区进行了非金融类直接投资，投资总额3621.4亿元人民币（折合515亿美元），同比下降0.7%，主要集中在租赁和商务服务业、制造业、批发和零售业、采矿业、建筑业等行业。其中租赁和商务服务业投资195.6亿美元，同比增长20.1%；科学研究和技术服务业投资13亿美元，同比增长11.1%；制造业投资81.7亿美元，同比下降15.6％，而</w:t>
      </w:r>
      <w:r>
        <w:rPr>
          <w:rFonts w:hint="eastAsia" w:ascii="宋体" w:hAnsi="宋体" w:eastAsia="宋体" w:cs="宋体"/>
          <w:b w:val="0"/>
          <w:bCs w:val="0"/>
          <w:color w:val="000000" w:themeColor="text1"/>
          <w:spacing w:val="8"/>
          <w:kern w:val="0"/>
          <w:sz w:val="21"/>
          <w:szCs w:val="21"/>
          <w14:textFill>
            <w14:solidFill>
              <w14:schemeClr w14:val="tx1"/>
            </w14:solidFill>
          </w14:textFill>
        </w:rPr>
        <w:t>在房地产业、体育和娱乐业等管控行业，对外投资没有新增项目。由此可见，我国</w:t>
      </w:r>
      <w:r>
        <w:rPr>
          <w:rFonts w:hint="eastAsia" w:ascii="宋体" w:hAnsi="宋体" w:eastAsia="宋体" w:cs="宋体"/>
          <w:b w:val="0"/>
          <w:bCs w:val="0"/>
          <w:color w:val="000000" w:themeColor="text1"/>
          <w:sz w:val="21"/>
          <w:szCs w:val="21"/>
          <w14:textFill>
            <w14:solidFill>
              <w14:schemeClr w14:val="tx1"/>
            </w14:solidFill>
          </w14:textFill>
        </w:rPr>
        <w:t>（    ）</w:t>
      </w:r>
    </w:p>
    <w:p>
      <w:pPr>
        <w:keepNext w:val="0"/>
        <w:keepLines w:val="0"/>
        <w:pageBreakBefore w:val="0"/>
        <w:widowControl/>
        <w:shd w:val="clear" w:color="auto" w:fill="FFFFFF"/>
        <w:kinsoku/>
        <w:wordWrap/>
        <w:overflowPunct/>
        <w:topLinePunct w:val="0"/>
        <w:autoSpaceDE/>
        <w:autoSpaceDN/>
        <w:bidi w:val="0"/>
        <w:snapToGrid/>
        <w:spacing w:line="240" w:lineRule="auto"/>
        <w:ind w:left="0" w:leftChars="0" w:firstLine="452" w:firstLineChars="200"/>
        <w:jc w:val="left"/>
        <w:textAlignment w:val="center"/>
        <w:rPr>
          <w:rFonts w:hint="eastAsia" w:ascii="宋体" w:hAnsi="宋体" w:eastAsia="宋体" w:cs="宋体"/>
          <w:b w:val="0"/>
          <w:bCs w:val="0"/>
          <w:color w:val="000000" w:themeColor="text1"/>
          <w:spacing w:val="8"/>
          <w:kern w:val="0"/>
          <w:sz w:val="21"/>
          <w:szCs w:val="21"/>
          <w14:textFill>
            <w14:solidFill>
              <w14:schemeClr w14:val="tx1"/>
            </w14:solidFill>
          </w14:textFill>
        </w:rPr>
      </w:pPr>
      <w:r>
        <w:rPr>
          <w:rFonts w:hint="eastAsia" w:ascii="宋体" w:hAnsi="宋体" w:eastAsia="宋体" w:cs="宋体"/>
          <w:b w:val="0"/>
          <w:bCs w:val="0"/>
          <w:color w:val="000000" w:themeColor="text1"/>
          <w:spacing w:val="8"/>
          <w:kern w:val="0"/>
          <w:sz w:val="21"/>
          <w:szCs w:val="21"/>
          <w14:textFill>
            <w14:solidFill>
              <w14:schemeClr w14:val="tx1"/>
            </w14:solidFill>
          </w14:textFill>
        </w:rPr>
        <w:t>①营商环境改善，利用外资水平不断提升</w:t>
      </w:r>
    </w:p>
    <w:p>
      <w:pPr>
        <w:keepNext w:val="0"/>
        <w:keepLines w:val="0"/>
        <w:pageBreakBefore w:val="0"/>
        <w:widowControl/>
        <w:shd w:val="clear" w:color="auto" w:fill="FFFFFF"/>
        <w:kinsoku/>
        <w:wordWrap/>
        <w:overflowPunct/>
        <w:topLinePunct w:val="0"/>
        <w:autoSpaceDE/>
        <w:autoSpaceDN/>
        <w:bidi w:val="0"/>
        <w:snapToGrid/>
        <w:spacing w:line="240" w:lineRule="auto"/>
        <w:ind w:left="0" w:leftChars="0" w:firstLine="452" w:firstLineChars="200"/>
        <w:jc w:val="left"/>
        <w:textAlignment w:val="center"/>
        <w:rPr>
          <w:rFonts w:hint="eastAsia" w:ascii="宋体" w:hAnsi="宋体" w:eastAsia="宋体" w:cs="宋体"/>
          <w:b w:val="0"/>
          <w:bCs w:val="0"/>
          <w:color w:val="000000" w:themeColor="text1"/>
          <w:spacing w:val="8"/>
          <w:kern w:val="0"/>
          <w:sz w:val="21"/>
          <w:szCs w:val="21"/>
          <w14:textFill>
            <w14:solidFill>
              <w14:schemeClr w14:val="tx1"/>
            </w14:solidFill>
          </w14:textFill>
        </w:rPr>
      </w:pPr>
      <w:r>
        <w:rPr>
          <w:rFonts w:hint="eastAsia" w:ascii="宋体" w:hAnsi="宋体" w:eastAsia="宋体" w:cs="宋体"/>
          <w:b w:val="0"/>
          <w:bCs w:val="0"/>
          <w:color w:val="000000" w:themeColor="text1"/>
          <w:spacing w:val="8"/>
          <w:kern w:val="0"/>
          <w:sz w:val="21"/>
          <w:szCs w:val="21"/>
          <w14:textFill>
            <w14:solidFill>
              <w14:schemeClr w14:val="tx1"/>
            </w14:solidFill>
          </w14:textFill>
        </w:rPr>
        <w:t>②“走出去”的实力不断增强，对外投资总体平稳</w:t>
      </w:r>
    </w:p>
    <w:p>
      <w:pPr>
        <w:keepNext w:val="0"/>
        <w:keepLines w:val="0"/>
        <w:pageBreakBefore w:val="0"/>
        <w:widowControl/>
        <w:shd w:val="clear" w:color="auto" w:fill="FFFFFF"/>
        <w:kinsoku/>
        <w:wordWrap/>
        <w:overflowPunct/>
        <w:topLinePunct w:val="0"/>
        <w:autoSpaceDE/>
        <w:autoSpaceDN/>
        <w:bidi w:val="0"/>
        <w:snapToGrid/>
        <w:spacing w:line="240" w:lineRule="auto"/>
        <w:ind w:left="0" w:leftChars="0" w:firstLine="452" w:firstLineChars="200"/>
        <w:jc w:val="left"/>
        <w:textAlignment w:val="center"/>
        <w:rPr>
          <w:rFonts w:hint="eastAsia" w:ascii="宋体" w:hAnsi="宋体" w:eastAsia="宋体" w:cs="宋体"/>
          <w:b w:val="0"/>
          <w:bCs w:val="0"/>
          <w:color w:val="000000" w:themeColor="text1"/>
          <w:spacing w:val="8"/>
          <w:kern w:val="0"/>
          <w:sz w:val="21"/>
          <w:szCs w:val="21"/>
          <w14:textFill>
            <w14:solidFill>
              <w14:schemeClr w14:val="tx1"/>
            </w14:solidFill>
          </w14:textFill>
        </w:rPr>
      </w:pPr>
      <w:r>
        <w:rPr>
          <w:rFonts w:hint="eastAsia" w:ascii="宋体" w:hAnsi="宋体" w:eastAsia="宋体" w:cs="宋体"/>
          <w:b w:val="0"/>
          <w:bCs w:val="0"/>
          <w:color w:val="000000" w:themeColor="text1"/>
          <w:spacing w:val="8"/>
          <w:kern w:val="0"/>
          <w:sz w:val="21"/>
          <w:szCs w:val="21"/>
          <w14:textFill>
            <w14:solidFill>
              <w14:schemeClr w14:val="tx1"/>
            </w14:solidFill>
          </w14:textFill>
        </w:rPr>
        <w:t>③对外投资结构优化，非理性投资得到改善</w:t>
      </w:r>
    </w:p>
    <w:p>
      <w:pPr>
        <w:keepNext w:val="0"/>
        <w:keepLines w:val="0"/>
        <w:pageBreakBefore w:val="0"/>
        <w:widowControl/>
        <w:shd w:val="clear" w:color="auto" w:fill="FFFFFF"/>
        <w:kinsoku/>
        <w:wordWrap/>
        <w:overflowPunct/>
        <w:topLinePunct w:val="0"/>
        <w:autoSpaceDE/>
        <w:autoSpaceDN/>
        <w:bidi w:val="0"/>
        <w:snapToGrid/>
        <w:spacing w:line="240" w:lineRule="auto"/>
        <w:ind w:left="0" w:leftChars="0" w:firstLine="452" w:firstLineChars="200"/>
        <w:jc w:val="left"/>
        <w:textAlignment w:val="center"/>
        <w:rPr>
          <w:rFonts w:hint="eastAsia" w:ascii="宋体" w:hAnsi="宋体" w:eastAsia="宋体" w:cs="宋体"/>
          <w:b w:val="0"/>
          <w:bCs w:val="0"/>
          <w:color w:val="000000" w:themeColor="text1"/>
          <w:spacing w:val="8"/>
          <w:kern w:val="0"/>
          <w:sz w:val="21"/>
          <w:szCs w:val="21"/>
          <w14:textFill>
            <w14:solidFill>
              <w14:schemeClr w14:val="tx1"/>
            </w14:solidFill>
          </w14:textFill>
        </w:rPr>
      </w:pPr>
      <w:r>
        <w:rPr>
          <w:rFonts w:hint="eastAsia" w:ascii="宋体" w:hAnsi="宋体" w:eastAsia="宋体" w:cs="宋体"/>
          <w:b w:val="0"/>
          <w:bCs w:val="0"/>
          <w:color w:val="000000" w:themeColor="text1"/>
          <w:spacing w:val="8"/>
          <w:kern w:val="0"/>
          <w:sz w:val="21"/>
          <w:szCs w:val="21"/>
          <w14:textFill>
            <w14:solidFill>
              <w14:schemeClr w14:val="tx1"/>
            </w14:solidFill>
          </w14:textFill>
        </w:rPr>
        <w:t>④外贸发展质和量继续提升，经济结构不断优化</w:t>
      </w:r>
    </w:p>
    <w:p>
      <w:pPr>
        <w:keepNext w:val="0"/>
        <w:keepLines w:val="0"/>
        <w:pageBreakBefore w:val="0"/>
        <w:widowControl/>
        <w:shd w:val="clear" w:color="auto" w:fill="FFFFFF"/>
        <w:kinsoku/>
        <w:wordWrap/>
        <w:overflowPunct/>
        <w:topLinePunct w:val="0"/>
        <w:autoSpaceDE/>
        <w:autoSpaceDN/>
        <w:bidi w:val="0"/>
        <w:snapToGrid/>
        <w:spacing w:line="240" w:lineRule="auto"/>
        <w:ind w:left="0" w:leftChars="0" w:firstLine="452"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pacing w:val="8"/>
          <w:kern w:val="0"/>
          <w:sz w:val="21"/>
          <w:szCs w:val="21"/>
          <w14:textFill>
            <w14:solidFill>
              <w14:schemeClr w14:val="tx1"/>
            </w14:solidFill>
          </w14:textFill>
        </w:rPr>
        <w:t>A．①③</w:t>
      </w:r>
      <w:r>
        <w:rPr>
          <w:rFonts w:hint="eastAsia" w:ascii="宋体" w:hAnsi="宋体" w:eastAsia="宋体" w:cs="宋体"/>
          <w:b w:val="0"/>
          <w:bCs w:val="0"/>
          <w:color w:val="000000" w:themeColor="text1"/>
          <w:spacing w:val="8"/>
          <w:kern w:val="0"/>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8"/>
          <w:kern w:val="0"/>
          <w:sz w:val="21"/>
          <w:szCs w:val="21"/>
          <w14:textFill>
            <w14:solidFill>
              <w14:schemeClr w14:val="tx1"/>
            </w14:solidFill>
          </w14:textFill>
        </w:rPr>
        <w:t>B．①④</w:t>
      </w:r>
      <w:r>
        <w:rPr>
          <w:rFonts w:hint="eastAsia" w:ascii="宋体" w:hAnsi="宋体" w:eastAsia="宋体" w:cs="宋体"/>
          <w:b w:val="0"/>
          <w:bCs w:val="0"/>
          <w:color w:val="000000" w:themeColor="text1"/>
          <w:spacing w:val="8"/>
          <w:kern w:val="0"/>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8"/>
          <w:kern w:val="0"/>
          <w:sz w:val="21"/>
          <w:szCs w:val="21"/>
          <w14:textFill>
            <w14:solidFill>
              <w14:schemeClr w14:val="tx1"/>
            </w14:solidFill>
          </w14:textFill>
        </w:rPr>
        <w:t>C．②③</w:t>
      </w:r>
      <w:r>
        <w:rPr>
          <w:rFonts w:hint="eastAsia" w:ascii="宋体" w:hAnsi="宋体" w:eastAsia="宋体" w:cs="宋体"/>
          <w:b w:val="0"/>
          <w:bCs w:val="0"/>
          <w:color w:val="000000" w:themeColor="text1"/>
          <w:spacing w:val="8"/>
          <w:kern w:val="0"/>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8"/>
          <w:kern w:val="0"/>
          <w:sz w:val="21"/>
          <w:szCs w:val="21"/>
          <w14:textFill>
            <w14:solidFill>
              <w14:schemeClr w14:val="tx1"/>
            </w14:solidFill>
          </w14:textFill>
        </w:rPr>
        <w:t>D．②④</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17</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教育部曾就《中小学教师实施教育惩戒规则（征求意见稿）》公开征求意见。发布征求意见稿目的就是让社会各个方面，包括家长、教师、媒体、公众，在这个问题上达成一个共识，以后才好更有效地去行动。教育部这样做的依据是（    ）</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①民意是正确决策的重要信息资源</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②集中民智可以增强决策的科学性</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③发扬民主以促使公民正确行使监督权</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④拓宽民意反映渠道让公民行使决策权</w:t>
      </w:r>
    </w:p>
    <w:p>
      <w:pPr>
        <w:keepNext w:val="0"/>
        <w:keepLines w:val="0"/>
        <w:pageBreakBefore w:val="0"/>
        <w:tabs>
          <w:tab w:val="left" w:pos="2436"/>
          <w:tab w:val="left" w:pos="4873"/>
          <w:tab w:val="left" w:pos="7309"/>
        </w:tabs>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A. ①②</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B. ①③</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C. ②④</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D. ③④</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18</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“两微一抖”已成为大众传播时代的社会符号，呈现出“人人都有麦克风”“所有人对所有人”的新型传播格局。用户在网络上的言行更加随心所欲，容易逾越法律和道德的限度。这要求公民（    ）</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 xml:space="preserve">①履行对国家对社会应尽的责任    </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②依法行使表达权和质询权</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 xml:space="preserve">③勇于对不法网络行为行使监督权    </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④坚持权利与义务相统一的原则</w:t>
      </w:r>
    </w:p>
    <w:p>
      <w:pPr>
        <w:keepNext w:val="0"/>
        <w:keepLines w:val="0"/>
        <w:pageBreakBefore w:val="0"/>
        <w:tabs>
          <w:tab w:val="left" w:pos="2076"/>
          <w:tab w:val="left" w:pos="4153"/>
          <w:tab w:val="left" w:pos="6229"/>
        </w:tabs>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A．①③</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B．①④</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C．②③</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D．③④</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19. </w:t>
      </w:r>
      <w:r>
        <w:rPr>
          <w:rFonts w:hint="eastAsia" w:ascii="宋体" w:hAnsi="宋体" w:eastAsia="宋体" w:cs="宋体"/>
          <w:b w:val="0"/>
          <w:bCs w:val="0"/>
          <w:color w:val="000000" w:themeColor="text1"/>
          <w:sz w:val="21"/>
          <w:szCs w:val="21"/>
          <w14:textFill>
            <w14:solidFill>
              <w14:schemeClr w14:val="tx1"/>
            </w14:solidFill>
          </w14:textFill>
        </w:rPr>
        <w:t>民主协商是我国公民参与政治生活的重要途径和方式之一。近年来，在我国基层兴起了多种形式的民主协商实践，如民主恳谈会、社区议事会、公民评议会、民主听证会等。基层民主协商（    ）</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①拓宽了公民参与政治生活的渠道</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②有利于保障基层人民群众当家作主</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③有利于基层群众直接表达利益诉求</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④发挥了各类组织在基层自治中的主体作用</w:t>
      </w:r>
    </w:p>
    <w:p>
      <w:pPr>
        <w:keepNext w:val="0"/>
        <w:keepLines w:val="0"/>
        <w:pageBreakBefore w:val="0"/>
        <w:tabs>
          <w:tab w:val="left" w:pos="2076"/>
          <w:tab w:val="left" w:pos="4153"/>
          <w:tab w:val="left" w:pos="6229"/>
        </w:tabs>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A．①②</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B．②③</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C．①③</w:t>
      </w:r>
      <w:r>
        <w:rPr>
          <w:rFonts w:hint="eastAsia" w:ascii="宋体" w:hAnsi="宋体" w:eastAsia="宋体" w:cs="宋体"/>
          <w:b w:val="0"/>
          <w:bCs w:val="0"/>
          <w:color w:val="000000" w:themeColor="text1"/>
          <w:sz w:val="21"/>
          <w:szCs w:val="21"/>
          <w14:textFill>
            <w14:solidFill>
              <w14:schemeClr w14:val="tx1"/>
            </w14:solidFill>
          </w14:textFill>
        </w:rPr>
        <w:tab/>
      </w:r>
      <w:r>
        <w:rPr>
          <w:rFonts w:hint="eastAsia" w:ascii="宋体" w:hAnsi="宋体" w:eastAsia="宋体" w:cs="宋体"/>
          <w:b w:val="0"/>
          <w:bCs w:val="0"/>
          <w:color w:val="000000" w:themeColor="text1"/>
          <w:sz w:val="21"/>
          <w:szCs w:val="21"/>
          <w14:textFill>
            <w14:solidFill>
              <w14:schemeClr w14:val="tx1"/>
            </w14:solidFill>
          </w14:textFill>
        </w:rPr>
        <w:t>D．③④</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w:t>
      </w:r>
      <w:r>
        <w:rPr>
          <w:rFonts w:hint="eastAsia" w:ascii="宋体" w:hAnsi="宋体" w:eastAsia="宋体" w:cs="宋体"/>
          <w:b w:val="0"/>
          <w:bCs w:val="0"/>
          <w:color w:val="000000" w:themeColor="text1"/>
          <w:sz w:val="21"/>
          <w:szCs w:val="21"/>
          <w14:textFill>
            <w14:solidFill>
              <w14:schemeClr w14:val="tx1"/>
            </w14:solidFill>
          </w14:textFill>
        </w:rPr>
        <w:t>．国家监察体制改革后，针对村（社区）监察对象较多、乡镇（街道）监督力量较少的现实状况，全国多地探索将监察职能向乡镇、村（社区）延伸，向乡镇派出监察机构，将日常监督延伸到群众“触手可及”的地方，推动监察监督全覆盖。这一做法（    ）</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①将国家监察和基层群众自治组织的民主监督有机结合起来</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②有利于保障人民群众依法直接行使民主权利</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③能将监察体制改革的制度优势转化为治理效能</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④有利于推进村（居）民的自我管理、自我约束</w:t>
      </w:r>
    </w:p>
    <w:p>
      <w:pPr>
        <w:keepNext w:val="0"/>
        <w:keepLines w:val="0"/>
        <w:pageBreakBefore w:val="0"/>
        <w:tabs>
          <w:tab w:val="left" w:pos="2076"/>
          <w:tab w:val="left" w:pos="4153"/>
          <w:tab w:val="left" w:pos="6229"/>
        </w:tabs>
        <w:kinsoku/>
        <w:wordWrap/>
        <w:overflowPunct/>
        <w:topLinePunct w:val="0"/>
        <w:autoSpaceDE/>
        <w:autoSpaceDN/>
        <w:bidi w:val="0"/>
        <w:snapToGrid/>
        <w:spacing w:line="240" w:lineRule="auto"/>
        <w:ind w:left="0" w:leftChars="0" w:firstLine="420" w:firstLineChars="200"/>
        <w:jc w:val="left"/>
        <w:textAlignment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A．①③</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B．①④</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C．②③</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D．②④</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21</w:t>
      </w:r>
      <w:r>
        <w:rPr>
          <w:rFonts w:hint="eastAsia" w:ascii="宋体" w:hAnsi="宋体" w:eastAsia="宋体" w:cs="宋体"/>
          <w:b w:val="0"/>
          <w:bCs w:val="0"/>
          <w:color w:val="000000" w:themeColor="text1"/>
          <w:sz w:val="21"/>
          <w:szCs w:val="21"/>
          <w14:textFill>
            <w14:solidFill>
              <w14:schemeClr w14:val="tx1"/>
            </w14:solidFill>
          </w14:textFill>
        </w:rPr>
        <w:t>．截至2020年8月底，某省已基本完成全省非煤矿山排查，对存在环境污染问题的1783座矿山进行整改，目前已完成整改任务的有598座，并要求相关矿山限期完成整改。该省的做法（    ）</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①是政府履行推进生态文明建设职能的要求</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②旨在降低政府的行政管理成本</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③意在加强政府监管以促进高质量发展</w:t>
      </w:r>
    </w:p>
    <w:p>
      <w:pPr>
        <w:keepNext w:val="0"/>
        <w:keepLines w:val="0"/>
        <w:pageBreakBefore w:val="0"/>
        <w:kinsoku/>
        <w:wordWrap/>
        <w:overflowPunct/>
        <w:topLinePunct w:val="0"/>
        <w:autoSpaceDE/>
        <w:autoSpaceDN/>
        <w:bidi w:val="0"/>
        <w:snapToGrid/>
        <w:spacing w:line="240" w:lineRule="auto"/>
        <w:ind w:left="0" w:leftChars="0"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④是坚持政府直接参与企业管理的表现</w:t>
      </w:r>
    </w:p>
    <w:p>
      <w:pPr>
        <w:keepNext w:val="0"/>
        <w:keepLines w:val="0"/>
        <w:pageBreakBefore w:val="0"/>
        <w:tabs>
          <w:tab w:val="left" w:pos="2520"/>
          <w:tab w:val="left" w:pos="4620"/>
          <w:tab w:val="left" w:pos="6720"/>
        </w:tabs>
        <w:kinsoku/>
        <w:wordWrap/>
        <w:overflowPunct/>
        <w:topLinePunct w:val="0"/>
        <w:autoSpaceDE/>
        <w:autoSpaceDN/>
        <w:bidi w:val="0"/>
        <w:snapToGrid/>
        <w:spacing w:line="240" w:lineRule="auto"/>
        <w:ind w:left="0" w:leftChars="0" w:firstLine="420" w:firstLineChars="20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A．①③</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B．①④</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C．②③</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D．②④</w:t>
      </w:r>
    </w:p>
    <w:p>
      <w:pPr>
        <w:keepNext w:val="0"/>
        <w:keepLines w:val="0"/>
        <w:pageBreakBefore w:val="0"/>
        <w:tabs>
          <w:tab w:val="left" w:pos="2520"/>
          <w:tab w:val="left" w:pos="4620"/>
          <w:tab w:val="left" w:pos="6720"/>
        </w:tabs>
        <w:kinsoku/>
        <w:wordWrap/>
        <w:overflowPunct/>
        <w:topLinePunct w:val="0"/>
        <w:autoSpaceDE/>
        <w:autoSpaceDN/>
        <w:bidi w:val="0"/>
        <w:snapToGrid/>
        <w:spacing w:line="240" w:lineRule="auto"/>
        <w:ind w:left="0"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22. 2020年 9月11日，国务院召开全国深化“放管服”改革优化营商环境电视电话会议，李克强总理强调深化“放管服”改革要进一步降低准入门槛，加快取消重复审批、不必要审批，深化“证照分离”改革。全面推行“不见面”办事，推动更多事项跨省通办，明年年底前基本实现高频事项全覆盖，同时保障数据安全，保护隐私。这些改革措施旨在</w:t>
      </w:r>
      <w:r>
        <w:rPr>
          <w:rFonts w:hint="eastAsia" w:ascii="宋体" w:hAnsi="宋体" w:eastAsia="宋体" w:cs="宋体"/>
          <w:b w:val="0"/>
          <w:bCs w:val="0"/>
          <w:color w:val="000000" w:themeColor="text1"/>
          <w:sz w:val="21"/>
          <w:szCs w:val="21"/>
          <w14:textFill>
            <w14:solidFill>
              <w14:schemeClr w14:val="tx1"/>
            </w14:solidFill>
          </w14:textFill>
        </w:rPr>
        <w:t>（    ）</w:t>
      </w:r>
    </w:p>
    <w:p>
      <w:pPr>
        <w:keepNext w:val="0"/>
        <w:keepLines w:val="0"/>
        <w:pageBreakBefore w:val="0"/>
        <w:tabs>
          <w:tab w:val="left" w:pos="2520"/>
          <w:tab w:val="left" w:pos="4620"/>
          <w:tab w:val="left" w:pos="6720"/>
        </w:tabs>
        <w:kinsoku/>
        <w:wordWrap/>
        <w:overflowPunct/>
        <w:topLinePunct w:val="0"/>
        <w:autoSpaceDE/>
        <w:autoSpaceDN/>
        <w:bidi w:val="0"/>
        <w:snapToGrid/>
        <w:spacing w:line="240" w:lineRule="auto"/>
        <w:ind w:left="0"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①广泛凝聚社会共识，增强政府执行力  </w:t>
      </w:r>
    </w:p>
    <w:p>
      <w:pPr>
        <w:keepNext w:val="0"/>
        <w:keepLines w:val="0"/>
        <w:pageBreakBefore w:val="0"/>
        <w:tabs>
          <w:tab w:val="left" w:pos="2520"/>
          <w:tab w:val="left" w:pos="4620"/>
          <w:tab w:val="left" w:pos="6720"/>
        </w:tabs>
        <w:kinsoku/>
        <w:wordWrap/>
        <w:overflowPunct/>
        <w:topLinePunct w:val="0"/>
        <w:autoSpaceDE/>
        <w:autoSpaceDN/>
        <w:bidi w:val="0"/>
        <w:snapToGrid/>
        <w:spacing w:line="240" w:lineRule="auto"/>
        <w:ind w:left="0"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②推动政府职能转变，激发市场主体活力</w:t>
      </w:r>
    </w:p>
    <w:p>
      <w:pPr>
        <w:keepNext w:val="0"/>
        <w:keepLines w:val="0"/>
        <w:pageBreakBefore w:val="0"/>
        <w:tabs>
          <w:tab w:val="left" w:pos="2520"/>
          <w:tab w:val="left" w:pos="4620"/>
          <w:tab w:val="left" w:pos="6720"/>
        </w:tabs>
        <w:kinsoku/>
        <w:wordWrap/>
        <w:overflowPunct/>
        <w:topLinePunct w:val="0"/>
        <w:autoSpaceDE/>
        <w:autoSpaceDN/>
        <w:bidi w:val="0"/>
        <w:snapToGrid/>
        <w:spacing w:line="240" w:lineRule="auto"/>
        <w:ind w:left="0"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③促进政府依法行政，树立政府的权威  </w:t>
      </w:r>
    </w:p>
    <w:p>
      <w:pPr>
        <w:keepNext w:val="0"/>
        <w:keepLines w:val="0"/>
        <w:pageBreakBefore w:val="0"/>
        <w:tabs>
          <w:tab w:val="left" w:pos="2520"/>
          <w:tab w:val="left" w:pos="4620"/>
          <w:tab w:val="left" w:pos="6720"/>
        </w:tabs>
        <w:kinsoku/>
        <w:wordWrap/>
        <w:overflowPunct/>
        <w:topLinePunct w:val="0"/>
        <w:autoSpaceDE/>
        <w:autoSpaceDN/>
        <w:bidi w:val="0"/>
        <w:snapToGrid/>
        <w:spacing w:line="240" w:lineRule="auto"/>
        <w:ind w:left="0"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④提高政府行政效率，优化审批服务事项</w:t>
      </w:r>
    </w:p>
    <w:p>
      <w:pPr>
        <w:keepNext w:val="0"/>
        <w:keepLines w:val="0"/>
        <w:pageBreakBefore w:val="0"/>
        <w:tabs>
          <w:tab w:val="left" w:pos="2520"/>
          <w:tab w:val="left" w:pos="4620"/>
          <w:tab w:val="left" w:pos="6720"/>
        </w:tabs>
        <w:kinsoku/>
        <w:wordWrap/>
        <w:overflowPunct/>
        <w:topLinePunct w:val="0"/>
        <w:autoSpaceDE/>
        <w:autoSpaceDN/>
        <w:bidi w:val="0"/>
        <w:snapToGrid/>
        <w:spacing w:line="240" w:lineRule="auto"/>
        <w:ind w:left="0"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A．①②    B．①③    C．②④    D．③④</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23</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2020年9月11日，习近平在科学家座谈会上指出，加快解决制约科技创新发展的一些关键问题，国家财政要加大基础研究投入力度，同时要引导企业和金融机构以适当形式加大支持，形成持续稳定的投入机制。加强创新人才教育培养，给予创新领军人才更大技术路线决定权和经费使用权，坚决破除“唯论文、唯职称、唯学历、唯奖项”。这要求政府（    ）</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①积极履行基本职能，促进科技创新发展</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②完善审批制度，提高科技创新服务水平</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③对科技创新由管理角色向服务角色转型</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④坚持求真务实的工作作风，科学决策</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A．①②</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B．①④</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C．②③</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D．③④</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24</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2020年是法治政府建设实施纲要的收官之年。五年来，广东省清远市扎实推进法治政府建设各项工作，成效显著。取消、下放市级行政许可事项73项，加快推行“广清通办”业务，通过手机即可办理各项政务服务。全面推行“双随机一公开”制度，公开随机抽查事项清单221项。清远市的这些举措（    ）</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①是通过简政放权降低行政管理费用</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②有利于提高行政执法能力和水平</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③能够满足群众多样化专业化服务需求</w:t>
      </w:r>
    </w:p>
    <w:p>
      <w:pPr>
        <w:keepNext w:val="0"/>
        <w:keepLines w:val="0"/>
        <w:pageBreakBefore w:val="0"/>
        <w:kinsoku/>
        <w:wordWrap/>
        <w:overflowPunct/>
        <w:topLinePunct w:val="0"/>
        <w:autoSpaceDE/>
        <w:autoSpaceDN/>
        <w:bidi w:val="0"/>
        <w:snapToGrid/>
        <w:spacing w:line="240" w:lineRule="auto"/>
        <w:ind w:left="0" w:leftChars="0"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④是政府增强政务透明度自觉接受监督</w:t>
      </w:r>
    </w:p>
    <w:p>
      <w:pPr>
        <w:keepNext w:val="0"/>
        <w:keepLines w:val="0"/>
        <w:pageBreakBefore w:val="0"/>
        <w:numPr>
          <w:ilvl w:val="0"/>
          <w:numId w:val="0"/>
        </w:numPr>
        <w:kinsoku/>
        <w:wordWrap/>
        <w:overflowPunct/>
        <w:topLinePunct w:val="0"/>
        <w:autoSpaceDE/>
        <w:autoSpaceDN/>
        <w:bidi w:val="0"/>
        <w:snapToGrid/>
        <w:spacing w:line="240" w:lineRule="auto"/>
        <w:ind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A.</w:t>
      </w:r>
      <w:r>
        <w:rPr>
          <w:rFonts w:hint="eastAsia" w:ascii="宋体" w:hAnsi="宋体" w:eastAsia="宋体" w:cs="宋体"/>
          <w:b w:val="0"/>
          <w:bCs w:val="0"/>
          <w:color w:val="000000" w:themeColor="text1"/>
          <w:sz w:val="21"/>
          <w:szCs w:val="21"/>
          <w14:textFill>
            <w14:solidFill>
              <w14:schemeClr w14:val="tx1"/>
            </w14:solidFill>
          </w14:textFill>
        </w:rPr>
        <w:t>①③</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B．①④</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C．②③</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D．②④</w:t>
      </w:r>
    </w:p>
    <w:p>
      <w:pPr>
        <w:pStyle w:val="2"/>
        <w:rPr>
          <w:rFonts w:hint="eastAsia"/>
          <w:lang w:val="en-US" w:eastAsia="zh-CN"/>
        </w:rPr>
      </w:pPr>
    </w:p>
    <w:p>
      <w:pPr>
        <w:pStyle w:val="2"/>
        <w:rPr>
          <w:rFonts w:hint="eastAsia"/>
          <w:lang w:val="en-US" w:eastAsia="zh-CN"/>
        </w:rPr>
      </w:pPr>
    </w:p>
    <w:p>
      <w:pPr>
        <w:keepNext w:val="0"/>
        <w:keepLines w:val="0"/>
        <w:pageBreakBefore w:val="0"/>
        <w:numPr>
          <w:ilvl w:val="0"/>
          <w:numId w:val="0"/>
        </w:numPr>
        <w:kinsoku/>
        <w:wordWrap/>
        <w:overflowPunct/>
        <w:topLinePunct w:val="0"/>
        <w:autoSpaceDE/>
        <w:autoSpaceDN/>
        <w:bidi w:val="0"/>
        <w:snapToGrid/>
        <w:spacing w:line="240" w:lineRule="auto"/>
        <w:rPr>
          <w:rFonts w:hint="eastAsia" w:asciiTheme="minorEastAsia" w:hAnsiTheme="minorEastAsia" w:cstheme="minorEastAsia"/>
          <w:b/>
          <w:bCs/>
          <w:color w:val="000000" w:themeColor="text1"/>
          <w:szCs w:val="21"/>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snapToGrid/>
        <w:spacing w:line="240" w:lineRule="auto"/>
        <w:ind w:firstLine="422" w:firstLineChars="200"/>
        <w:rPr>
          <w:rStyle w:val="8"/>
          <w:rFonts w:hint="eastAsia" w:ascii="Times New Roman" w:hAnsi="Times New Roman" w:eastAsia="宋体" w:cs="Times New Roman"/>
          <w:b w:val="0"/>
          <w:bCs/>
          <w:color w:val="000000" w:themeColor="text1"/>
          <w:sz w:val="21"/>
          <w:szCs w:val="21"/>
          <w:shd w:val="clear" w:color="auto" w:fill="FFFFFF"/>
          <w:lang w:val="en-US" w:eastAsia="zh-CN"/>
          <w14:textFill>
            <w14:solidFill>
              <w14:schemeClr w14:val="tx1"/>
            </w14:solidFill>
          </w14:textFill>
        </w:rPr>
      </w:pPr>
      <w:r>
        <w:rPr>
          <w:rFonts w:hint="eastAsia" w:asciiTheme="minorEastAsia" w:hAnsiTheme="minorEastAsia" w:cstheme="minorEastAsia"/>
          <w:b/>
          <w:bCs/>
          <w:color w:val="000000" w:themeColor="text1"/>
          <w:szCs w:val="21"/>
          <w:lang w:val="en-US" w:eastAsia="zh-CN"/>
          <w14:textFill>
            <w14:solidFill>
              <w14:schemeClr w14:val="tx1"/>
            </w14:solidFill>
          </w14:textFill>
        </w:rPr>
        <w:t>二、</w:t>
      </w:r>
      <w:r>
        <w:rPr>
          <w:rFonts w:hint="eastAsia" w:asciiTheme="minorEastAsia" w:hAnsiTheme="minorEastAsia" w:cstheme="minorEastAsia"/>
          <w:b/>
          <w:bCs/>
          <w:color w:val="000000" w:themeColor="text1"/>
          <w:szCs w:val="21"/>
          <w14:textFill>
            <w14:solidFill>
              <w14:schemeClr w14:val="tx1"/>
            </w14:solidFill>
          </w14:textFill>
        </w:rPr>
        <w:t>非选择题</w:t>
      </w:r>
      <w:r>
        <w:rPr>
          <w:rFonts w:hint="eastAsia" w:asciiTheme="minorEastAsia" w:hAnsiTheme="minorEastAsia" w:cstheme="minorEastAsia"/>
          <w:b/>
          <w:bCs/>
          <w:color w:val="000000" w:themeColor="text1"/>
          <w:szCs w:val="21"/>
          <w:lang w:eastAsia="zh-CN"/>
          <w14:textFill>
            <w14:solidFill>
              <w14:schemeClr w14:val="tx1"/>
            </w14:solidFill>
          </w14:textFill>
        </w:rPr>
        <w:t>（</w:t>
      </w:r>
      <w:r>
        <w:rPr>
          <w:rFonts w:hint="eastAsia" w:asciiTheme="minorEastAsia" w:hAnsiTheme="minorEastAsia" w:cstheme="minorEastAsia"/>
          <w:b/>
          <w:bCs/>
          <w:color w:val="000000" w:themeColor="text1"/>
          <w:szCs w:val="21"/>
          <w14:textFill>
            <w14:solidFill>
              <w14:schemeClr w14:val="tx1"/>
            </w14:solidFill>
          </w14:textFill>
        </w:rPr>
        <w:t>本题共</w:t>
      </w:r>
      <w:r>
        <w:rPr>
          <w:rFonts w:hint="eastAsia" w:asciiTheme="minorEastAsia" w:hAnsiTheme="minorEastAsia" w:cstheme="minorEastAsia"/>
          <w:b/>
          <w:bCs/>
          <w:color w:val="000000" w:themeColor="text1"/>
          <w:szCs w:val="21"/>
          <w:lang w:val="en-US" w:eastAsia="zh-CN"/>
          <w14:textFill>
            <w14:solidFill>
              <w14:schemeClr w14:val="tx1"/>
            </w14:solidFill>
          </w14:textFill>
        </w:rPr>
        <w:t>5</w:t>
      </w:r>
      <w:r>
        <w:rPr>
          <w:rFonts w:hint="eastAsia" w:asciiTheme="minorEastAsia" w:hAnsiTheme="minorEastAsia" w:cstheme="minorEastAsia"/>
          <w:b/>
          <w:bCs/>
          <w:color w:val="000000" w:themeColor="text1"/>
          <w:szCs w:val="21"/>
          <w14:textFill>
            <w14:solidFill>
              <w14:schemeClr w14:val="tx1"/>
            </w14:solidFill>
          </w14:textFill>
        </w:rPr>
        <w:t>小题，共</w:t>
      </w:r>
      <w:r>
        <w:rPr>
          <w:rFonts w:hint="eastAsia" w:asciiTheme="minorEastAsia" w:hAnsiTheme="minorEastAsia" w:cstheme="minorEastAsia"/>
          <w:b/>
          <w:bCs/>
          <w:color w:val="000000" w:themeColor="text1"/>
          <w:szCs w:val="21"/>
          <w:lang w:val="en-US" w:eastAsia="zh-CN"/>
          <w14:textFill>
            <w14:solidFill>
              <w14:schemeClr w14:val="tx1"/>
            </w14:solidFill>
          </w14:textFill>
        </w:rPr>
        <w:t>52</w:t>
      </w:r>
      <w:r>
        <w:rPr>
          <w:rFonts w:hint="eastAsia" w:asciiTheme="minorEastAsia" w:hAnsiTheme="minorEastAsia" w:cstheme="minorEastAsia"/>
          <w:b/>
          <w:bCs/>
          <w:color w:val="000000" w:themeColor="text1"/>
          <w:szCs w:val="21"/>
          <w14:textFill>
            <w14:solidFill>
              <w14:schemeClr w14:val="tx1"/>
            </w14:solidFill>
          </w14:textFill>
        </w:rPr>
        <w:t>分。</w:t>
      </w:r>
      <w:r>
        <w:rPr>
          <w:rFonts w:hint="eastAsia" w:asciiTheme="minorEastAsia" w:hAnsiTheme="minorEastAsia" w:cstheme="minorEastAsia"/>
          <w:b/>
          <w:bCs/>
          <w:color w:val="000000" w:themeColor="text1"/>
          <w:szCs w:val="21"/>
          <w:lang w:val="en-US" w:eastAsia="zh-CN"/>
          <w14:textFill>
            <w14:solidFill>
              <w14:schemeClr w14:val="tx1"/>
            </w14:solidFill>
          </w14:textFill>
        </w:rPr>
        <w:t>请把答案写在答题卡规定区域，超出区域无效。</w:t>
      </w:r>
      <w:r>
        <w:rPr>
          <w:rFonts w:hint="eastAsia" w:asciiTheme="minorEastAsia" w:hAnsiTheme="minorEastAsia" w:cstheme="minorEastAsia"/>
          <w:b/>
          <w:bCs/>
          <w:color w:val="000000" w:themeColor="text1"/>
          <w:szCs w:val="21"/>
          <w:lang w:eastAsia="zh-CN"/>
          <w14:textFill>
            <w14:solidFill>
              <w14:schemeClr w14:val="tx1"/>
            </w14:solidFill>
          </w14:textFill>
        </w:rPr>
        <w:t>）</w:t>
      </w:r>
    </w:p>
    <w:p>
      <w:pPr>
        <w:keepNext w:val="0"/>
        <w:keepLines w:val="0"/>
        <w:pageBreakBefore w:val="0"/>
        <w:numPr>
          <w:ilvl w:val="0"/>
          <w:numId w:val="1"/>
        </w:numPr>
        <w:kinsoku/>
        <w:wordWrap/>
        <w:overflowPunct/>
        <w:topLinePunct w:val="0"/>
        <w:autoSpaceDE/>
        <w:autoSpaceDN/>
        <w:bidi w:val="0"/>
        <w:snapToGrid/>
        <w:spacing w:line="240" w:lineRule="auto"/>
        <w:ind w:firstLine="420" w:firstLineChars="200"/>
        <w:rPr>
          <w:rStyle w:val="8"/>
          <w:rFonts w:hint="eastAsia" w:ascii="宋体" w:hAnsi="宋体" w:eastAsia="宋体" w:cs="宋体"/>
          <w:b w:val="0"/>
          <w:bCs/>
          <w:color w:val="000000" w:themeColor="text1"/>
          <w:sz w:val="21"/>
          <w:szCs w:val="21"/>
          <w:shd w:val="clear" w:color="auto" w:fill="FFFFFF"/>
          <w:lang w:eastAsia="zh-CN"/>
          <w14:textFill>
            <w14:solidFill>
              <w14:schemeClr w14:val="tx1"/>
            </w14:solidFill>
          </w14:textFill>
        </w:rPr>
      </w:pPr>
      <w:r>
        <w:rPr>
          <w:rStyle w:val="8"/>
          <w:rFonts w:ascii="Times New Roman" w:hAnsi="Times New Roman" w:eastAsia="宋体" w:cs="Times New Roman"/>
          <w:b w:val="0"/>
          <w:bCs/>
          <w:color w:val="000000" w:themeColor="text1"/>
          <w:sz w:val="21"/>
          <w:szCs w:val="21"/>
          <w:shd w:val="clear" w:color="auto" w:fill="FFFFFF"/>
          <w14:textFill>
            <w14:solidFill>
              <w14:schemeClr w14:val="tx1"/>
            </w14:solidFill>
          </w14:textFill>
        </w:rPr>
        <w:t>阅读材料，完成下列要求。</w:t>
      </w:r>
      <w:r>
        <w:rPr>
          <w:rStyle w:val="8"/>
          <w:rFonts w:hint="eastAsia" w:ascii="Times New Roman" w:hAnsi="Times New Roman" w:eastAsia="宋体" w:cs="Times New Roman"/>
          <w:b w:val="0"/>
          <w:bCs/>
          <w:color w:val="000000" w:themeColor="text1"/>
          <w:sz w:val="21"/>
          <w:szCs w:val="21"/>
          <w:shd w:val="clear" w:color="auto" w:fill="FFFFFF"/>
          <w:lang w:eastAsia="zh-CN"/>
          <w14:textFill>
            <w14:solidFill>
              <w14:schemeClr w14:val="tx1"/>
            </w14:solidFill>
          </w14:textFill>
        </w:rPr>
        <w:t>（</w:t>
      </w:r>
      <w:r>
        <w:rPr>
          <w:rStyle w:val="8"/>
          <w:rFonts w:hint="eastAsia" w:ascii="宋体" w:hAnsi="宋体" w:eastAsia="宋体" w:cs="宋体"/>
          <w:b w:val="0"/>
          <w:bCs/>
          <w:color w:val="000000" w:themeColor="text1"/>
          <w:sz w:val="21"/>
          <w:szCs w:val="21"/>
          <w:shd w:val="clear" w:color="auto" w:fill="FFFFFF"/>
          <w14:textFill>
            <w14:solidFill>
              <w14:schemeClr w14:val="tx1"/>
            </w14:solidFill>
          </w14:textFill>
        </w:rPr>
        <w:t>14分</w:t>
      </w:r>
      <w:r>
        <w:rPr>
          <w:rStyle w:val="8"/>
          <w:rFonts w:hint="eastAsia" w:ascii="宋体" w:hAnsi="宋体" w:eastAsia="宋体" w:cs="宋体"/>
          <w:b w:val="0"/>
          <w:bCs/>
          <w:color w:val="000000" w:themeColor="text1"/>
          <w:sz w:val="21"/>
          <w:szCs w:val="21"/>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snapToGrid/>
        <w:spacing w:line="240" w:lineRule="auto"/>
        <w:ind w:firstLine="420" w:firstLineChars="200"/>
        <w:rPr>
          <w:rStyle w:val="8"/>
          <w:rFonts w:hint="eastAsia" w:ascii="楷体" w:hAnsi="楷体" w:eastAsia="楷体" w:cs="楷体"/>
          <w:b w:val="0"/>
          <w:bCs/>
          <w:color w:val="000000" w:themeColor="text1"/>
          <w:sz w:val="21"/>
          <w:szCs w:val="21"/>
          <w:shd w:val="clear" w:color="auto" w:fill="FFFFFF"/>
          <w14:textFill>
            <w14:solidFill>
              <w14:schemeClr w14:val="tx1"/>
            </w14:solidFill>
          </w14:textFill>
        </w:rPr>
      </w:pPr>
      <w:r>
        <w:rPr>
          <w:rStyle w:val="8"/>
          <w:rFonts w:hint="eastAsia" w:ascii="宋体" w:hAnsi="宋体" w:eastAsia="宋体" w:cs="宋体"/>
          <w:b w:val="0"/>
          <w:bCs/>
          <w:color w:val="000000" w:themeColor="text1"/>
          <w:sz w:val="21"/>
          <w:szCs w:val="21"/>
          <w:shd w:val="clear" w:color="auto" w:fill="FFFFFF"/>
          <w14:textFill>
            <w14:solidFill>
              <w14:schemeClr w14:val="tx1"/>
            </w14:solidFill>
          </w14:textFill>
        </w:rPr>
        <w:t>材料一</w:t>
      </w:r>
      <w:r>
        <w:rPr>
          <w:rStyle w:val="8"/>
          <w:rFonts w:hint="eastAsia" w:ascii="Times New Roman" w:hAnsi="Times New Roman" w:eastAsia="楷体" w:cs="Times New Roman"/>
          <w:b w:val="0"/>
          <w:bCs/>
          <w:color w:val="000000" w:themeColor="text1"/>
          <w:sz w:val="21"/>
          <w:szCs w:val="21"/>
          <w:shd w:val="clear" w:color="auto" w:fill="FFFFFF"/>
          <w14:textFill>
            <w14:solidFill>
              <w14:schemeClr w14:val="tx1"/>
            </w14:solidFill>
          </w14:textFill>
        </w:rPr>
        <w:t xml:space="preserve"> </w:t>
      </w:r>
      <w:r>
        <w:rPr>
          <w:rStyle w:val="8"/>
          <w:rFonts w:hint="eastAsia" w:ascii="楷体" w:hAnsi="楷体" w:eastAsia="楷体" w:cs="楷体"/>
          <w:b w:val="0"/>
          <w:bCs/>
          <w:color w:val="000000" w:themeColor="text1"/>
          <w:sz w:val="21"/>
          <w:szCs w:val="21"/>
          <w:shd w:val="clear" w:color="auto" w:fill="FFFFFF"/>
          <w14:textFill>
            <w14:solidFill>
              <w14:schemeClr w14:val="tx1"/>
            </w14:solidFill>
          </w14:textFill>
        </w:rPr>
        <w:t>我国居民杠杆率变化情况</w:t>
      </w:r>
      <w:r>
        <w:rPr>
          <w:rFonts w:hint="eastAsia" w:ascii="楷体" w:hAnsi="楷体" w:eastAsia="楷体" w:cs="楷体"/>
          <w:color w:val="000000" w:themeColor="text1"/>
          <w:sz w:val="21"/>
          <w:szCs w:val="21"/>
          <w:shd w:val="clear" w:color="auto" w:fill="FFFFFF"/>
          <w14:textFill>
            <w14:solidFill>
              <w14:schemeClr w14:val="tx1"/>
            </w14:solidFill>
          </w14:textFill>
        </w:rPr>
        <w:fldChar w:fldCharType="begin"/>
      </w:r>
      <w:r>
        <w:rPr>
          <w:rStyle w:val="8"/>
          <w:rFonts w:hint="eastAsia" w:ascii="楷体" w:hAnsi="楷体" w:eastAsia="楷体" w:cs="楷体"/>
          <w:b w:val="0"/>
          <w:bCs/>
          <w:color w:val="000000" w:themeColor="text1"/>
          <w:sz w:val="21"/>
          <w:szCs w:val="21"/>
          <w:shd w:val="clear" w:color="auto" w:fill="FFFFFF"/>
          <w14:textFill>
            <w14:solidFill>
              <w14:schemeClr w14:val="tx1"/>
            </w14:solidFill>
          </w14:textFill>
        </w:rPr>
        <w:instrText xml:space="preserve"> HYPERLINK "http://z3.2003y.net/117787/uploadpic/2020101622134114057.jpg" \o "点击图片看全图" \t "http://z3.2003y.net/117787/_blank" </w:instrText>
      </w:r>
      <w:r>
        <w:rPr>
          <w:rFonts w:hint="eastAsia" w:ascii="楷体" w:hAnsi="楷体" w:eastAsia="楷体" w:cs="楷体"/>
          <w:color w:val="000000" w:themeColor="text1"/>
          <w:sz w:val="21"/>
          <w:szCs w:val="21"/>
          <w:shd w:val="clear" w:color="auto" w:fill="FFFFFF"/>
          <w14:textFill>
            <w14:solidFill>
              <w14:schemeClr w14:val="tx1"/>
            </w14:solidFill>
          </w14:textFill>
        </w:rPr>
        <w:fldChar w:fldCharType="separate"/>
      </w:r>
      <w:r>
        <w:rPr>
          <w:rFonts w:hint="eastAsia" w:ascii="楷体" w:hAnsi="楷体" w:eastAsia="楷体" w:cs="楷体"/>
          <w:color w:val="000000" w:themeColor="text1"/>
          <w:sz w:val="21"/>
          <w:szCs w:val="21"/>
          <w:shd w:val="clear" w:color="auto" w:fill="FFFFFF"/>
          <w14:textFill>
            <w14:solidFill>
              <w14:schemeClr w14:val="tx1"/>
            </w14:solidFill>
          </w14:textFill>
        </w:rPr>
        <w:fldChar w:fldCharType="end"/>
      </w:r>
      <w:r>
        <w:rPr>
          <w:rFonts w:hint="eastAsia" w:ascii="楷体" w:hAnsi="楷体" w:eastAsia="楷体" w:cs="楷体"/>
          <w:color w:val="000000" w:themeColor="text1"/>
          <w:sz w:val="21"/>
          <w:szCs w:val="21"/>
          <w:shd w:val="clear" w:color="auto" w:fill="FFFFFF"/>
          <w14:textFill>
            <w14:solidFill>
              <w14:schemeClr w14:val="tx1"/>
            </w14:solidFill>
          </w14:textFill>
        </w:rPr>
        <w:fldChar w:fldCharType="begin"/>
      </w:r>
      <w:r>
        <w:rPr>
          <w:rStyle w:val="8"/>
          <w:rFonts w:hint="eastAsia" w:ascii="楷体" w:hAnsi="楷体" w:eastAsia="楷体" w:cs="楷体"/>
          <w:b w:val="0"/>
          <w:bCs/>
          <w:color w:val="000000" w:themeColor="text1"/>
          <w:sz w:val="21"/>
          <w:szCs w:val="21"/>
          <w:shd w:val="clear" w:color="auto" w:fill="FFFFFF"/>
          <w14:textFill>
            <w14:solidFill>
              <w14:schemeClr w14:val="tx1"/>
            </w14:solidFill>
          </w14:textFill>
        </w:rPr>
        <w:instrText xml:space="preserve"> HYPERLINK "http://z3.2003y.net/117787/uploadpic/2020101622134114057.jpg" \o "点击图片看全图" \t "http://z3.2003y.net/117787/_blank" </w:instrText>
      </w:r>
      <w:r>
        <w:rPr>
          <w:rFonts w:hint="eastAsia" w:ascii="楷体" w:hAnsi="楷体" w:eastAsia="楷体" w:cs="楷体"/>
          <w:color w:val="000000" w:themeColor="text1"/>
          <w:sz w:val="21"/>
          <w:szCs w:val="21"/>
          <w:shd w:val="clear" w:color="auto" w:fill="FFFFFF"/>
          <w14:textFill>
            <w14:solidFill>
              <w14:schemeClr w14:val="tx1"/>
            </w14:solidFill>
          </w14:textFill>
        </w:rPr>
        <w:fldChar w:fldCharType="separate"/>
      </w:r>
      <w:r>
        <w:rPr>
          <w:rFonts w:hint="eastAsia" w:ascii="楷体" w:hAnsi="楷体" w:eastAsia="楷体" w:cs="楷体"/>
          <w:color w:val="000000" w:themeColor="text1"/>
          <w:sz w:val="21"/>
          <w:szCs w:val="21"/>
          <w:shd w:val="clear" w:color="auto" w:fill="FFFFFF"/>
          <w14:textFill>
            <w14:solidFill>
              <w14:schemeClr w14:val="tx1"/>
            </w14:solidFill>
          </w14:textFill>
        </w:rPr>
        <w:fldChar w:fldCharType="end"/>
      </w:r>
    </w:p>
    <w:p>
      <w:pPr>
        <w:keepNext w:val="0"/>
        <w:keepLines w:val="0"/>
        <w:pageBreakBefore w:val="0"/>
        <w:kinsoku/>
        <w:wordWrap/>
        <w:overflowPunct/>
        <w:topLinePunct w:val="0"/>
        <w:autoSpaceDE/>
        <w:autoSpaceDN/>
        <w:bidi w:val="0"/>
        <w:snapToGrid/>
        <w:spacing w:line="240" w:lineRule="auto"/>
        <w:ind w:firstLine="422" w:firstLineChars="200"/>
        <w:jc w:val="center"/>
        <w:rPr>
          <w:rStyle w:val="8"/>
          <w:rFonts w:hint="eastAsia" w:ascii="楷体" w:hAnsi="楷体" w:eastAsia="楷体" w:cs="楷体"/>
          <w:b w:val="0"/>
          <w:bCs/>
          <w:color w:val="000000" w:themeColor="text1"/>
          <w:sz w:val="21"/>
          <w:szCs w:val="21"/>
          <w:shd w:val="clear" w:color="auto" w:fill="FFFFFF"/>
          <w14:textFill>
            <w14:solidFill>
              <w14:schemeClr w14:val="tx1"/>
            </w14:solidFill>
          </w14:textFill>
        </w:rPr>
      </w:pPr>
      <w:r>
        <w:rPr>
          <w:rFonts w:hint="eastAsia" w:ascii="楷体" w:hAnsi="楷体" w:eastAsia="楷体" w:cs="楷体"/>
          <w:b/>
          <w:bCs/>
          <w:color w:val="000000" w:themeColor="text1"/>
          <w:sz w:val="21"/>
          <w:szCs w:val="21"/>
          <w:u w:val="none"/>
          <w:shd w:val="clear" w:color="auto" w:fill="FFFFFF"/>
          <w14:textFill>
            <w14:solidFill>
              <w14:schemeClr w14:val="tx1"/>
            </w14:solidFill>
          </w14:textFill>
        </w:rPr>
        <w:drawing>
          <wp:inline distT="0" distB="0" distL="114300" distR="114300">
            <wp:extent cx="4450715" cy="2131695"/>
            <wp:effectExtent l="0" t="0" r="6985" b="1905"/>
            <wp:docPr id="19" name="图片 5" descr="IMG_256">
              <a:hlinkClick xmlns:a="http://schemas.openxmlformats.org/drawingml/2006/main" r:id="rId9" tooltip="点击图片看全图"/>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descr="IMG_256"/>
                    <pic:cNvPicPr>
                      <a:picLocks noChangeAspect="1"/>
                    </pic:cNvPicPr>
                  </pic:nvPicPr>
                  <pic:blipFill>
                    <a:blip r:embed="rId10"/>
                    <a:stretch>
                      <a:fillRect/>
                    </a:stretch>
                  </pic:blipFill>
                  <pic:spPr>
                    <a:xfrm>
                      <a:off x="0" y="0"/>
                      <a:ext cx="4450715" cy="213169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snapToGrid/>
        <w:spacing w:line="240" w:lineRule="auto"/>
        <w:ind w:firstLine="420" w:firstLineChars="200"/>
        <w:rPr>
          <w:rStyle w:val="8"/>
          <w:rFonts w:hint="eastAsia" w:ascii="楷体" w:hAnsi="楷体" w:eastAsia="楷体" w:cs="楷体"/>
          <w:b w:val="0"/>
          <w:bCs/>
          <w:color w:val="000000" w:themeColor="text1"/>
          <w:sz w:val="21"/>
          <w:szCs w:val="21"/>
          <w:shd w:val="clear" w:color="auto" w:fill="FFFFFF"/>
          <w14:textFill>
            <w14:solidFill>
              <w14:schemeClr w14:val="tx1"/>
            </w14:solidFill>
          </w14:textFill>
        </w:rPr>
      </w:pPr>
      <w:r>
        <w:rPr>
          <w:rStyle w:val="8"/>
          <w:rFonts w:hint="eastAsia" w:ascii="楷体" w:hAnsi="楷体" w:eastAsia="楷体" w:cs="楷体"/>
          <w:b w:val="0"/>
          <w:bCs/>
          <w:color w:val="000000" w:themeColor="text1"/>
          <w:sz w:val="21"/>
          <w:szCs w:val="21"/>
          <w:shd w:val="clear" w:color="auto" w:fill="FFFFFF"/>
          <w14:textFill>
            <w14:solidFill>
              <w14:schemeClr w14:val="tx1"/>
            </w14:solidFill>
          </w14:textFill>
        </w:rPr>
        <w:t>注：相比前两年，2019年杠杆率继续攀升。但全年6个百分点的杠杆率增幅，只及2008年至2016年杠杆率年均增幅的一半，且后三季度累计仅增1个百分点，体现了政策当局稳杠杆的决心和定力。2017年美国、英国居民杠杆率为79%、88%；阿根廷10%、印度11%。</w:t>
      </w:r>
    </w:p>
    <w:p>
      <w:pPr>
        <w:keepNext w:val="0"/>
        <w:keepLines w:val="0"/>
        <w:pageBreakBefore w:val="0"/>
        <w:kinsoku/>
        <w:wordWrap/>
        <w:overflowPunct/>
        <w:topLinePunct w:val="0"/>
        <w:autoSpaceDE/>
        <w:autoSpaceDN/>
        <w:bidi w:val="0"/>
        <w:snapToGrid/>
        <w:spacing w:line="240" w:lineRule="auto"/>
        <w:ind w:firstLine="420" w:firstLineChars="200"/>
        <w:rPr>
          <w:rStyle w:val="8"/>
          <w:rFonts w:hint="eastAsia" w:ascii="楷体" w:hAnsi="楷体" w:eastAsia="楷体" w:cs="楷体"/>
          <w:b w:val="0"/>
          <w:bCs/>
          <w:color w:val="000000" w:themeColor="text1"/>
          <w:sz w:val="21"/>
          <w:szCs w:val="21"/>
          <w:shd w:val="clear" w:color="auto" w:fill="FFFFFF"/>
          <w14:textFill>
            <w14:solidFill>
              <w14:schemeClr w14:val="tx1"/>
            </w14:solidFill>
          </w14:textFill>
        </w:rPr>
      </w:pPr>
      <w:r>
        <w:rPr>
          <w:rStyle w:val="8"/>
          <w:rFonts w:hint="eastAsia" w:ascii="宋体" w:hAnsi="宋体" w:eastAsia="宋体" w:cs="宋体"/>
          <w:b w:val="0"/>
          <w:bCs/>
          <w:color w:val="000000" w:themeColor="text1"/>
          <w:sz w:val="21"/>
          <w:szCs w:val="21"/>
          <w:shd w:val="clear" w:color="auto" w:fill="FFFFFF"/>
          <w14:textFill>
            <w14:solidFill>
              <w14:schemeClr w14:val="tx1"/>
            </w14:solidFill>
          </w14:textFill>
        </w:rPr>
        <w:t>材料二</w:t>
      </w:r>
      <w:r>
        <w:rPr>
          <w:rStyle w:val="8"/>
          <w:rFonts w:hint="eastAsia" w:ascii="楷体" w:hAnsi="楷体" w:eastAsia="楷体" w:cs="楷体"/>
          <w:b w:val="0"/>
          <w:bCs/>
          <w:color w:val="000000" w:themeColor="text1"/>
          <w:sz w:val="21"/>
          <w:szCs w:val="21"/>
          <w:shd w:val="clear" w:color="auto" w:fill="FFFFFF"/>
          <w14:textFill>
            <w14:solidFill>
              <w14:schemeClr w14:val="tx1"/>
            </w14:solidFill>
          </w14:textFill>
        </w:rPr>
        <w:t xml:space="preserve"> 近年来，中国居民杠杆率快速攀升，被认为是我国此轮楼市繁荣的主要动力。放眼全球，居民加杠杆最主要的用途是购买房产，所以各国居民杠杆率和房地产市场走势高度相关。对于中国而言，去年是标志性的一年，中国居民部门的贷款超过了居民部门存款的增量。</w:t>
      </w:r>
    </w:p>
    <w:p>
      <w:pPr>
        <w:keepNext w:val="0"/>
        <w:keepLines w:val="0"/>
        <w:pageBreakBefore w:val="0"/>
        <w:kinsoku/>
        <w:wordWrap/>
        <w:overflowPunct/>
        <w:topLinePunct w:val="0"/>
        <w:autoSpaceDE/>
        <w:autoSpaceDN/>
        <w:bidi w:val="0"/>
        <w:snapToGrid/>
        <w:spacing w:line="240" w:lineRule="auto"/>
        <w:ind w:firstLine="420" w:firstLineChars="200"/>
        <w:rPr>
          <w:rStyle w:val="8"/>
          <w:rFonts w:hint="eastAsia" w:ascii="宋体" w:hAnsi="宋体" w:eastAsia="宋体" w:cs="宋体"/>
          <w:b w:val="0"/>
          <w:bCs/>
          <w:color w:val="000000" w:themeColor="text1"/>
          <w:sz w:val="21"/>
          <w:szCs w:val="21"/>
          <w:shd w:val="clear" w:color="auto" w:fill="FFFFFF"/>
          <w:lang w:eastAsia="zh-CN"/>
          <w14:textFill>
            <w14:solidFill>
              <w14:schemeClr w14:val="tx1"/>
            </w14:solidFill>
          </w14:textFill>
        </w:rPr>
      </w:pPr>
      <w:r>
        <w:rPr>
          <w:rStyle w:val="8"/>
          <w:rFonts w:ascii="Times New Roman" w:hAnsi="Times New Roman" w:eastAsia="宋体" w:cs="Times New Roman"/>
          <w:b w:val="0"/>
          <w:bCs/>
          <w:color w:val="000000" w:themeColor="text1"/>
          <w:sz w:val="21"/>
          <w:szCs w:val="21"/>
          <w:shd w:val="clear" w:color="auto" w:fill="FFFFFF"/>
          <w14:textFill>
            <w14:solidFill>
              <w14:schemeClr w14:val="tx1"/>
            </w14:solidFill>
          </w14:textFill>
        </w:rPr>
        <w:t>（1）解读材料一包含的经济信息。</w:t>
      </w:r>
      <w:r>
        <w:rPr>
          <w:rStyle w:val="8"/>
          <w:rFonts w:hint="eastAsia" w:ascii="Times New Roman" w:hAnsi="Times New Roman" w:eastAsia="宋体" w:cs="Times New Roman"/>
          <w:b w:val="0"/>
          <w:bCs/>
          <w:color w:val="000000" w:themeColor="text1"/>
          <w:sz w:val="21"/>
          <w:szCs w:val="21"/>
          <w:shd w:val="clear" w:color="auto" w:fill="FFFFFF"/>
          <w:lang w:eastAsia="zh-CN"/>
          <w14:textFill>
            <w14:solidFill>
              <w14:schemeClr w14:val="tx1"/>
            </w14:solidFill>
          </w14:textFill>
        </w:rPr>
        <w:t>（</w:t>
      </w:r>
      <w:r>
        <w:rPr>
          <w:rStyle w:val="8"/>
          <w:rFonts w:hint="eastAsia" w:ascii="宋体" w:hAnsi="宋体" w:eastAsia="宋体" w:cs="宋体"/>
          <w:b w:val="0"/>
          <w:bCs/>
          <w:color w:val="000000" w:themeColor="text1"/>
          <w:sz w:val="21"/>
          <w:szCs w:val="21"/>
          <w:shd w:val="clear" w:color="auto" w:fill="FFFFFF"/>
          <w14:textFill>
            <w14:solidFill>
              <w14:schemeClr w14:val="tx1"/>
            </w14:solidFill>
          </w14:textFill>
        </w:rPr>
        <w:t>4分</w:t>
      </w:r>
      <w:r>
        <w:rPr>
          <w:rStyle w:val="8"/>
          <w:rFonts w:hint="eastAsia" w:ascii="宋体" w:hAnsi="宋体" w:eastAsia="宋体" w:cs="宋体"/>
          <w:b w:val="0"/>
          <w:bCs/>
          <w:color w:val="000000" w:themeColor="text1"/>
          <w:sz w:val="21"/>
          <w:szCs w:val="21"/>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snapToGrid/>
        <w:spacing w:line="240" w:lineRule="auto"/>
        <w:ind w:firstLine="420" w:firstLineChars="200"/>
        <w:rPr>
          <w:rStyle w:val="8"/>
          <w:rFonts w:hint="eastAsia" w:ascii="宋体" w:hAnsi="宋体" w:eastAsia="宋体" w:cs="宋体"/>
          <w:b w:val="0"/>
          <w:bCs/>
          <w:color w:val="000000" w:themeColor="text1"/>
          <w:sz w:val="21"/>
          <w:szCs w:val="21"/>
          <w:shd w:val="clear" w:color="auto" w:fill="FFFFFF"/>
          <w:lang w:eastAsia="zh-CN"/>
          <w14:textFill>
            <w14:solidFill>
              <w14:schemeClr w14:val="tx1"/>
            </w14:solidFill>
          </w14:textFill>
        </w:rPr>
      </w:pPr>
      <w:r>
        <w:rPr>
          <w:rStyle w:val="8"/>
          <w:rFonts w:ascii="Times New Roman" w:hAnsi="Times New Roman" w:eastAsia="宋体" w:cs="Times New Roman"/>
          <w:b w:val="0"/>
          <w:bCs/>
          <w:color w:val="000000" w:themeColor="text1"/>
          <w:sz w:val="21"/>
          <w:szCs w:val="21"/>
          <w:shd w:val="clear" w:color="auto" w:fill="FFFFFF"/>
          <w14:textFill>
            <w14:solidFill>
              <w14:schemeClr w14:val="tx1"/>
            </w14:solidFill>
          </w14:textFill>
        </w:rPr>
        <w:t>（2）结合材料并运用经济生活知识，说明居民杠杆率变化对我国经济将产生的重要影响。</w:t>
      </w:r>
      <w:r>
        <w:rPr>
          <w:rStyle w:val="8"/>
          <w:rFonts w:hint="eastAsia" w:ascii="Times New Roman" w:hAnsi="Times New Roman" w:eastAsia="宋体" w:cs="Times New Roman"/>
          <w:b w:val="0"/>
          <w:bCs/>
          <w:color w:val="000000" w:themeColor="text1"/>
          <w:sz w:val="21"/>
          <w:szCs w:val="21"/>
          <w:shd w:val="clear" w:color="auto" w:fill="FFFFFF"/>
          <w:lang w:eastAsia="zh-CN"/>
          <w14:textFill>
            <w14:solidFill>
              <w14:schemeClr w14:val="tx1"/>
            </w14:solidFill>
          </w14:textFill>
        </w:rPr>
        <w:t>（</w:t>
      </w:r>
      <w:r>
        <w:rPr>
          <w:rStyle w:val="8"/>
          <w:rFonts w:hint="eastAsia" w:ascii="宋体" w:hAnsi="宋体" w:eastAsia="宋体" w:cs="宋体"/>
          <w:b w:val="0"/>
          <w:bCs/>
          <w:color w:val="000000" w:themeColor="text1"/>
          <w:sz w:val="21"/>
          <w:szCs w:val="21"/>
          <w:shd w:val="clear" w:color="auto" w:fill="FFFFFF"/>
          <w14:textFill>
            <w14:solidFill>
              <w14:schemeClr w14:val="tx1"/>
            </w14:solidFill>
          </w14:textFill>
        </w:rPr>
        <w:t>10分</w:t>
      </w:r>
      <w:r>
        <w:rPr>
          <w:rStyle w:val="8"/>
          <w:rFonts w:hint="eastAsia" w:ascii="宋体" w:hAnsi="宋体" w:eastAsia="宋体" w:cs="宋体"/>
          <w:b w:val="0"/>
          <w:bCs/>
          <w:color w:val="000000" w:themeColor="text1"/>
          <w:sz w:val="21"/>
          <w:szCs w:val="21"/>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snapToGrid/>
        <w:spacing w:line="240" w:lineRule="auto"/>
        <w:ind w:firstLine="420" w:firstLineChars="200"/>
        <w:rPr>
          <w:rStyle w:val="8"/>
          <w:rFonts w:hint="eastAsia" w:ascii="宋体" w:hAnsi="宋体" w:eastAsia="宋体" w:cs="宋体"/>
          <w:b w:val="0"/>
          <w:bCs/>
          <w:color w:val="000000" w:themeColor="text1"/>
          <w:sz w:val="21"/>
          <w:szCs w:val="21"/>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snapToGrid/>
        <w:spacing w:line="240" w:lineRule="auto"/>
        <w:ind w:firstLine="420" w:firstLineChars="200"/>
        <w:rPr>
          <w:rStyle w:val="8"/>
          <w:rFonts w:hint="eastAsia" w:ascii="宋体" w:hAnsi="宋体" w:eastAsia="宋体" w:cs="宋体"/>
          <w:b w:val="0"/>
          <w:bCs/>
          <w:color w:val="000000" w:themeColor="text1"/>
          <w:sz w:val="21"/>
          <w:szCs w:val="21"/>
          <w:shd w:val="clear" w:color="auto" w:fill="FFFFFF"/>
          <w:lang w:eastAsia="zh-CN"/>
          <w14:textFill>
            <w14:solidFill>
              <w14:schemeClr w14:val="tx1"/>
            </w14:solidFill>
          </w14:textFill>
        </w:rPr>
      </w:pPr>
      <w:r>
        <w:rPr>
          <w:rStyle w:val="8"/>
          <w:rFonts w:hint="eastAsia" w:ascii="Times New Roman" w:hAnsi="Times New Roman" w:eastAsia="宋体" w:cs="Times New Roman"/>
          <w:b w:val="0"/>
          <w:bCs/>
          <w:color w:val="000000" w:themeColor="text1"/>
          <w:sz w:val="21"/>
          <w:szCs w:val="21"/>
          <w:shd w:val="clear" w:color="auto" w:fill="FFFFFF"/>
          <w14:textFill>
            <w14:solidFill>
              <w14:schemeClr w14:val="tx1"/>
            </w14:solidFill>
          </w14:textFill>
        </w:rPr>
        <w:t>2</w:t>
      </w:r>
      <w:r>
        <w:rPr>
          <w:rStyle w:val="8"/>
          <w:rFonts w:hint="eastAsia" w:ascii="Times New Roman" w:hAnsi="Times New Roman" w:eastAsia="宋体" w:cs="Times New Roman"/>
          <w:b w:val="0"/>
          <w:bCs/>
          <w:color w:val="000000" w:themeColor="text1"/>
          <w:sz w:val="21"/>
          <w:szCs w:val="21"/>
          <w:shd w:val="clear" w:color="auto" w:fill="FFFFFF"/>
          <w:lang w:val="en-US" w:eastAsia="zh-CN"/>
          <w14:textFill>
            <w14:solidFill>
              <w14:schemeClr w14:val="tx1"/>
            </w14:solidFill>
          </w14:textFill>
        </w:rPr>
        <w:t>6</w:t>
      </w:r>
      <w:r>
        <w:rPr>
          <w:rStyle w:val="8"/>
          <w:rFonts w:hint="eastAsia" w:ascii="Times New Roman" w:hAnsi="Times New Roman" w:eastAsia="宋体" w:cs="Times New Roman"/>
          <w:b w:val="0"/>
          <w:bCs/>
          <w:color w:val="000000" w:themeColor="text1"/>
          <w:sz w:val="21"/>
          <w:szCs w:val="21"/>
          <w:shd w:val="clear" w:color="auto" w:fill="FFFFFF"/>
          <w14:textFill>
            <w14:solidFill>
              <w14:schemeClr w14:val="tx1"/>
            </w14:solidFill>
          </w14:textFill>
        </w:rPr>
        <w:t>．</w:t>
      </w:r>
      <w:r>
        <w:rPr>
          <w:rStyle w:val="8"/>
          <w:rFonts w:ascii="Times New Roman" w:hAnsi="Times New Roman" w:eastAsia="宋体" w:cs="Times New Roman"/>
          <w:b w:val="0"/>
          <w:bCs/>
          <w:color w:val="000000" w:themeColor="text1"/>
          <w:sz w:val="21"/>
          <w:szCs w:val="21"/>
          <w:shd w:val="clear" w:color="auto" w:fill="FFFFFF"/>
          <w14:textFill>
            <w14:solidFill>
              <w14:schemeClr w14:val="tx1"/>
            </w14:solidFill>
          </w14:textFill>
        </w:rPr>
        <w:t>阅读材料，完成下列要求。</w:t>
      </w:r>
      <w:r>
        <w:rPr>
          <w:rStyle w:val="8"/>
          <w:rFonts w:hint="eastAsia" w:ascii="Times New Roman" w:hAnsi="Times New Roman" w:eastAsia="宋体" w:cs="Times New Roman"/>
          <w:b w:val="0"/>
          <w:bCs/>
          <w:color w:val="000000" w:themeColor="text1"/>
          <w:sz w:val="21"/>
          <w:szCs w:val="21"/>
          <w:shd w:val="clear" w:color="auto" w:fill="FFFFFF"/>
          <w:lang w:eastAsia="zh-CN"/>
          <w14:textFill>
            <w14:solidFill>
              <w14:schemeClr w14:val="tx1"/>
            </w14:solidFill>
          </w14:textFill>
        </w:rPr>
        <w:t>（</w:t>
      </w:r>
      <w:r>
        <w:rPr>
          <w:rStyle w:val="8"/>
          <w:rFonts w:hint="eastAsia" w:ascii="宋体" w:hAnsi="宋体" w:eastAsia="宋体" w:cs="宋体"/>
          <w:b w:val="0"/>
          <w:bCs/>
          <w:color w:val="000000" w:themeColor="text1"/>
          <w:sz w:val="21"/>
          <w:szCs w:val="21"/>
          <w:shd w:val="clear" w:color="auto" w:fill="FFFFFF"/>
          <w:lang w:val="en-US" w:eastAsia="zh-CN"/>
          <w14:textFill>
            <w14:solidFill>
              <w14:schemeClr w14:val="tx1"/>
            </w14:solidFill>
          </w14:textFill>
        </w:rPr>
        <w:t>9</w:t>
      </w:r>
      <w:r>
        <w:rPr>
          <w:rStyle w:val="8"/>
          <w:rFonts w:hint="eastAsia" w:ascii="宋体" w:hAnsi="宋体" w:eastAsia="宋体" w:cs="宋体"/>
          <w:b w:val="0"/>
          <w:bCs/>
          <w:color w:val="000000" w:themeColor="text1"/>
          <w:sz w:val="21"/>
          <w:szCs w:val="21"/>
          <w:shd w:val="clear" w:color="auto" w:fill="FFFFFF"/>
          <w14:textFill>
            <w14:solidFill>
              <w14:schemeClr w14:val="tx1"/>
            </w14:solidFill>
          </w14:textFill>
        </w:rPr>
        <w:t>分</w:t>
      </w:r>
      <w:r>
        <w:rPr>
          <w:rStyle w:val="8"/>
          <w:rFonts w:hint="eastAsia" w:ascii="宋体" w:hAnsi="宋体" w:eastAsia="宋体" w:cs="宋体"/>
          <w:b w:val="0"/>
          <w:bCs/>
          <w:color w:val="000000" w:themeColor="text1"/>
          <w:sz w:val="21"/>
          <w:szCs w:val="21"/>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snapToGrid/>
        <w:spacing w:line="240" w:lineRule="auto"/>
        <w:ind w:firstLine="420" w:firstLineChars="200"/>
        <w:rPr>
          <w:rStyle w:val="8"/>
          <w:rFonts w:hint="eastAsia" w:ascii="楷体" w:hAnsi="楷体" w:eastAsia="楷体" w:cs="楷体"/>
          <w:b w:val="0"/>
          <w:bCs/>
          <w:color w:val="000000" w:themeColor="text1"/>
          <w:sz w:val="21"/>
          <w:szCs w:val="21"/>
          <w:shd w:val="clear" w:color="auto" w:fill="FFFFFF"/>
          <w14:textFill>
            <w14:solidFill>
              <w14:schemeClr w14:val="tx1"/>
            </w14:solidFill>
          </w14:textFill>
        </w:rPr>
      </w:pPr>
      <w:r>
        <w:rPr>
          <w:rStyle w:val="8"/>
          <w:rFonts w:hint="eastAsia" w:ascii="楷体" w:hAnsi="楷体" w:eastAsia="楷体" w:cs="楷体"/>
          <w:b w:val="0"/>
          <w:bCs/>
          <w:color w:val="000000" w:themeColor="text1"/>
          <w:sz w:val="21"/>
          <w:szCs w:val="21"/>
          <w:shd w:val="clear" w:color="auto" w:fill="FFFFFF"/>
          <w14:textFill>
            <w14:solidFill>
              <w14:schemeClr w14:val="tx1"/>
            </w14:solidFill>
          </w14:textFill>
        </w:rPr>
        <w:t>2020年初爆发的新冠疫情给中国经济带来严重冲击，中小企业破产、居民失业、订单减少、财政收入大幅下降等问题突出。同时，抗疫、救助企业和贫国家庭、</w:t>
      </w:r>
      <w:r>
        <w:rPr>
          <w:rStyle w:val="8"/>
          <w:rFonts w:hint="eastAsia" w:ascii="楷体" w:hAnsi="楷体" w:eastAsia="楷体" w:cs="楷体"/>
          <w:b w:val="0"/>
          <w:bCs/>
          <w:color w:val="000000" w:themeColor="text1"/>
          <w:sz w:val="21"/>
          <w:szCs w:val="21"/>
          <w:shd w:val="clear" w:color="auto" w:fill="FFFFFF"/>
          <w:lang w:val="en-US" w:eastAsia="zh-CN"/>
          <w14:textFill>
            <w14:solidFill>
              <w14:schemeClr w14:val="tx1"/>
            </w14:solidFill>
          </w14:textFill>
        </w:rPr>
        <w:t>发放</w:t>
      </w:r>
      <w:r>
        <w:rPr>
          <w:rStyle w:val="8"/>
          <w:rFonts w:hint="eastAsia" w:ascii="楷体" w:hAnsi="楷体" w:eastAsia="楷体" w:cs="楷体"/>
          <w:b w:val="0"/>
          <w:bCs/>
          <w:color w:val="000000" w:themeColor="text1"/>
          <w:sz w:val="21"/>
          <w:szCs w:val="21"/>
          <w:shd w:val="clear" w:color="auto" w:fill="FFFFFF"/>
          <w14:textFill>
            <w14:solidFill>
              <w14:schemeClr w14:val="tx1"/>
            </w14:solidFill>
          </w14:textFill>
        </w:rPr>
        <w:t>消费券等大量刚性支出增加，财政收支缺口较大。3月27目，中共中央政治局会议提出”发行特别国债”。</w:t>
      </w:r>
    </w:p>
    <w:p>
      <w:pPr>
        <w:keepNext w:val="0"/>
        <w:keepLines w:val="0"/>
        <w:pageBreakBefore w:val="0"/>
        <w:kinsoku/>
        <w:wordWrap/>
        <w:overflowPunct/>
        <w:topLinePunct w:val="0"/>
        <w:autoSpaceDE/>
        <w:autoSpaceDN/>
        <w:bidi w:val="0"/>
        <w:snapToGrid/>
        <w:spacing w:line="240" w:lineRule="auto"/>
        <w:ind w:firstLine="420" w:firstLineChars="200"/>
        <w:rPr>
          <w:rStyle w:val="8"/>
          <w:rFonts w:hint="eastAsia" w:ascii="楷体" w:hAnsi="楷体" w:eastAsia="楷体" w:cs="楷体"/>
          <w:b w:val="0"/>
          <w:bCs/>
          <w:color w:val="000000" w:themeColor="text1"/>
          <w:sz w:val="21"/>
          <w:szCs w:val="21"/>
          <w:shd w:val="clear" w:color="auto" w:fill="FFFFFF"/>
          <w14:textFill>
            <w14:solidFill>
              <w14:schemeClr w14:val="tx1"/>
            </w14:solidFill>
          </w14:textFill>
        </w:rPr>
      </w:pPr>
      <w:r>
        <w:rPr>
          <w:rStyle w:val="8"/>
          <w:rFonts w:hint="eastAsia" w:ascii="楷体" w:hAnsi="楷体" w:eastAsia="楷体" w:cs="楷体"/>
          <w:b w:val="0"/>
          <w:bCs/>
          <w:color w:val="000000" w:themeColor="text1"/>
          <w:sz w:val="21"/>
          <w:szCs w:val="21"/>
          <w:shd w:val="clear" w:color="auto" w:fill="FFFFFF"/>
          <w14:textFill>
            <w14:solidFill>
              <w14:schemeClr w14:val="tx1"/>
            </w14:solidFill>
          </w14:textFill>
        </w:rPr>
        <w:t>2020年政府工作报告指出，财政赤字规模比去年增加1万亿元，同时发行1万亿元抗疫特别国债。上述2万亿元资金全部直达市县基层、直接惠企利民，主要用于保就业、保基本民生、保市场主体，包括支持减税降费、减租</w:t>
      </w:r>
      <w:r>
        <w:rPr>
          <w:rStyle w:val="8"/>
          <w:rFonts w:hint="eastAsia" w:ascii="楷体" w:hAnsi="楷体" w:eastAsia="楷体" w:cs="楷体"/>
          <w:b w:val="0"/>
          <w:bCs/>
          <w:color w:val="000000" w:themeColor="text1"/>
          <w:sz w:val="21"/>
          <w:szCs w:val="21"/>
          <w:shd w:val="clear" w:color="auto" w:fill="FFFFFF"/>
          <w:lang w:val="en-US" w:eastAsia="zh-CN"/>
          <w14:textFill>
            <w14:solidFill>
              <w14:schemeClr w14:val="tx1"/>
            </w14:solidFill>
          </w14:textFill>
        </w:rPr>
        <w:t>降</w:t>
      </w:r>
      <w:r>
        <w:rPr>
          <w:rStyle w:val="8"/>
          <w:rFonts w:hint="eastAsia" w:ascii="楷体" w:hAnsi="楷体" w:eastAsia="楷体" w:cs="楷体"/>
          <w:b w:val="0"/>
          <w:bCs/>
          <w:color w:val="000000" w:themeColor="text1"/>
          <w:sz w:val="21"/>
          <w:szCs w:val="21"/>
          <w:shd w:val="clear" w:color="auto" w:fill="FFFFFF"/>
          <w14:textFill>
            <w14:solidFill>
              <w14:schemeClr w14:val="tx1"/>
            </w14:solidFill>
          </w14:textFill>
        </w:rPr>
        <w:t>息等。提交十三届全国人大三次会议审查的预算报告强调，抗疫特别国债主要用于地方公共卫生等基础设施建设和抗疫相关支出，并预留部分资金用于地方解决基层特殊困难</w:t>
      </w:r>
      <w:r>
        <w:rPr>
          <w:rStyle w:val="8"/>
          <w:rFonts w:hint="eastAsia" w:ascii="楷体" w:hAnsi="楷体" w:eastAsia="楷体" w:cs="楷体"/>
          <w:b w:val="0"/>
          <w:bCs/>
          <w:color w:val="000000" w:themeColor="text1"/>
          <w:sz w:val="21"/>
          <w:szCs w:val="21"/>
          <w:shd w:val="clear" w:color="auto" w:fill="FFFFFF"/>
          <w:lang w:eastAsia="zh-CN"/>
          <w14:textFill>
            <w14:solidFill>
              <w14:schemeClr w14:val="tx1"/>
            </w14:solidFill>
          </w14:textFill>
        </w:rPr>
        <w:t>。</w:t>
      </w:r>
      <w:r>
        <w:rPr>
          <w:rStyle w:val="8"/>
          <w:rFonts w:hint="eastAsia" w:ascii="楷体" w:hAnsi="楷体" w:eastAsia="楷体" w:cs="楷体"/>
          <w:b w:val="0"/>
          <w:bCs/>
          <w:color w:val="000000" w:themeColor="text1"/>
          <w:sz w:val="21"/>
          <w:szCs w:val="21"/>
          <w:shd w:val="clear" w:color="auto" w:fill="FFFFFF"/>
          <w14:textFill>
            <w14:solidFill>
              <w14:schemeClr w14:val="tx1"/>
            </w14:solidFill>
          </w14:textFill>
        </w:rPr>
        <w:t>2020年5月28日，十三届全国人大三次会议审议表决通过政府工作报告，批准2020年中央预算。</w:t>
      </w:r>
    </w:p>
    <w:p>
      <w:pPr>
        <w:keepNext w:val="0"/>
        <w:keepLines w:val="0"/>
        <w:pageBreakBefore w:val="0"/>
        <w:kinsoku/>
        <w:wordWrap/>
        <w:overflowPunct/>
        <w:topLinePunct w:val="0"/>
        <w:autoSpaceDE/>
        <w:autoSpaceDN/>
        <w:bidi w:val="0"/>
        <w:snapToGrid/>
        <w:spacing w:line="240" w:lineRule="auto"/>
        <w:ind w:firstLine="420" w:firstLineChars="200"/>
        <w:rPr>
          <w:rStyle w:val="8"/>
          <w:rFonts w:hint="eastAsia" w:ascii="Times New Roman" w:hAnsi="Times New Roman" w:eastAsia="宋体" w:cs="Times New Roman"/>
          <w:b w:val="0"/>
          <w:bCs/>
          <w:color w:val="000000" w:themeColor="text1"/>
          <w:sz w:val="21"/>
          <w:szCs w:val="21"/>
          <w:shd w:val="clear" w:color="auto" w:fill="FFFFFF"/>
          <w:lang w:val="en-US" w:eastAsia="zh-CN"/>
          <w14:textFill>
            <w14:solidFill>
              <w14:schemeClr w14:val="tx1"/>
            </w14:solidFill>
          </w14:textFill>
        </w:rPr>
      </w:pPr>
      <w:r>
        <w:rPr>
          <w:rStyle w:val="8"/>
          <w:rFonts w:ascii="Times New Roman" w:hAnsi="Times New Roman" w:eastAsia="宋体" w:cs="Times New Roman"/>
          <w:b w:val="0"/>
          <w:bCs/>
          <w:color w:val="000000" w:themeColor="text1"/>
          <w:sz w:val="21"/>
          <w:szCs w:val="21"/>
          <w:shd w:val="clear" w:color="auto" w:fill="FFFFFF"/>
          <w14:textFill>
            <w14:solidFill>
              <w14:schemeClr w14:val="tx1"/>
            </w14:solidFill>
          </w14:textFill>
        </w:rPr>
        <w:t>结合材料并运用经济生活知识，说明我国发行抗疫特别国债的综合考量。</w:t>
      </w:r>
      <w:r>
        <w:rPr>
          <w:rStyle w:val="8"/>
          <w:rFonts w:hint="eastAsia" w:ascii="Times New Roman" w:hAnsi="Times New Roman" w:eastAsia="宋体" w:cs="Times New Roman"/>
          <w:b w:val="0"/>
          <w:bCs/>
          <w:color w:val="000000" w:themeColor="text1"/>
          <w:sz w:val="21"/>
          <w:szCs w:val="21"/>
          <w:shd w:val="clear" w:color="auto" w:fill="FFFFFF"/>
          <w:lang w:eastAsia="zh-CN"/>
          <w14:textFill>
            <w14:solidFill>
              <w14:schemeClr w14:val="tx1"/>
            </w14:solidFill>
          </w14:textFill>
        </w:rPr>
        <w:t>（</w:t>
      </w:r>
      <w:r>
        <w:rPr>
          <w:rStyle w:val="8"/>
          <w:rFonts w:hint="eastAsia" w:ascii="Times New Roman" w:hAnsi="Times New Roman" w:eastAsia="宋体" w:cs="Times New Roman"/>
          <w:b w:val="0"/>
          <w:bCs/>
          <w:color w:val="000000" w:themeColor="text1"/>
          <w:sz w:val="21"/>
          <w:szCs w:val="21"/>
          <w:shd w:val="clear" w:color="auto" w:fill="FFFFFF"/>
          <w:lang w:val="en-US" w:eastAsia="zh-CN"/>
          <w14:textFill>
            <w14:solidFill>
              <w14:schemeClr w14:val="tx1"/>
            </w14:solidFill>
          </w14:textFill>
        </w:rPr>
        <w:t>9</w:t>
      </w:r>
      <w:r>
        <w:rPr>
          <w:rStyle w:val="8"/>
          <w:rFonts w:ascii="Times New Roman" w:hAnsi="Times New Roman" w:eastAsia="宋体" w:cs="Times New Roman"/>
          <w:b w:val="0"/>
          <w:bCs/>
          <w:color w:val="000000" w:themeColor="text1"/>
          <w:sz w:val="21"/>
          <w:szCs w:val="21"/>
          <w:shd w:val="clear" w:color="auto" w:fill="FFFFFF"/>
          <w14:textFill>
            <w14:solidFill>
              <w14:schemeClr w14:val="tx1"/>
            </w14:solidFill>
          </w14:textFill>
        </w:rPr>
        <w:t>分</w:t>
      </w:r>
      <w:r>
        <w:rPr>
          <w:rStyle w:val="8"/>
          <w:rFonts w:hint="eastAsia" w:ascii="Times New Roman" w:hAnsi="Times New Roman" w:eastAsia="宋体" w:cs="Times New Roman"/>
          <w:b w:val="0"/>
          <w:bCs/>
          <w:color w:val="000000" w:themeColor="text1"/>
          <w:sz w:val="21"/>
          <w:szCs w:val="21"/>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snapToGrid/>
        <w:spacing w:line="240" w:lineRule="auto"/>
        <w:ind w:firstLine="420" w:firstLineChars="200"/>
        <w:rPr>
          <w:rStyle w:val="8"/>
          <w:rFonts w:hint="eastAsia" w:ascii="Times New Roman" w:hAnsi="Times New Roman" w:eastAsia="宋体" w:cs="宋体"/>
          <w:b w:val="0"/>
          <w:bCs/>
          <w:color w:val="000000" w:themeColor="text1"/>
          <w:sz w:val="21"/>
          <w:szCs w:val="21"/>
          <w:shd w:val="clear" w:color="auto" w:fill="FFFFFF"/>
          <w:lang w:eastAsia="zh-CN"/>
          <w14:textFill>
            <w14:solidFill>
              <w14:schemeClr w14:val="tx1"/>
            </w14:solidFill>
          </w14:textFill>
        </w:rPr>
      </w:pPr>
      <w:r>
        <w:rPr>
          <w:rStyle w:val="8"/>
          <w:rFonts w:hint="eastAsia" w:ascii="Times New Roman" w:hAnsi="Times New Roman" w:eastAsia="宋体" w:cs="Times New Roman"/>
          <w:b w:val="0"/>
          <w:bCs/>
          <w:color w:val="000000" w:themeColor="text1"/>
          <w:sz w:val="21"/>
          <w:szCs w:val="21"/>
          <w:shd w:val="clear" w:color="auto" w:fill="FFFFFF"/>
          <w:lang w:val="en-US" w:eastAsia="zh-CN"/>
          <w14:textFill>
            <w14:solidFill>
              <w14:schemeClr w14:val="tx1"/>
            </w14:solidFill>
          </w14:textFill>
        </w:rPr>
        <w:t>27</w:t>
      </w:r>
      <w:r>
        <w:rPr>
          <w:rStyle w:val="8"/>
          <w:rFonts w:hint="eastAsia" w:ascii="Times New Roman" w:hAnsi="Times New Roman" w:eastAsia="宋体" w:cs="Times New Roman"/>
          <w:b w:val="0"/>
          <w:bCs/>
          <w:color w:val="000000" w:themeColor="text1"/>
          <w:sz w:val="21"/>
          <w:szCs w:val="21"/>
          <w:shd w:val="clear" w:color="auto" w:fill="FFFFFF"/>
          <w14:textFill>
            <w14:solidFill>
              <w14:schemeClr w14:val="tx1"/>
            </w14:solidFill>
          </w14:textFill>
        </w:rPr>
        <w:t>．</w:t>
      </w:r>
      <w:r>
        <w:rPr>
          <w:rStyle w:val="8"/>
          <w:rFonts w:ascii="Times New Roman" w:hAnsi="Times New Roman" w:eastAsia="宋体" w:cs="Times New Roman"/>
          <w:b w:val="0"/>
          <w:bCs/>
          <w:color w:val="000000" w:themeColor="text1"/>
          <w:sz w:val="21"/>
          <w:szCs w:val="21"/>
          <w:shd w:val="clear" w:color="auto" w:fill="FFFFFF"/>
          <w14:textFill>
            <w14:solidFill>
              <w14:schemeClr w14:val="tx1"/>
            </w14:solidFill>
          </w14:textFill>
        </w:rPr>
        <w:t>阅读材料，完成下列要求。</w:t>
      </w:r>
      <w:r>
        <w:rPr>
          <w:rStyle w:val="8"/>
          <w:rFonts w:hint="eastAsia" w:ascii="Times New Roman" w:hAnsi="Times New Roman" w:eastAsia="宋体" w:cs="Times New Roman"/>
          <w:b w:val="0"/>
          <w:bCs/>
          <w:color w:val="000000" w:themeColor="text1"/>
          <w:sz w:val="21"/>
          <w:szCs w:val="21"/>
          <w:shd w:val="clear" w:color="auto" w:fill="FFFFFF"/>
          <w:lang w:eastAsia="zh-CN"/>
          <w14:textFill>
            <w14:solidFill>
              <w14:schemeClr w14:val="tx1"/>
            </w14:solidFill>
          </w14:textFill>
        </w:rPr>
        <w:t>（</w:t>
      </w:r>
      <w:r>
        <w:rPr>
          <w:rStyle w:val="8"/>
          <w:rFonts w:hint="eastAsia" w:ascii="Times New Roman" w:hAnsi="Times New Roman" w:eastAsia="宋体" w:cs="Times New Roman"/>
          <w:b w:val="0"/>
          <w:bCs/>
          <w:color w:val="000000" w:themeColor="text1"/>
          <w:sz w:val="21"/>
          <w:szCs w:val="21"/>
          <w:shd w:val="clear" w:color="auto" w:fill="FFFFFF"/>
          <w:lang w:val="en-US" w:eastAsia="zh-CN"/>
          <w14:textFill>
            <w14:solidFill>
              <w14:schemeClr w14:val="tx1"/>
            </w14:solidFill>
          </w14:textFill>
        </w:rPr>
        <w:t>9</w:t>
      </w:r>
      <w:r>
        <w:rPr>
          <w:rStyle w:val="8"/>
          <w:rFonts w:ascii="Times New Roman" w:hAnsi="Times New Roman" w:eastAsia="宋体" w:cs="Times New Roman"/>
          <w:b w:val="0"/>
          <w:bCs/>
          <w:color w:val="000000" w:themeColor="text1"/>
          <w:sz w:val="21"/>
          <w:szCs w:val="21"/>
          <w:shd w:val="clear" w:color="auto" w:fill="FFFFFF"/>
          <w14:textFill>
            <w14:solidFill>
              <w14:schemeClr w14:val="tx1"/>
            </w14:solidFill>
          </w14:textFill>
        </w:rPr>
        <w:t>分</w:t>
      </w:r>
      <w:r>
        <w:rPr>
          <w:rStyle w:val="8"/>
          <w:rFonts w:hint="eastAsia" w:ascii="Times New Roman" w:hAnsi="Times New Roman" w:eastAsia="宋体" w:cs="Times New Roman"/>
          <w:b w:val="0"/>
          <w:bCs/>
          <w:color w:val="000000" w:themeColor="text1"/>
          <w:sz w:val="21"/>
          <w:szCs w:val="21"/>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snapToGrid/>
        <w:spacing w:line="240" w:lineRule="auto"/>
        <w:ind w:firstLine="420" w:firstLineChars="200"/>
        <w:rPr>
          <w:rStyle w:val="8"/>
          <w:rFonts w:hint="eastAsia" w:ascii="楷体" w:hAnsi="楷体" w:eastAsia="楷体" w:cs="楷体"/>
          <w:b w:val="0"/>
          <w:bCs/>
          <w:color w:val="000000" w:themeColor="text1"/>
          <w:sz w:val="21"/>
          <w:szCs w:val="21"/>
          <w:shd w:val="clear" w:color="auto" w:fill="FFFFFF"/>
          <w14:textFill>
            <w14:solidFill>
              <w14:schemeClr w14:val="tx1"/>
            </w14:solidFill>
          </w14:textFill>
        </w:rPr>
      </w:pPr>
      <w:r>
        <w:rPr>
          <w:rStyle w:val="8"/>
          <w:rFonts w:hint="eastAsia" w:ascii="宋体" w:hAnsi="宋体" w:eastAsia="宋体" w:cs="宋体"/>
          <w:b w:val="0"/>
          <w:bCs/>
          <w:color w:val="000000" w:themeColor="text1"/>
          <w:sz w:val="21"/>
          <w:szCs w:val="21"/>
          <w:shd w:val="clear" w:color="auto" w:fill="FFFFFF"/>
          <w:lang w:val="en-US" w:eastAsia="zh-CN"/>
          <w14:textFill>
            <w14:solidFill>
              <w14:schemeClr w14:val="tx1"/>
            </w14:solidFill>
          </w14:textFill>
        </w:rPr>
        <w:t>材料</w:t>
      </w:r>
      <w:r>
        <w:rPr>
          <w:rStyle w:val="8"/>
          <w:rFonts w:hint="eastAsia" w:ascii="楷体" w:hAnsi="楷体" w:eastAsia="楷体" w:cs="楷体"/>
          <w:b w:val="0"/>
          <w:bCs/>
          <w:color w:val="000000" w:themeColor="text1"/>
          <w:sz w:val="21"/>
          <w:szCs w:val="21"/>
          <w:shd w:val="clear" w:color="auto" w:fill="FFFFFF"/>
          <w:lang w:val="en-US" w:eastAsia="zh-CN"/>
          <w14:textFill>
            <w14:solidFill>
              <w14:schemeClr w14:val="tx1"/>
            </w14:solidFill>
          </w14:textFill>
        </w:rPr>
        <w:t xml:space="preserve"> </w:t>
      </w:r>
      <w:r>
        <w:rPr>
          <w:rStyle w:val="8"/>
          <w:rFonts w:hint="eastAsia" w:ascii="楷体" w:hAnsi="楷体" w:eastAsia="楷体" w:cs="楷体"/>
          <w:b w:val="0"/>
          <w:bCs/>
          <w:color w:val="000000" w:themeColor="text1"/>
          <w:sz w:val="21"/>
          <w:szCs w:val="21"/>
          <w:shd w:val="clear" w:color="auto" w:fill="FFFFFF"/>
          <w14:textFill>
            <w14:solidFill>
              <w14:schemeClr w14:val="tx1"/>
            </w14:solidFill>
          </w14:textFill>
        </w:rPr>
        <w:t>“国内大循环”已经成为</w:t>
      </w:r>
      <w:r>
        <w:rPr>
          <w:rStyle w:val="8"/>
          <w:rFonts w:hint="eastAsia" w:ascii="楷体" w:hAnsi="楷体" w:eastAsia="楷体" w:cs="楷体"/>
          <w:b w:val="0"/>
          <w:bCs/>
          <w:color w:val="000000" w:themeColor="text1"/>
          <w:sz w:val="21"/>
          <w:szCs w:val="21"/>
          <w:shd w:val="clear" w:color="auto" w:fill="FFFFFF"/>
          <w:lang w:val="en-US" w:eastAsia="zh-CN"/>
          <w14:textFill>
            <w14:solidFill>
              <w14:schemeClr w14:val="tx1"/>
            </w14:solidFill>
          </w14:textFill>
        </w:rPr>
        <w:t>近</w:t>
      </w:r>
      <w:r>
        <w:rPr>
          <w:rStyle w:val="8"/>
          <w:rFonts w:hint="eastAsia" w:ascii="楷体" w:hAnsi="楷体" w:eastAsia="楷体" w:cs="楷体"/>
          <w:b w:val="0"/>
          <w:bCs/>
          <w:color w:val="000000" w:themeColor="text1"/>
          <w:sz w:val="21"/>
          <w:szCs w:val="21"/>
          <w:shd w:val="clear" w:color="auto" w:fill="FFFFFF"/>
          <w14:textFill>
            <w14:solidFill>
              <w14:schemeClr w14:val="tx1"/>
            </w14:solidFill>
          </w14:textFill>
        </w:rPr>
        <w:t>期热词，这将成为今后一段时期中国经济的新命题。</w:t>
      </w:r>
    </w:p>
    <w:p>
      <w:pPr>
        <w:keepNext w:val="0"/>
        <w:keepLines w:val="0"/>
        <w:pageBreakBefore w:val="0"/>
        <w:kinsoku/>
        <w:wordWrap/>
        <w:overflowPunct/>
        <w:topLinePunct w:val="0"/>
        <w:autoSpaceDE/>
        <w:autoSpaceDN/>
        <w:bidi w:val="0"/>
        <w:snapToGrid/>
        <w:spacing w:line="240" w:lineRule="auto"/>
        <w:ind w:firstLine="420" w:firstLineChars="200"/>
        <w:rPr>
          <w:rStyle w:val="8"/>
          <w:rFonts w:hint="eastAsia" w:ascii="楷体" w:hAnsi="楷体" w:eastAsia="楷体" w:cs="楷体"/>
          <w:b w:val="0"/>
          <w:bCs/>
          <w:color w:val="000000" w:themeColor="text1"/>
          <w:sz w:val="21"/>
          <w:szCs w:val="21"/>
          <w:shd w:val="clear" w:color="auto" w:fill="FFFFFF"/>
          <w14:textFill>
            <w14:solidFill>
              <w14:schemeClr w14:val="tx1"/>
            </w14:solidFill>
          </w14:textFill>
        </w:rPr>
      </w:pPr>
      <w:r>
        <w:rPr>
          <w:rStyle w:val="8"/>
          <w:rFonts w:hint="eastAsia" w:ascii="楷体" w:hAnsi="楷体" w:eastAsia="楷体" w:cs="楷体"/>
          <w:b w:val="0"/>
          <w:bCs/>
          <w:color w:val="000000" w:themeColor="text1"/>
          <w:sz w:val="21"/>
          <w:szCs w:val="21"/>
          <w:shd w:val="clear" w:color="auto" w:fill="FFFFFF"/>
          <w14:textFill>
            <w14:solidFill>
              <w14:schemeClr w14:val="tx1"/>
            </w14:solidFill>
          </w14:textFill>
        </w:rPr>
        <w:t>内循环，就是国内的供给和需求形成循环，所有的环节都发生在国内。外循环呢，就是参与国际产业链分工，向国外出口商品并进口所需商品。2020年7月21日，习近平在企业家座谈会上强调，在当前保护主义上升、世界经济低速、全球市场萎缩的外部环境下，我们必须充分发挥国内超大规模市场优势，还步形成以国内大循环为主体、国内国际双循环相互促进的新发展格局；针对当前经济形势仍然复杂严峻、不稳定性不确定性较大等情况，7月30日中央政治局会议指出，要加快形成以国内大循环为主体、国内国际双循环相互促进的新发展格局。</w:t>
      </w:r>
    </w:p>
    <w:p>
      <w:pPr>
        <w:keepNext w:val="0"/>
        <w:keepLines w:val="0"/>
        <w:pageBreakBefore w:val="0"/>
        <w:kinsoku/>
        <w:wordWrap/>
        <w:overflowPunct/>
        <w:topLinePunct w:val="0"/>
        <w:autoSpaceDE/>
        <w:autoSpaceDN/>
        <w:bidi w:val="0"/>
        <w:snapToGrid/>
        <w:spacing w:line="240" w:lineRule="auto"/>
        <w:ind w:firstLine="420" w:firstLineChars="200"/>
        <w:rPr>
          <w:rStyle w:val="8"/>
          <w:rFonts w:hint="eastAsia" w:ascii="Times New Roman" w:hAnsi="Times New Roman" w:eastAsia="宋体" w:cs="宋体"/>
          <w:b w:val="0"/>
          <w:bCs/>
          <w:color w:val="000000" w:themeColor="text1"/>
          <w:sz w:val="21"/>
          <w:szCs w:val="21"/>
          <w:shd w:val="clear" w:color="auto" w:fill="FFFFFF"/>
          <w:lang w:eastAsia="zh-CN"/>
          <w14:textFill>
            <w14:solidFill>
              <w14:schemeClr w14:val="tx1"/>
            </w14:solidFill>
          </w14:textFill>
        </w:rPr>
      </w:pPr>
      <w:r>
        <w:rPr>
          <w:rStyle w:val="8"/>
          <w:rFonts w:ascii="Times New Roman" w:hAnsi="Times New Roman" w:eastAsia="宋体" w:cs="Times New Roman"/>
          <w:b w:val="0"/>
          <w:bCs/>
          <w:color w:val="000000" w:themeColor="text1"/>
          <w:sz w:val="21"/>
          <w:szCs w:val="21"/>
          <w:shd w:val="clear" w:color="auto" w:fill="FFFFFF"/>
          <w14:textFill>
            <w14:solidFill>
              <w14:schemeClr w14:val="tx1"/>
            </w14:solidFill>
          </w14:textFill>
        </w:rPr>
        <w:t>有人认为，目前我国必须打造国内大循环，但与发展更高层次开放型经济又是矛盾的。运用经济生活知识加以分析。</w:t>
      </w:r>
      <w:r>
        <w:rPr>
          <w:rStyle w:val="8"/>
          <w:rFonts w:hint="eastAsia" w:ascii="Times New Roman" w:hAnsi="Times New Roman" w:eastAsia="宋体" w:cs="Times New Roman"/>
          <w:b w:val="0"/>
          <w:bCs/>
          <w:color w:val="000000" w:themeColor="text1"/>
          <w:sz w:val="21"/>
          <w:szCs w:val="21"/>
          <w:shd w:val="clear" w:color="auto" w:fill="FFFFFF"/>
          <w:lang w:eastAsia="zh-CN"/>
          <w14:textFill>
            <w14:solidFill>
              <w14:schemeClr w14:val="tx1"/>
            </w14:solidFill>
          </w14:textFill>
        </w:rPr>
        <w:t>（</w:t>
      </w:r>
      <w:r>
        <w:rPr>
          <w:rStyle w:val="8"/>
          <w:rFonts w:hint="eastAsia" w:ascii="Times New Roman" w:hAnsi="Times New Roman" w:eastAsia="宋体" w:cs="Times New Roman"/>
          <w:b w:val="0"/>
          <w:bCs/>
          <w:color w:val="000000" w:themeColor="text1"/>
          <w:sz w:val="21"/>
          <w:szCs w:val="21"/>
          <w:shd w:val="clear" w:color="auto" w:fill="FFFFFF"/>
          <w:lang w:val="en-US" w:eastAsia="zh-CN"/>
          <w14:textFill>
            <w14:solidFill>
              <w14:schemeClr w14:val="tx1"/>
            </w14:solidFill>
          </w14:textFill>
        </w:rPr>
        <w:t>9</w:t>
      </w:r>
      <w:r>
        <w:rPr>
          <w:rStyle w:val="8"/>
          <w:rFonts w:ascii="Times New Roman" w:hAnsi="Times New Roman" w:eastAsia="宋体" w:cs="Times New Roman"/>
          <w:b w:val="0"/>
          <w:bCs/>
          <w:color w:val="000000" w:themeColor="text1"/>
          <w:sz w:val="21"/>
          <w:szCs w:val="21"/>
          <w:shd w:val="clear" w:color="auto" w:fill="FFFFFF"/>
          <w14:textFill>
            <w14:solidFill>
              <w14:schemeClr w14:val="tx1"/>
            </w14:solidFill>
          </w14:textFill>
        </w:rPr>
        <w:t>分</w:t>
      </w:r>
      <w:r>
        <w:rPr>
          <w:rStyle w:val="8"/>
          <w:rFonts w:hint="eastAsia" w:ascii="Times New Roman" w:hAnsi="Times New Roman" w:eastAsia="宋体" w:cs="Times New Roman"/>
          <w:b w:val="0"/>
          <w:bCs/>
          <w:color w:val="000000" w:themeColor="text1"/>
          <w:sz w:val="21"/>
          <w:szCs w:val="21"/>
          <w:shd w:val="clear" w:color="auto" w:fill="FFFFFF"/>
          <w:lang w:eastAsia="zh-CN"/>
          <w14:textFill>
            <w14:solidFill>
              <w14:schemeClr w14:val="tx1"/>
            </w14:solidFill>
          </w14:textFill>
        </w:rPr>
        <w:t>）</w:t>
      </w:r>
    </w:p>
    <w:p>
      <w:pPr>
        <w:pStyle w:val="22"/>
        <w:keepNext w:val="0"/>
        <w:keepLines w:val="0"/>
        <w:pageBreakBefore w:val="0"/>
        <w:kinsoku/>
        <w:wordWrap/>
        <w:overflowPunct/>
        <w:topLinePunct w:val="0"/>
        <w:autoSpaceDE/>
        <w:autoSpaceDN/>
        <w:bidi w:val="0"/>
        <w:snapToGrid/>
        <w:spacing w:line="240" w:lineRule="auto"/>
        <w:rPr>
          <w:rFonts w:hint="eastAsia" w:ascii="宋体" w:hAnsi="宋体" w:cs="楷体"/>
          <w:color w:val="000000" w:themeColor="text1"/>
          <w:sz w:val="21"/>
          <w:szCs w:val="21"/>
          <w:lang w:val="en-US" w:eastAsia="zh-CN"/>
          <w14:textFill>
            <w14:solidFill>
              <w14:schemeClr w14:val="tx1"/>
            </w14:solidFill>
          </w14:textFill>
        </w:rPr>
      </w:pPr>
    </w:p>
    <w:p>
      <w:pPr>
        <w:pStyle w:val="22"/>
        <w:keepNext w:val="0"/>
        <w:keepLines w:val="0"/>
        <w:pageBreakBefore w:val="0"/>
        <w:numPr>
          <w:ilvl w:val="0"/>
          <w:numId w:val="2"/>
        </w:numPr>
        <w:kinsoku/>
        <w:wordWrap/>
        <w:overflowPunct/>
        <w:topLinePunct w:val="0"/>
        <w:autoSpaceDE/>
        <w:autoSpaceDN/>
        <w:bidi w:val="0"/>
        <w:snapToGrid/>
        <w:spacing w:line="240" w:lineRule="auto"/>
        <w:ind w:firstLine="420" w:firstLineChars="200"/>
        <w:rPr>
          <w:rFonts w:hint="eastAsia" w:ascii="宋体" w:hAnsi="宋体" w:eastAsia="宋体" w:cs="宋体"/>
          <w:color w:val="000000" w:themeColor="text1"/>
          <w:sz w:val="21"/>
          <w:szCs w:val="21"/>
          <w:lang w:val="en-US" w:eastAsia="zh-CN"/>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阅读材料，完成下列要求。</w:t>
      </w:r>
      <w:r>
        <w:rPr>
          <w:rFonts w:hint="eastAsia" w:ascii="Times New Roman" w:hAnsi="Times New Roman"/>
          <w:color w:val="000000" w:themeColor="text1"/>
          <w:sz w:val="21"/>
          <w:szCs w:val="21"/>
          <w:lang w:eastAsia="zh-CN"/>
          <w14:textFill>
            <w14:solidFill>
              <w14:schemeClr w14:val="tx1"/>
            </w14:solidFill>
          </w14:textFill>
        </w:rPr>
        <w:t>（</w:t>
      </w:r>
      <w:r>
        <w:rPr>
          <w:rFonts w:hint="eastAsia" w:ascii="宋体" w:hAnsi="宋体" w:cs="楷体"/>
          <w:color w:val="000000" w:themeColor="text1"/>
          <w:sz w:val="21"/>
          <w:szCs w:val="21"/>
          <w:lang w:val="en-US" w:eastAsia="zh-CN"/>
          <w14:textFill>
            <w14:solidFill>
              <w14:schemeClr w14:val="tx1"/>
            </w14:solidFill>
          </w14:textFill>
        </w:rPr>
        <w:t>12</w:t>
      </w:r>
      <w:r>
        <w:rPr>
          <w:rFonts w:hint="eastAsia" w:ascii="宋体" w:hAnsi="宋体" w:cs="楷体"/>
          <w:color w:val="000000" w:themeColor="text1"/>
          <w:sz w:val="21"/>
          <w:szCs w:val="21"/>
          <w14:textFill>
            <w14:solidFill>
              <w14:schemeClr w14:val="tx1"/>
            </w14:solidFill>
          </w14:textFill>
        </w:rPr>
        <w:t>分</w:t>
      </w:r>
      <w:r>
        <w:rPr>
          <w:rFonts w:hint="eastAsia" w:ascii="宋体" w:hAnsi="宋体" w:cs="楷体"/>
          <w:color w:val="000000" w:themeColor="text1"/>
          <w:sz w:val="21"/>
          <w:szCs w:val="21"/>
          <w:lang w:eastAsia="zh-CN"/>
          <w14:textFill>
            <w14:solidFill>
              <w14:schemeClr w14:val="tx1"/>
            </w14:solidFill>
          </w14:textFill>
        </w:rPr>
        <w:t>）</w:t>
      </w:r>
    </w:p>
    <w:p>
      <w:pPr>
        <w:pStyle w:val="22"/>
        <w:keepNext w:val="0"/>
        <w:keepLines w:val="0"/>
        <w:pageBreakBefore w:val="0"/>
        <w:kinsoku/>
        <w:wordWrap/>
        <w:overflowPunct/>
        <w:topLinePunct w:val="0"/>
        <w:autoSpaceDE/>
        <w:autoSpaceDN/>
        <w:bidi w:val="0"/>
        <w:snapToGrid/>
        <w:spacing w:line="240" w:lineRule="auto"/>
        <w:ind w:firstLine="420" w:firstLineChars="200"/>
        <w:rPr>
          <w:rFonts w:hint="eastAsia" w:ascii="楷体" w:hAnsi="楷体" w:eastAsia="楷体" w:cs="楷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 xml:space="preserve">材料 </w:t>
      </w:r>
      <w:r>
        <w:rPr>
          <w:rFonts w:hint="eastAsia" w:ascii="楷体" w:hAnsi="楷体" w:eastAsia="楷体" w:cs="楷体"/>
          <w:color w:val="000000" w:themeColor="text1"/>
          <w:sz w:val="21"/>
          <w:szCs w:val="21"/>
          <w14:textFill>
            <w14:solidFill>
              <w14:schemeClr w14:val="tx1"/>
            </w14:solidFill>
          </w14:textFill>
        </w:rPr>
        <w:t>区块链是一个分布式的共享数据库，存储于其中的数据或信息，具有“不可伪造”“全程留痕”“可以追溯”“公开透明”“集体维护”等特征。将区块链技术应用于社会治理，可以简化服务流程、增强协作信任、提高信息可信度。南京某街道将区块链技术引入小区治理，开发了小区自治应用平台，并在各小区推广使用。通过该平台，小区居民在投票决策重大事项时杜绝了过去纸质投票耗时长、“被投票”的弊端；可以实时了解小区费用收支情况，从数十万的公共收益到数千万的维修基金，每位居民都能监督。今后，该平台还将应用于物业费用使用审批、业委会选举管理、租房登记、维修基金管理等方面。街道负责人表示，将区块链技术用于小区自治后，居民参与小区事务的积极性大大提高，社区共建共治共享，社会更为和谐。</w:t>
      </w:r>
    </w:p>
    <w:p>
      <w:pPr>
        <w:pStyle w:val="22"/>
        <w:keepNext w:val="0"/>
        <w:keepLines w:val="0"/>
        <w:pageBreakBefore w:val="0"/>
        <w:kinsoku/>
        <w:wordWrap/>
        <w:overflowPunct/>
        <w:topLinePunct w:val="0"/>
        <w:autoSpaceDE/>
        <w:autoSpaceDN/>
        <w:bidi w:val="0"/>
        <w:snapToGrid/>
        <w:spacing w:line="240" w:lineRule="auto"/>
        <w:ind w:firstLine="420" w:firstLineChars="200"/>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结合材料，运用政治生活知识，说明“区块链+小区自治”模式对实现社会治理共建共治共享的作用。</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12分）</w:t>
      </w:r>
    </w:p>
    <w:p>
      <w:pPr>
        <w:pStyle w:val="22"/>
        <w:keepNext w:val="0"/>
        <w:keepLines w:val="0"/>
        <w:pageBreakBefore w:val="0"/>
        <w:kinsoku/>
        <w:wordWrap/>
        <w:overflowPunct/>
        <w:topLinePunct w:val="0"/>
        <w:autoSpaceDE/>
        <w:autoSpaceDN/>
        <w:bidi w:val="0"/>
        <w:snapToGrid/>
        <w:spacing w:line="240" w:lineRule="auto"/>
        <w:ind w:firstLine="420" w:firstLineChars="200"/>
        <w:rPr>
          <w:rFonts w:hint="eastAsia" w:ascii="宋体" w:hAnsi="宋体" w:cs="宋体"/>
          <w:color w:val="000000" w:themeColor="text1"/>
          <w:sz w:val="21"/>
          <w:szCs w:val="21"/>
          <w:lang w:val="en-US" w:eastAsia="zh-CN"/>
          <w14:textFill>
            <w14:solidFill>
              <w14:schemeClr w14:val="tx1"/>
            </w14:solidFill>
          </w14:textFill>
        </w:rPr>
      </w:pPr>
    </w:p>
    <w:p>
      <w:pPr>
        <w:keepNext w:val="0"/>
        <w:keepLines w:val="0"/>
        <w:pageBreakBefore w:val="0"/>
        <w:kinsoku/>
        <w:wordWrap/>
        <w:overflowPunct/>
        <w:topLinePunct w:val="0"/>
        <w:autoSpaceDE/>
        <w:autoSpaceDN/>
        <w:bidi w:val="0"/>
        <w:snapToGrid/>
        <w:spacing w:line="240" w:lineRule="auto"/>
        <w:ind w:firstLine="420"/>
        <w:jc w:val="left"/>
        <w:textAlignment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29</w:t>
      </w:r>
      <w:r>
        <w:rPr>
          <w:rFonts w:hint="eastAsia" w:ascii="宋体" w:hAnsi="宋体" w:eastAsia="宋体" w:cs="宋体"/>
          <w:color w:val="000000" w:themeColor="text1"/>
          <w:sz w:val="21"/>
          <w:szCs w:val="21"/>
          <w14:textFill>
            <w14:solidFill>
              <w14:schemeClr w14:val="tx1"/>
            </w14:solidFill>
          </w14:textFill>
        </w:rPr>
        <w:t>. 阅读材料，完成下列问题。</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8分）</w:t>
      </w:r>
    </w:p>
    <w:p>
      <w:pPr>
        <w:keepNext w:val="0"/>
        <w:keepLines w:val="0"/>
        <w:pageBreakBefore w:val="0"/>
        <w:kinsoku/>
        <w:wordWrap/>
        <w:overflowPunct/>
        <w:topLinePunct w:val="0"/>
        <w:autoSpaceDE/>
        <w:autoSpaceDN/>
        <w:bidi w:val="0"/>
        <w:snapToGrid/>
        <w:spacing w:line="240" w:lineRule="auto"/>
        <w:ind w:firstLine="420"/>
        <w:jc w:val="left"/>
        <w:textAlignment w:val="center"/>
        <w:rPr>
          <w:rFonts w:ascii="楷体" w:hAnsi="楷体" w:eastAsia="楷体" w:cs="楷体"/>
          <w:color w:val="000000" w:themeColor="text1"/>
          <w:sz w:val="21"/>
          <w:szCs w:val="21"/>
          <w14:textFill>
            <w14:solidFill>
              <w14:schemeClr w14:val="tx1"/>
            </w14:solidFill>
          </w14:textFill>
        </w:rPr>
      </w:pPr>
      <w:r>
        <w:rPr>
          <w:rFonts w:ascii="楷体" w:hAnsi="楷体" w:eastAsia="楷体" w:cs="楷体"/>
          <w:color w:val="000000" w:themeColor="text1"/>
          <w:sz w:val="21"/>
          <w:szCs w:val="21"/>
          <w14:textFill>
            <w14:solidFill>
              <w14:schemeClr w14:val="tx1"/>
            </w14:solidFill>
          </w14:textFill>
        </w:rPr>
        <w:t>十九届四中全会通过的《中共中央关于坚持和发展中国特色社会主义制度、推进国家治理体系和治理能力现代化若干重大问题的决定》将开辟“中国之治”新境界。行政体制是国家治理体系的重要组成部分。近年来，政府治理体系逐步完善：“放管服”改革在各地深入推进，市场监管加强，为市场主体送上创业“定心丸”；政府机构改革稳步推进，取得了一系列重要成果……同时政府更好的承担起了推动经济社会发展、管理社会事务、服务人民群众的重大职责，将一项项制度法规从“纸上”落到“地上”。但是，部分政府工作人员观念转变难，政府与社会治理主体合作协同难，资源整合不足等问题影响了制度优势转化为治理成效。</w:t>
      </w:r>
    </w:p>
    <w:p>
      <w:pPr>
        <w:keepNext w:val="0"/>
        <w:keepLines w:val="0"/>
        <w:pageBreakBefore w:val="0"/>
        <w:kinsoku/>
        <w:wordWrap/>
        <w:overflowPunct/>
        <w:topLinePunct w:val="0"/>
        <w:autoSpaceDE/>
        <w:autoSpaceDN/>
        <w:bidi w:val="0"/>
        <w:snapToGrid/>
        <w:spacing w:line="240" w:lineRule="auto"/>
        <w:ind w:firstLine="420" w:firstLineChars="200"/>
        <w:jc w:val="left"/>
        <w:textAlignment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结合材料，运用政治生活知识，分析政府应如何助推“中国之治”开辟新境界。</w:t>
      </w:r>
    </w:p>
    <w:p>
      <w:pPr>
        <w:keepNext w:val="0"/>
        <w:keepLines w:val="0"/>
        <w:pageBreakBefore w:val="0"/>
        <w:kinsoku/>
        <w:wordWrap/>
        <w:overflowPunct/>
        <w:topLinePunct w:val="0"/>
        <w:autoSpaceDE/>
        <w:autoSpaceDN/>
        <w:bidi w:val="0"/>
        <w:snapToGrid/>
        <w:spacing w:line="240" w:lineRule="auto"/>
        <w:ind w:firstLine="420" w:firstLineChars="200"/>
        <w:jc w:val="left"/>
        <w:textAlignment w:val="center"/>
        <w:rPr>
          <w:rFonts w:hint="eastAsia"/>
          <w:color w:val="000000" w:themeColor="text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8分）</w:t>
      </w:r>
    </w:p>
    <w:sectPr>
      <w:headerReference r:id="rId3" w:type="default"/>
      <w:footerReference r:id="rId4" w:type="default"/>
      <w:pgSz w:w="10263" w:h="14515"/>
      <w:pgMar w:top="1134" w:right="1134" w:bottom="1134" w:left="113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 New Romans">
    <w:altName w:val="微软雅黑"/>
    <w:panose1 w:val="00000000000000000000"/>
    <w:charset w:val="00"/>
    <w:family w:val="auto"/>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ascii="宋体" w:hAnsi="宋体"/>
        <w:b/>
        <w:bCs/>
        <w:sz w:val="18"/>
        <w:szCs w:val="18"/>
        <w:lang w:val="en-US" w:eastAsia="zh-CN"/>
      </w:rPr>
      <w:t xml:space="preserve">                             </w:t>
    </w:r>
    <w:r>
      <w:rPr>
        <w:rFonts w:hint="eastAsia" w:ascii="楷体" w:hAnsi="楷体" w:eastAsia="楷体" w:cs="楷体"/>
        <w:b/>
        <w:bCs/>
        <w:sz w:val="18"/>
        <w:szCs w:val="18"/>
        <w:lang w:val="en-US" w:eastAsia="zh-CN"/>
      </w:rPr>
      <w:t>高三  政治</w:t>
    </w:r>
    <w:bookmarkStart w:id="0" w:name="_GoBack"/>
    <w:bookmarkEnd w:id="0"/>
    <w:r>
      <w:rPr>
        <w:rFonts w:hint="eastAsia" w:ascii="楷体" w:hAnsi="楷体" w:eastAsia="楷体" w:cs="楷体"/>
        <w:b/>
        <w:bCs/>
        <w:sz w:val="18"/>
        <w:szCs w:val="18"/>
        <w:lang w:val="en-US" w:eastAsia="zh-CN"/>
      </w:rPr>
      <w:t xml:space="preserve">  第  </w:t>
    </w:r>
    <w:r>
      <w:rPr>
        <w:rFonts w:hint="eastAsia" w:ascii="楷体" w:hAnsi="楷体" w:eastAsia="楷体" w:cs="楷体"/>
        <w:b/>
        <w:bCs/>
        <w:sz w:val="18"/>
        <w:szCs w:val="18"/>
      </w:rPr>
      <w:t>页</w:t>
    </w:r>
    <w:r>
      <w:rPr>
        <w:rFonts w:hint="eastAsia" w:ascii="楷体" w:hAnsi="楷体" w:eastAsia="楷体" w:cs="楷体"/>
        <w:b/>
        <w:bCs/>
        <w:sz w:val="18"/>
        <w:szCs w:val="18"/>
        <w:lang w:val="en-US" w:eastAsia="zh-CN"/>
      </w:rPr>
      <w:t xml:space="preserve"> </w:t>
    </w:r>
    <w:r>
      <w:rPr>
        <w:rFonts w:hint="eastAsia" w:ascii="楷体" w:hAnsi="楷体" w:eastAsia="楷体" w:cs="楷体"/>
        <w:b/>
        <w:bCs/>
        <w:sz w:val="18"/>
        <w:szCs w:val="18"/>
        <w:lang w:eastAsia="zh-CN"/>
      </w:rPr>
      <w:t>（</w:t>
    </w:r>
    <w:r>
      <w:rPr>
        <w:rFonts w:hint="eastAsia" w:ascii="楷体" w:hAnsi="楷体" w:eastAsia="楷体" w:cs="楷体"/>
        <w:b/>
        <w:bCs/>
        <w:sz w:val="18"/>
        <w:szCs w:val="18"/>
      </w:rPr>
      <w:t>共</w:t>
    </w:r>
    <w:r>
      <w:rPr>
        <w:rFonts w:hint="eastAsia" w:ascii="楷体" w:hAnsi="楷体" w:eastAsia="楷体" w:cs="楷体"/>
        <w:b/>
        <w:bCs/>
        <w:sz w:val="18"/>
        <w:szCs w:val="18"/>
        <w:lang w:val="en-US" w:eastAsia="zh-CN"/>
      </w:rPr>
      <w:t>8</w:t>
    </w:r>
    <w:r>
      <w:rPr>
        <w:rFonts w:hint="eastAsia" w:ascii="楷体" w:hAnsi="楷体" w:eastAsia="楷体" w:cs="楷体"/>
        <w:b/>
        <w:bCs/>
        <w:sz w:val="18"/>
        <w:szCs w:val="18"/>
      </w:rPr>
      <w:t>页</w:t>
    </w:r>
    <w:r>
      <w:rPr>
        <w:rFonts w:hint="eastAsia" w:ascii="楷体" w:hAnsi="楷体" w:eastAsia="楷体" w:cs="楷体"/>
        <w:b/>
        <w:bCs/>
        <w:sz w:val="18"/>
        <w:szCs w:val="18"/>
        <w:lang w:eastAsia="zh-CN"/>
      </w:rPr>
      <w:t>）</w:t>
    </w:r>
    <w:r>
      <w:rPr>
        <w:rFonts w:hint="eastAsia" w:ascii="宋体" w:hAnsi="宋体"/>
        <w:b/>
        <w:bCs/>
        <w:sz w:val="18"/>
        <w:szCs w:val="1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0D2749"/>
    <w:multiLevelType w:val="singleLevel"/>
    <w:tmpl w:val="B30D2749"/>
    <w:lvl w:ilvl="0" w:tentative="0">
      <w:start w:val="25"/>
      <w:numFmt w:val="decimal"/>
      <w:suff w:val="space"/>
      <w:lvlText w:val="%1."/>
      <w:lvlJc w:val="left"/>
    </w:lvl>
  </w:abstractNum>
  <w:abstractNum w:abstractNumId="1">
    <w:nsid w:val="0C96CD5D"/>
    <w:multiLevelType w:val="singleLevel"/>
    <w:tmpl w:val="0C96CD5D"/>
    <w:lvl w:ilvl="0" w:tentative="0">
      <w:start w:val="28"/>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67415B"/>
    <w:rsid w:val="0004688E"/>
    <w:rsid w:val="028F1ACF"/>
    <w:rsid w:val="03E910BC"/>
    <w:rsid w:val="064E2CD3"/>
    <w:rsid w:val="0DB57ECF"/>
    <w:rsid w:val="0EB7010B"/>
    <w:rsid w:val="0F685A68"/>
    <w:rsid w:val="10950A76"/>
    <w:rsid w:val="10A31779"/>
    <w:rsid w:val="11A45FEE"/>
    <w:rsid w:val="12331124"/>
    <w:rsid w:val="133458BA"/>
    <w:rsid w:val="1463385B"/>
    <w:rsid w:val="14A97AA6"/>
    <w:rsid w:val="154938D7"/>
    <w:rsid w:val="16676F02"/>
    <w:rsid w:val="190D3804"/>
    <w:rsid w:val="1AB53F19"/>
    <w:rsid w:val="1B3E7A9D"/>
    <w:rsid w:val="1BB9267B"/>
    <w:rsid w:val="1D154F31"/>
    <w:rsid w:val="1E005D6E"/>
    <w:rsid w:val="1E4934D2"/>
    <w:rsid w:val="1FC252D9"/>
    <w:rsid w:val="1FDE64FD"/>
    <w:rsid w:val="210E391F"/>
    <w:rsid w:val="243911A5"/>
    <w:rsid w:val="24450536"/>
    <w:rsid w:val="2522646B"/>
    <w:rsid w:val="282835C6"/>
    <w:rsid w:val="28353CD4"/>
    <w:rsid w:val="28DA3767"/>
    <w:rsid w:val="2B6D13F3"/>
    <w:rsid w:val="2CFE7B3A"/>
    <w:rsid w:val="2F777D01"/>
    <w:rsid w:val="301010AF"/>
    <w:rsid w:val="30F43595"/>
    <w:rsid w:val="310C4D09"/>
    <w:rsid w:val="31C45D9B"/>
    <w:rsid w:val="32896828"/>
    <w:rsid w:val="32E745B1"/>
    <w:rsid w:val="350A5AAA"/>
    <w:rsid w:val="383E6777"/>
    <w:rsid w:val="396F63CF"/>
    <w:rsid w:val="3BBC4F16"/>
    <w:rsid w:val="3C3A3D6D"/>
    <w:rsid w:val="3CD52F1F"/>
    <w:rsid w:val="3D340D84"/>
    <w:rsid w:val="3DC32E9B"/>
    <w:rsid w:val="3FAB36A9"/>
    <w:rsid w:val="40EC4FC4"/>
    <w:rsid w:val="411A1A48"/>
    <w:rsid w:val="41F56645"/>
    <w:rsid w:val="429F7E04"/>
    <w:rsid w:val="43651561"/>
    <w:rsid w:val="43F703D8"/>
    <w:rsid w:val="448A1D1A"/>
    <w:rsid w:val="454739DA"/>
    <w:rsid w:val="455D6B92"/>
    <w:rsid w:val="45EF3AC7"/>
    <w:rsid w:val="473E2C8F"/>
    <w:rsid w:val="47CF648B"/>
    <w:rsid w:val="483A6CFA"/>
    <w:rsid w:val="48AD0327"/>
    <w:rsid w:val="4A5E710D"/>
    <w:rsid w:val="4AE7106B"/>
    <w:rsid w:val="4B057EE1"/>
    <w:rsid w:val="4BF411DF"/>
    <w:rsid w:val="4C251223"/>
    <w:rsid w:val="4C491DAE"/>
    <w:rsid w:val="4D0912CC"/>
    <w:rsid w:val="4EF25EE4"/>
    <w:rsid w:val="5167415B"/>
    <w:rsid w:val="52405665"/>
    <w:rsid w:val="52516F2F"/>
    <w:rsid w:val="53122EC1"/>
    <w:rsid w:val="58412E19"/>
    <w:rsid w:val="58D852B5"/>
    <w:rsid w:val="5C8D5D34"/>
    <w:rsid w:val="5CB47D03"/>
    <w:rsid w:val="5D214663"/>
    <w:rsid w:val="5ECE1D3C"/>
    <w:rsid w:val="602A63E6"/>
    <w:rsid w:val="60842279"/>
    <w:rsid w:val="61565401"/>
    <w:rsid w:val="636E7892"/>
    <w:rsid w:val="673A668F"/>
    <w:rsid w:val="6BCA02C4"/>
    <w:rsid w:val="6BE63E34"/>
    <w:rsid w:val="6CB857DC"/>
    <w:rsid w:val="6E441B0E"/>
    <w:rsid w:val="6F5636EF"/>
    <w:rsid w:val="71BB6454"/>
    <w:rsid w:val="71DB437E"/>
    <w:rsid w:val="71EC14CE"/>
    <w:rsid w:val="730809EE"/>
    <w:rsid w:val="74062182"/>
    <w:rsid w:val="762C5126"/>
    <w:rsid w:val="77AF36DC"/>
    <w:rsid w:val="77C1555B"/>
    <w:rsid w:val="77CE3269"/>
    <w:rsid w:val="7C373F7C"/>
    <w:rsid w:val="7CAC1A8E"/>
    <w:rsid w:val="7EBA5181"/>
    <w:rsid w:val="7F423C26"/>
    <w:rsid w:val="7F504B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spacing w:line="600" w:lineRule="exact"/>
      <w:jc w:val="both"/>
    </w:pPr>
    <w:rPr>
      <w:rFonts w:ascii="Time New Romans" w:hAnsi="Time New Romans" w:eastAsia="宋体" w:cs="宋体"/>
      <w:kern w:val="2"/>
      <w:sz w:val="18"/>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qFormat/>
    <w:uiPriority w:val="0"/>
    <w:rPr>
      <w:b/>
    </w:rPr>
  </w:style>
  <w:style w:type="character" w:customStyle="1" w:styleId="9">
    <w:name w:val="jdjnmuug"/>
    <w:basedOn w:val="7"/>
    <w:qFormat/>
    <w:uiPriority w:val="0"/>
  </w:style>
  <w:style w:type="character" w:customStyle="1" w:styleId="10">
    <w:name w:val="hgs*eotk"/>
    <w:basedOn w:val="7"/>
    <w:qFormat/>
    <w:uiPriority w:val="0"/>
  </w:style>
  <w:style w:type="character" w:customStyle="1" w:styleId="11">
    <w:name w:val="exzsj"/>
    <w:basedOn w:val="7"/>
    <w:qFormat/>
    <w:uiPriority w:val="0"/>
  </w:style>
  <w:style w:type="character" w:customStyle="1" w:styleId="12">
    <w:name w:val="a#dcu#"/>
    <w:basedOn w:val="7"/>
    <w:qFormat/>
    <w:uiPriority w:val="0"/>
  </w:style>
  <w:style w:type="character" w:customStyle="1" w:styleId="13">
    <w:name w:val="ktw@sbwf"/>
    <w:basedOn w:val="7"/>
    <w:qFormat/>
    <w:uiPriority w:val="0"/>
  </w:style>
  <w:style w:type="character" w:customStyle="1" w:styleId="14">
    <w:name w:val="vhz$ctf_k"/>
    <w:basedOn w:val="7"/>
    <w:qFormat/>
    <w:uiPriority w:val="0"/>
  </w:style>
  <w:style w:type="character" w:customStyle="1" w:styleId="15">
    <w:name w:val="*bngjj+y"/>
    <w:basedOn w:val="7"/>
    <w:qFormat/>
    <w:uiPriority w:val="0"/>
  </w:style>
  <w:style w:type="character" w:customStyle="1" w:styleId="16">
    <w:name w:val="wmmzhcq"/>
    <w:basedOn w:val="7"/>
    <w:qFormat/>
    <w:uiPriority w:val="0"/>
  </w:style>
  <w:style w:type="character" w:customStyle="1" w:styleId="17">
    <w:name w:val="suie#j"/>
    <w:basedOn w:val="7"/>
    <w:qFormat/>
    <w:uiPriority w:val="0"/>
  </w:style>
  <w:style w:type="character" w:customStyle="1" w:styleId="18">
    <w:name w:val="ljrig_"/>
    <w:basedOn w:val="7"/>
    <w:qFormat/>
    <w:uiPriority w:val="0"/>
  </w:style>
  <w:style w:type="character" w:customStyle="1" w:styleId="19">
    <w:name w:val="+ppcywh"/>
    <w:basedOn w:val="7"/>
    <w:qFormat/>
    <w:uiPriority w:val="0"/>
  </w:style>
  <w:style w:type="character" w:customStyle="1" w:styleId="20">
    <w:name w:val="*oct$akyj"/>
    <w:basedOn w:val="7"/>
    <w:qFormat/>
    <w:uiPriority w:val="0"/>
  </w:style>
  <w:style w:type="character" w:customStyle="1" w:styleId="21">
    <w:name w:val="cv_wt$h|"/>
    <w:basedOn w:val="7"/>
    <w:qFormat/>
    <w:uiPriority w:val="0"/>
  </w:style>
  <w:style w:type="paragraph" w:customStyle="1" w:styleId="22">
    <w:name w:val="正文_0"/>
    <w:semiHidden/>
    <w:qFormat/>
    <w:uiPriority w:val="99"/>
    <w:rPr>
      <w:rFonts w:ascii="Calibri" w:hAnsi="Calibri" w:eastAsia="宋体" w:cs="Times New Roman"/>
      <w:kern w:val="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yperlink" Target="http://z3.2003y.net/117787/uploadpic/2020101622134114057.jpg" TargetMode="External"/><Relationship Id="rId8" Type="http://schemas.openxmlformats.org/officeDocument/2006/relationships/image" Target="media/image3.wmf"/><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2016-10-25T00:29:00Z</dcterms:created>
  <dc:creator>niuhongmei</dc:creator>
  <cp:lastModifiedBy>旷野风光</cp:lastModifiedBy>
  <cp:lastPrinted>2020-11-05T04:27:00Z</cp:lastPrinted>
  <dcterms:modified xsi:type="dcterms:W3CDTF">2020-11-19T23:25:41Z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