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12293600</wp:posOffset>
            </wp:positionH>
            <wp:positionV relativeFrom="topMargin">
              <wp:posOffset>10452100</wp:posOffset>
            </wp:positionV>
            <wp:extent cx="457200" cy="279400"/>
            <wp:effectExtent l="0" t="0" r="0" b="6350"/>
            <wp:wrapNone/>
            <wp:docPr id="100134" name="图片 10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4" name="图片 1001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Cs w:val="22"/>
        </w:rPr>
        <w:t>秘密★启封井使用完毕前【考试时间：2020年7月19日上午9:00-11:30】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南充市2019-2020学年度下期普通高中二年级期末教学质量监测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理科综合·物理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理科综合共300分，考试</w:t>
      </w:r>
      <w:bookmarkStart w:id="0" w:name="_GoBack"/>
      <w:bookmarkEnd w:id="0"/>
      <w:r>
        <w:rPr>
          <w:rFonts w:hint="eastAsia" w:ascii="Times New Roman" w:hAnsi="Times New Roman"/>
          <w:szCs w:val="22"/>
        </w:rPr>
        <w:t>用时150分钟。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1.物理试题卷分为第</w:t>
      </w:r>
      <w:r>
        <w:rPr>
          <w:rFonts w:hint="eastAsia" w:ascii="宋体" w:hAnsi="宋体"/>
          <w:szCs w:val="22"/>
        </w:rPr>
        <w:t>Ⅰ</w:t>
      </w:r>
      <w:r>
        <w:rPr>
          <w:rFonts w:hint="eastAsia" w:ascii="Times New Roman" w:hAnsi="Times New Roman"/>
          <w:szCs w:val="22"/>
        </w:rPr>
        <w:t>卷（选择题）和第Ⅱ卷（非选择题）两部分，第</w:t>
      </w:r>
      <w:r>
        <w:rPr>
          <w:rFonts w:hint="eastAsia" w:ascii="宋体" w:hAnsi="宋体"/>
          <w:szCs w:val="22"/>
        </w:rPr>
        <w:t>Ⅰ</w:t>
      </w:r>
      <w:r>
        <w:rPr>
          <w:rFonts w:hint="eastAsia" w:ascii="Times New Roman" w:hAnsi="Times New Roman"/>
          <w:szCs w:val="22"/>
        </w:rPr>
        <w:t>卷1至2页，第</w:t>
      </w:r>
      <w:r>
        <w:rPr>
          <w:rFonts w:hint="eastAsia" w:ascii="宋体" w:hAnsi="宋体"/>
          <w:szCs w:val="22"/>
        </w:rPr>
        <w:t>Ⅱ</w:t>
      </w:r>
      <w:r>
        <w:rPr>
          <w:rFonts w:hint="eastAsia" w:ascii="Times New Roman" w:hAnsi="Times New Roman"/>
          <w:szCs w:val="22"/>
        </w:rPr>
        <w:t>卷2至4页，共100分。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2.答卷前，考生务必将自己的姓名、考号填写在答题卡上；并在规定位置粘贴考试用条形码。答卷时，考生务必将答案涂写在答题卡上，答在试卷上的无效。考试结束后，只将答题卡交回。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第</w:t>
      </w:r>
      <w:r>
        <w:rPr>
          <w:rFonts w:hint="eastAsia" w:ascii="宋体" w:hAnsi="宋体"/>
          <w:b/>
          <w:szCs w:val="22"/>
        </w:rPr>
        <w:t>Ⅰ</w:t>
      </w:r>
      <w:r>
        <w:rPr>
          <w:rFonts w:hint="eastAsia" w:ascii="Times New Roman" w:hAnsi="Times New Roman"/>
          <w:b/>
          <w:szCs w:val="22"/>
        </w:rPr>
        <w:t>卷（选择题  共48分）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注意事项：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1.每题选出答案后，用2B铅笔将答题卡上对应题目的答案标号涂黑。如需改动，用橡皮擦干净后，再选涂其他答案标号。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2本卷共8题，每题6分，共48分。每题给出的四个选项中，1～5只有一项符合题目要求，6～8有多项符合题目要求，全部选对的得6分，选对但不全的得3分，有选错的得0分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1.“三农”问题是关系我国国计民生的根本问题，为减少远距离输电的损耗从而降低电费，减轻农民负担，近年来对农村电网进行了改造升级，可采取的措施是（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A.提高输送的电功率         B.应用超导体材料做输电线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C.减小输电导线的横截面积         D.提高高压输电的电压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2.关于电磁波，下列说法正确的是（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A.只要有变化的电场，就能产生电磁波         B.电磁波的传播不需要介质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C.部分电磁波是纵波                  D.电磁波不能产生衍射现象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3.已知</w:t>
      </w:r>
      <w:r>
        <w:rPr>
          <w:rFonts w:ascii="Times New Roman" w:hAnsi="Times New Roman"/>
          <w:position w:val="-12"/>
          <w:szCs w:val="22"/>
        </w:rPr>
        <w:object>
          <v:shape id="_x0000_i1025" o:spt="75" type="#_x0000_t75" style="height:18.9pt;width:1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26" o:spt="75" type="#_x0000_t75" style="height:18.9pt;width:1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27" o:spt="75" type="#_x0000_t75" style="height:18.9pt;width:23.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28" o:spt="75" type="#_x0000_t75" style="height:18.9pt;width: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的质量分别为</w:t>
      </w:r>
      <w:r>
        <w:rPr>
          <w:rFonts w:ascii="Times New Roman" w:hAnsi="Times New Roman"/>
          <w:position w:val="-12"/>
          <w:szCs w:val="22"/>
        </w:rPr>
        <w:object>
          <v:shape id="_x0000_i102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30" o:spt="75" type="#_x0000_t75" style="height:18pt;width:15.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3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32" o:spt="75" type="#_x0000_t75" style="height:18pt;width:15.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，关于核反应：</w:t>
      </w:r>
      <w:r>
        <w:rPr>
          <w:rFonts w:ascii="Times New Roman" w:hAnsi="Times New Roman"/>
          <w:position w:val="-12"/>
          <w:szCs w:val="22"/>
        </w:rPr>
        <w:object>
          <v:shape id="_x0000_i1033" o:spt="75" type="#_x0000_t75" style="height:18.9pt;width:10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，下列说法正确的是（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①这是核裂变反应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②这是核聚变反应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③反应中放出的能量为</w:t>
      </w:r>
      <w:r>
        <w:rPr>
          <w:rFonts w:ascii="Times New Roman" w:hAnsi="Times New Roman"/>
          <w:position w:val="-14"/>
          <w:szCs w:val="22"/>
        </w:rPr>
        <w:object>
          <v:shape id="_x0000_i1034" o:spt="75" type="#_x0000_t75" style="height:20.1pt;width:10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④反应中放出的能量为</w:t>
      </w:r>
      <w:r>
        <w:rPr>
          <w:rFonts w:ascii="Times New Roman" w:hAnsi="Times New Roman"/>
          <w:position w:val="-14"/>
          <w:szCs w:val="22"/>
        </w:rPr>
        <w:object>
          <v:shape id="_x0000_i1035" o:spt="75" type="#_x0000_t75" style="height:20.1pt;width:10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A.①③         B.①④         C.②③         D.②④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4.如图，用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两种不同频率的光分别照射同一金属板，发现当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光照射时验电器的指针偏转，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光照射时指针未偏转，以下说法正确的是（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2019300" cy="1588135"/>
            <wp:effectExtent l="0" t="0" r="0" b="0"/>
            <wp:docPr id="28" name="图片 28" descr="截图_2020073106144214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截图_2020073106144214S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光照射金属板时验电器的金属小球带正电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B.增大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光的强度，验电器的指针偏角不变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C.增大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光的强度，验电器的指针将偏转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D.若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光是氢原子从</w:t>
      </w:r>
      <w:r>
        <w:rPr>
          <w:rFonts w:ascii="Times New Roman" w:hAnsi="Times New Roman"/>
          <w:position w:val="-6"/>
          <w:szCs w:val="22"/>
        </w:rPr>
        <w:object>
          <v:shape id="_x0000_i1036" o:spt="75" type="#_x0000_t75" style="height:14.1pt;width:27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的能级向</w:t>
      </w:r>
      <w:r>
        <w:rPr>
          <w:rFonts w:ascii="Times New Roman" w:hAnsi="Times New Roman"/>
          <w:position w:val="-6"/>
          <w:szCs w:val="22"/>
        </w:rPr>
        <w:object>
          <v:shape id="_x0000_i1037" o:spt="75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的能级跃迁时产生的，则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光可能是氢原子从</w:t>
      </w:r>
      <w:r>
        <w:rPr>
          <w:rFonts w:ascii="Times New Roman" w:hAnsi="Times New Roman"/>
          <w:position w:val="-6"/>
          <w:szCs w:val="22"/>
        </w:rPr>
        <w:object>
          <v:shape id="_x0000_i1038" o:spt="75" type="#_x0000_t75" style="height:12.9pt;width:27.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的能级向</w:t>
      </w:r>
      <w:r>
        <w:rPr>
          <w:rFonts w:ascii="Times New Roman" w:hAnsi="Times New Roman"/>
          <w:position w:val="-6"/>
          <w:szCs w:val="22"/>
        </w:rPr>
        <w:object>
          <v:shape id="_x0000_i1039" o:spt="75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的能级跃迁时产生的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5.如图，一细光束通过玻璃三棱镜折射后分成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三束单色光，则这三种单色光中（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2230755" cy="1333500"/>
            <wp:effectExtent l="0" t="0" r="0" b="0"/>
            <wp:docPr id="27" name="图片 27" descr="截图_202007310628422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截图_2020073106284228S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1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A.光子的能量</w:t>
      </w:r>
      <w:r>
        <w:rPr>
          <w:rFonts w:ascii="Times New Roman" w:hAnsi="Times New Roman"/>
          <w:position w:val="-12"/>
          <w:szCs w:val="22"/>
        </w:rPr>
        <w:object>
          <v:shape id="_x0000_i1040" o:spt="75" type="#_x0000_t75" style="height:18pt;width:63.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B.在真空中传播的速度的关系是</w:t>
      </w:r>
      <w:r>
        <w:rPr>
          <w:rFonts w:ascii="Times New Roman" w:hAnsi="Times New Roman"/>
          <w:position w:val="-12"/>
          <w:szCs w:val="22"/>
        </w:rPr>
        <w:object>
          <v:shape id="_x0000_i1041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C.分别通过同一双缝干涉装置产生的条纹的间距是</w:t>
      </w:r>
      <w:r>
        <w:rPr>
          <w:rFonts w:ascii="Times New Roman" w:hAnsi="Times New Roman"/>
          <w:position w:val="-12"/>
          <w:szCs w:val="22"/>
        </w:rPr>
        <w:object>
          <v:shape id="_x0000_i1042" o:spt="75" type="#_x0000_t75" style="height:18pt;width:60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D.若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光遇到某障碍物能发生明显的衍射现象，则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光遇到该障碍物不能发生衍射现象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6.在光滑水平面上做简谐振动的弹簧振子及其振动图象如图所示，下列说法正确的是（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107180" cy="1249680"/>
            <wp:effectExtent l="0" t="0" r="7620" b="7620"/>
            <wp:docPr id="26" name="图片 26" descr="截图_2020073106374237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截图_2020073106374237S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04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</w:t>
      </w:r>
      <w:r>
        <w:rPr>
          <w:rFonts w:ascii="Times New Roman" w:hAnsi="Times New Roman"/>
          <w:position w:val="-6"/>
          <w:szCs w:val="22"/>
        </w:rPr>
        <w:object>
          <v:shape id="_x0000_i1043" o:spt="75" type="#_x0000_t75" style="height:14.1pt;width:24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弹簧处于原长                              B.周期</w:t>
      </w:r>
      <w:r>
        <w:rPr>
          <w:rFonts w:ascii="Times New Roman" w:hAnsi="Times New Roman"/>
          <w:position w:val="-6"/>
          <w:szCs w:val="22"/>
        </w:rPr>
        <w:object>
          <v:shape id="_x0000_i1044" o:spt="75" type="#_x0000_t75" style="height:14.1pt;width:33.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C.某段时间，小球的加速度和速度可能都减小         D.一个周期，小球通过的路程等于</w:t>
      </w:r>
      <w:r>
        <w:rPr>
          <w:rFonts w:ascii="Times New Roman" w:hAnsi="Times New Roman"/>
          <w:position w:val="-6"/>
          <w:szCs w:val="22"/>
        </w:rPr>
        <w:object>
          <v:shape id="_x0000_i1045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7.如图，理想变压器原线圈接有正弦交流电压</w:t>
      </w:r>
      <w:r>
        <w:rPr>
          <w:rFonts w:ascii="Times New Roman" w:hAnsi="Times New Roman"/>
          <w:position w:val="-10"/>
          <w:szCs w:val="22"/>
        </w:rPr>
        <w:object>
          <v:shape id="_x0000_i1046" o:spt="75" type="#_x0000_t75" style="height:18.9pt;width:117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，电压表和电流表均为理想交流电表，</w:t>
      </w:r>
      <w:r>
        <w:rPr>
          <w:rFonts w:ascii="Times New Roman" w:hAnsi="Times New Roman"/>
          <w:position w:val="-12"/>
          <w:szCs w:val="22"/>
        </w:rPr>
        <w:object>
          <v:shape id="_x0000_i1047" o:spt="75" type="#_x0000_t75" style="height:18pt;width:15.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为负温度系数的热敏电阻（即当温度升高时，阻值减小），</w:t>
      </w:r>
      <w:r>
        <w:rPr>
          <w:rFonts w:ascii="Times New Roman" w:hAnsi="Times New Roman"/>
          <w:position w:val="-12"/>
          <w:szCs w:val="22"/>
        </w:rPr>
        <w:object>
          <v:shape id="_x0000_i104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12"/>
          <w:szCs w:val="22"/>
        </w:rPr>
        <w:object>
          <v:shape id="_x0000_i1049" o:spt="75" type="#_x0000_t75" style="height:18pt;width:14.1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为定值电阻，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为电容器。通电后随着</w:t>
      </w:r>
      <w:r>
        <w:rPr>
          <w:rFonts w:ascii="Times New Roman" w:hAnsi="Times New Roman"/>
          <w:position w:val="-12"/>
          <w:szCs w:val="22"/>
        </w:rPr>
        <w:object>
          <v:shape id="_x0000_i1050" o:spt="75" type="#_x0000_t75" style="height:18pt;width:15.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温度升高，下列说法正确的是（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3886200" cy="1280160"/>
            <wp:effectExtent l="0" t="0" r="0" b="0"/>
            <wp:docPr id="25" name="图片 25" descr="截图_2020073106474247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截图_2020073106474247S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</w:t>
      </w:r>
      <w:r>
        <w:rPr>
          <w:rFonts w:ascii="Times New Roman" w:hAnsi="Times New Roman"/>
          <w:position w:val="-12"/>
          <w:szCs w:val="22"/>
        </w:rPr>
        <w:object>
          <v:shape id="_x0000_i1051" o:spt="75" type="#_x0000_t75" style="height:18pt;width:15.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表的示数和</w:t>
      </w:r>
      <w:r>
        <w:rPr>
          <w:rFonts w:ascii="Times New Roman" w:hAnsi="Times New Roman"/>
          <w:position w:val="-12"/>
          <w:szCs w:val="22"/>
        </w:rPr>
        <w:object>
          <v:shape id="_x0000_i1052" o:spt="75" type="#_x0000_t75" style="height:18pt;width:17.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表的示数都减小         B.</w:t>
      </w:r>
      <w:r>
        <w:rPr>
          <w:rFonts w:ascii="Times New Roman" w:hAnsi="Times New Roman"/>
          <w:position w:val="-12"/>
          <w:szCs w:val="22"/>
        </w:rPr>
        <w:object>
          <v:shape id="_x0000_i1053" o:spt="75" type="#_x0000_t75" style="height:18pt;width:14.1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表的示数和</w:t>
      </w:r>
      <w:r>
        <w:rPr>
          <w:rFonts w:ascii="Times New Roman" w:hAnsi="Times New Roman"/>
          <w:position w:val="-12"/>
          <w:szCs w:val="22"/>
        </w:rPr>
        <w:object>
          <v:shape id="_x0000_i105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表的示数都不变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C.通过</w:t>
      </w:r>
      <w:r>
        <w:rPr>
          <w:rFonts w:ascii="Times New Roman" w:hAnsi="Times New Roman"/>
          <w:position w:val="-12"/>
          <w:szCs w:val="22"/>
        </w:rPr>
        <w:object>
          <v:shape id="_x0000_i1055" o:spt="75" type="#_x0000_t75" style="height:18pt;width:14.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的电流始终为零                  D.变压器的输入功率增大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8.如图，一个电阻为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、边长为</w:t>
      </w:r>
      <w:r>
        <w:rPr>
          <w:rFonts w:hint="eastAsia" w:ascii="Times New Roman" w:hAnsi="Times New Roman"/>
          <w:i/>
          <w:szCs w:val="22"/>
        </w:rPr>
        <w:t>L</w:t>
      </w:r>
      <w:r>
        <w:rPr>
          <w:rFonts w:hint="eastAsia" w:ascii="Times New Roman" w:hAnsi="Times New Roman"/>
          <w:szCs w:val="22"/>
        </w:rPr>
        <w:t>的正方形线圈</w:t>
      </w:r>
      <w:r>
        <w:rPr>
          <w:rFonts w:ascii="Times New Roman" w:hAnsi="Times New Roman"/>
          <w:position w:val="-6"/>
          <w:szCs w:val="22"/>
        </w:rPr>
        <w:object>
          <v:shape id="_x0000_i1056" o:spt="75" type="#_x0000_t75" style="height:14.1pt;width:27.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共</w:t>
      </w:r>
      <w:r>
        <w:rPr>
          <w:rFonts w:hint="eastAsia" w:ascii="Times New Roman" w:hAnsi="Times New Roman"/>
          <w:i/>
          <w:szCs w:val="22"/>
        </w:rPr>
        <w:t>N</w:t>
      </w:r>
      <w:r>
        <w:rPr>
          <w:rFonts w:hint="eastAsia" w:ascii="Times New Roman" w:hAnsi="Times New Roman"/>
          <w:szCs w:val="22"/>
        </w:rPr>
        <w:t>匝，线圈在磁感应强度为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的匀强磁场中绕垂直于磁感线的轴</w:t>
      </w:r>
      <w:r>
        <w:rPr>
          <w:rFonts w:ascii="Times New Roman" w:hAnsi="Times New Roman"/>
          <w:position w:val="-6"/>
          <w:szCs w:val="22"/>
        </w:rPr>
        <w:object>
          <v:shape id="_x0000_i1057" o:spt="75" type="#_x0000_t75" style="height:14.1pt;width:24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以角速度</w:t>
      </w:r>
      <w:r>
        <w:rPr>
          <w:rFonts w:ascii="Times New Roman" w:hAnsi="Times New Roman"/>
          <w:position w:val="-6"/>
          <w:szCs w:val="22"/>
        </w:rPr>
        <w:object>
          <v:shape id="_x0000_i1058" o:spt="75" type="#_x0000_t75" style="height:11.1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匀速转动，外电路电阻为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，其它电阻不计.则（    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1592580" cy="2019300"/>
            <wp:effectExtent l="0" t="0" r="7620" b="0"/>
            <wp:docPr id="24" name="图片 24" descr="截图_202007310634303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007310634303SS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A.线圈转动过程中每次经过图示位置时电流改变方向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B.线圈转动过程中感应电动势的最大值为</w:t>
      </w:r>
      <w:r>
        <w:rPr>
          <w:rFonts w:ascii="Times New Roman" w:hAnsi="Times New Roman"/>
          <w:position w:val="-6"/>
          <w:szCs w:val="22"/>
        </w:rPr>
        <w:object>
          <v:shape id="_x0000_i1059" o:spt="75" type="#_x0000_t75" style="height:15.9pt;width:36.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C.不考虑能量损失，线圈转一周外力做功为</w:t>
      </w:r>
      <w:r>
        <w:rPr>
          <w:rFonts w:ascii="Times New Roman" w:hAnsi="Times New Roman"/>
          <w:position w:val="-24"/>
          <w:szCs w:val="22"/>
        </w:rPr>
        <w:object>
          <v:shape id="_x0000_i1060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D.线圈转动过程中电流表和电压表都有示数为0的时刻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第</w:t>
      </w:r>
      <w:r>
        <w:rPr>
          <w:rFonts w:hint="eastAsia" w:ascii="宋体" w:hAnsi="宋体"/>
          <w:b/>
          <w:szCs w:val="22"/>
        </w:rPr>
        <w:t>Ⅱ</w:t>
      </w:r>
      <w:r>
        <w:rPr>
          <w:rFonts w:hint="eastAsia" w:ascii="Times New Roman" w:hAnsi="Times New Roman"/>
          <w:b/>
          <w:szCs w:val="22"/>
        </w:rPr>
        <w:t>卷（非选择题  共52分）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注意事项：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1.用0.5毫米黑色签字笔将答案写在答题卡上。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2.本卷共5题，共52分。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9.（6分）在“测定玻璃的折射率”的实验中，所用器材有：玻璃砖，大头针，刻度尺，圆规，铅笔，白纸.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（1）甲同学的下列措施中能够提高实验准确程度的一项是________；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A.选用两光学表面间距小的玻璃砖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B.选用两光学表面平行的玻璃砖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C.选用粗的大头针完成实验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D.插在玻璃砖同侧的两枚大头针间的距离要适当大些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（2）乙同学在画好玻璃界面两条直线后，不慎误将玻璃砖向上平移至图甲中虚线位置，而其他操作均正确，则测得的折射率将________；（选填“偏大”“偏小”或“不变”）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（3）丙同学选取了操作正确的实验记录，在白纸上画出光线的径迹，以入射点</w:t>
      </w:r>
      <w:r>
        <w:rPr>
          <w:rFonts w:hint="eastAsia" w:ascii="Times New Roman" w:hAnsi="Times New Roman"/>
          <w:i/>
          <w:szCs w:val="22"/>
        </w:rPr>
        <w:t>O</w:t>
      </w:r>
      <w:r>
        <w:rPr>
          <w:rFonts w:hint="eastAsia" w:ascii="Times New Roman" w:hAnsi="Times New Roman"/>
          <w:szCs w:val="22"/>
        </w:rPr>
        <w:t>为圆心作圆，与入射光线、折射光线分别交于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点，再过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点作法线</w:t>
      </w:r>
      <w:r>
        <w:rPr>
          <w:rFonts w:ascii="Times New Roman" w:hAnsi="Times New Roman"/>
          <w:position w:val="-6"/>
          <w:szCs w:val="22"/>
        </w:rPr>
        <w:object>
          <v:shape id="_x0000_i1061" o:spt="75" type="#_x0000_t75" style="height:14.1pt;width:2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的垂线，垂足分别为</w:t>
      </w:r>
      <w:r>
        <w:rPr>
          <w:rFonts w:hint="eastAsia" w:ascii="Times New Roman" w:hAnsi="Times New Roman"/>
          <w:i/>
          <w:szCs w:val="22"/>
        </w:rPr>
        <w:t>C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D</w:t>
      </w:r>
      <w:r>
        <w:rPr>
          <w:rFonts w:hint="eastAsia" w:ascii="Times New Roman" w:hAnsi="Times New Roman"/>
          <w:szCs w:val="22"/>
        </w:rPr>
        <w:t>点，如图乙所示，则玻璃的折射率</w:t>
      </w:r>
      <w:r>
        <w:rPr>
          <w:rFonts w:ascii="Times New Roman" w:hAnsi="Times New Roman"/>
          <w:position w:val="-6"/>
          <w:szCs w:val="22"/>
        </w:rPr>
        <w:object>
          <v:shape id="_x0000_i1062" o:spt="75" type="#_x0000_t75" style="height:11.1pt;width:20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_________.（用图中线段的字母表示）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2994660" cy="1676400"/>
            <wp:effectExtent l="0" t="0" r="0" b="0"/>
            <wp:docPr id="23" name="图片 23" descr="截图_202007310622432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截图_2020073106224322SS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drawing>
          <wp:inline distT="0" distB="0" distL="0" distR="0">
            <wp:extent cx="1470660" cy="1699260"/>
            <wp:effectExtent l="0" t="0" r="0" b="0"/>
            <wp:docPr id="22" name="图片 22" descr="截图_2020073106264326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截图_2020073106264326SS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10.（9分）在“用单摆测定重力加速度”的实验中：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（1）以下实验测量工具中，本实验</w:t>
      </w:r>
      <w:r>
        <w:rPr>
          <w:rFonts w:hint="eastAsia" w:ascii="Times New Roman" w:hAnsi="Times New Roman"/>
          <w:szCs w:val="22"/>
          <w:em w:val="dot"/>
        </w:rPr>
        <w:t>不需要</w:t>
      </w:r>
      <w:r>
        <w:rPr>
          <w:rFonts w:hint="eastAsia" w:ascii="Times New Roman" w:hAnsi="Times New Roman"/>
          <w:szCs w:val="22"/>
        </w:rPr>
        <w:t>的是_________（选填选项前的字母）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A.米尺         B.停表         C.游标卡尺         D.天平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（2）组装单摆时，应在下列器材中选用__________（选填选项前的字母）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①长度为</w:t>
      </w:r>
      <w:r>
        <w:rPr>
          <w:rFonts w:ascii="Times New Roman" w:hAnsi="Times New Roman"/>
          <w:position w:val="-6"/>
          <w:szCs w:val="22"/>
        </w:rPr>
        <w:object>
          <v:shape id="_x0000_i1063" o:spt="75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左右的细线         ②长度为</w:t>
      </w:r>
      <w:r>
        <w:rPr>
          <w:rFonts w:ascii="Times New Roman" w:hAnsi="Times New Roman"/>
          <w:position w:val="-6"/>
          <w:szCs w:val="22"/>
        </w:rPr>
        <w:object>
          <v:shape id="_x0000_i1064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左右的细线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③直径约为</w:t>
      </w:r>
      <w:r>
        <w:rPr>
          <w:rFonts w:ascii="Times New Roman" w:hAnsi="Times New Roman"/>
          <w:position w:val="-6"/>
          <w:szCs w:val="22"/>
        </w:rPr>
        <w:object>
          <v:shape id="_x0000_i1065" o:spt="75" type="#_x0000_t75" style="height:14.1pt;width:24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的塑料球         ④直径约为</w:t>
      </w:r>
      <w:r>
        <w:rPr>
          <w:rFonts w:ascii="Times New Roman" w:hAnsi="Times New Roman"/>
          <w:position w:val="-6"/>
          <w:szCs w:val="22"/>
        </w:rPr>
        <w:object>
          <v:shape id="_x0000_i1066" o:spt="75" type="#_x0000_t75" style="height:14.1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的钢球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A.①③         B.①④         C.②③         D.②④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（3）某次实验中，记录下单摆的摆长为</w:t>
      </w:r>
      <w:r>
        <w:rPr>
          <w:rFonts w:ascii="Times New Roman" w:hAnsi="Times New Roman"/>
          <w:position w:val="-6"/>
          <w:szCs w:val="22"/>
        </w:rPr>
        <w:object>
          <v:shape id="_x0000_i1067" o:spt="75" type="#_x0000_t75" style="height:14.1pt;width:4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，50次全振动的时间为</w:t>
      </w:r>
      <w:r>
        <w:rPr>
          <w:rFonts w:ascii="Times New Roman" w:hAnsi="Times New Roman"/>
          <w:position w:val="-6"/>
          <w:szCs w:val="22"/>
        </w:rPr>
        <w:object>
          <v:shape id="_x0000_i1068" o:spt="75" type="#_x0000_t75" style="height:14.1pt;width:29.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，据此可算得重力加速度</w:t>
      </w:r>
      <w:r>
        <w:rPr>
          <w:rFonts w:ascii="Times New Roman" w:hAnsi="Times New Roman"/>
          <w:position w:val="-10"/>
          <w:szCs w:val="22"/>
        </w:rPr>
        <w:object>
          <v:shape id="_x0000_i1069" o:spt="75" type="#_x0000_t75" style="height:12.9pt;width:2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________</w:t>
      </w:r>
      <w:r>
        <w:rPr>
          <w:rFonts w:ascii="Times New Roman" w:hAnsi="Times New Roman"/>
          <w:position w:val="-6"/>
          <w:szCs w:val="22"/>
        </w:rPr>
        <w:object>
          <v:shape id="_x0000_i1070" o:spt="75" type="#_x0000_t75" style="height:15.9pt;width:24.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.（保留三位有效数字，取</w:t>
      </w:r>
      <w:r>
        <w:rPr>
          <w:rFonts w:ascii="Times New Roman" w:hAnsi="Times New Roman"/>
          <w:position w:val="-6"/>
          <w:szCs w:val="22"/>
        </w:rPr>
        <w:object>
          <v:shape id="_x0000_i1071" o:spt="75" type="#_x0000_t75" style="height:14.1pt;width:4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（4）改变摆长</w:t>
      </w:r>
      <w:r>
        <w:rPr>
          <w:rFonts w:hint="eastAsia" w:ascii="Times New Roman" w:hAnsi="Times New Roman"/>
          <w:i/>
          <w:szCs w:val="22"/>
        </w:rPr>
        <w:t>L</w:t>
      </w:r>
      <w:r>
        <w:rPr>
          <w:rFonts w:hint="eastAsia" w:ascii="Times New Roman" w:hAnsi="Times New Roman"/>
          <w:szCs w:val="22"/>
        </w:rPr>
        <w:t>，测得相应的振动周期</w:t>
      </w:r>
      <w:r>
        <w:rPr>
          <w:rFonts w:hint="eastAsia" w:ascii="Times New Roman" w:hAnsi="Times New Roman"/>
          <w:i/>
          <w:szCs w:val="22"/>
        </w:rPr>
        <w:t>T</w:t>
      </w:r>
      <w:r>
        <w:rPr>
          <w:rFonts w:hint="eastAsia" w:ascii="Times New Roman" w:hAnsi="Times New Roman"/>
          <w:szCs w:val="22"/>
        </w:rPr>
        <w:t>，用多组实验数据作出</w:t>
      </w:r>
      <w:r>
        <w:rPr>
          <w:rFonts w:ascii="Times New Roman" w:hAnsi="Times New Roman"/>
          <w:position w:val="-4"/>
          <w:szCs w:val="22"/>
        </w:rPr>
        <w:object>
          <v:shape id="_x0000_i1072" o:spt="75" type="#_x0000_t75" style="height:15pt;width:35.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图像，也可以求出重力加速度</w:t>
      </w:r>
      <w:r>
        <w:rPr>
          <w:rFonts w:hint="eastAsia" w:ascii="Times New Roman" w:hAnsi="Times New Roman"/>
          <w:i/>
          <w:szCs w:val="22"/>
        </w:rPr>
        <w:t>g</w:t>
      </w:r>
      <w:r>
        <w:rPr>
          <w:rFonts w:hint="eastAsia" w:ascii="Times New Roman" w:hAnsi="Times New Roman"/>
          <w:szCs w:val="22"/>
        </w:rPr>
        <w:t>.两位同学作出的</w:t>
      </w:r>
      <w:r>
        <w:rPr>
          <w:rFonts w:ascii="Times New Roman" w:hAnsi="Times New Roman"/>
          <w:position w:val="-4"/>
          <w:szCs w:val="22"/>
        </w:rPr>
        <w:object>
          <v:shape id="_x0000_i1073" o:spt="75" type="#_x0000_t75" style="height:15pt;width:35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图线如图乙中的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所示，已知图线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对应的</w:t>
      </w:r>
      <w:r>
        <w:rPr>
          <w:rFonts w:hint="eastAsia" w:ascii="Times New Roman" w:hAnsi="Times New Roman"/>
          <w:i/>
          <w:szCs w:val="22"/>
        </w:rPr>
        <w:t>g</w:t>
      </w:r>
      <w:r>
        <w:rPr>
          <w:rFonts w:hint="eastAsia" w:ascii="Times New Roman" w:hAnsi="Times New Roman"/>
          <w:szCs w:val="22"/>
        </w:rPr>
        <w:t>值最接近当地重力加速度的值，其斜率为</w:t>
      </w:r>
      <w:r>
        <w:rPr>
          <w:rFonts w:hint="eastAsia" w:ascii="Times New Roman" w:hAnsi="Times New Roman"/>
          <w:i/>
          <w:szCs w:val="22"/>
        </w:rPr>
        <w:t>k</w:t>
      </w:r>
      <w:r>
        <w:rPr>
          <w:rFonts w:hint="eastAsia" w:ascii="Times New Roman" w:hAnsi="Times New Roman"/>
          <w:szCs w:val="22"/>
        </w:rPr>
        <w:t>，据图线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可求得重力加速度的表达式为_________；相对于图线</w:t>
      </w:r>
      <w:r>
        <w:rPr>
          <w:rFonts w:hint="eastAsia" w:ascii="Times New Roman" w:hAnsi="Times New Roman"/>
          <w:i/>
          <w:szCs w:val="22"/>
        </w:rPr>
        <w:t>a</w:t>
      </w:r>
      <w:r>
        <w:rPr>
          <w:rFonts w:hint="eastAsia" w:ascii="Times New Roman" w:hAnsi="Times New Roman"/>
          <w:szCs w:val="22"/>
        </w:rPr>
        <w:t>，出现图线</w:t>
      </w:r>
      <w:r>
        <w:rPr>
          <w:rFonts w:hint="eastAsia" w:ascii="Times New Roman" w:hAnsi="Times New Roman"/>
          <w:i/>
          <w:szCs w:val="22"/>
        </w:rPr>
        <w:t>b</w:t>
      </w:r>
      <w:r>
        <w:rPr>
          <w:rFonts w:hint="eastAsia" w:ascii="Times New Roman" w:hAnsi="Times New Roman"/>
          <w:szCs w:val="22"/>
        </w:rPr>
        <w:t>的原因可能是_________.（选填选项前的字母）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1661160" cy="1303020"/>
            <wp:effectExtent l="0" t="0" r="0" b="0"/>
            <wp:docPr id="21" name="图片 21" descr="截图_202007310645434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截图_2020073106454345SS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A.每次都误将49次全振动记为50次         B.每次都误将51次全振动记为50次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11.（9分）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如图所示，</w:t>
      </w:r>
      <w:r>
        <w:rPr>
          <w:rFonts w:ascii="Times New Roman" w:hAnsi="Times New Roman"/>
          <w:position w:val="-6"/>
          <w:szCs w:val="22"/>
        </w:rPr>
        <w:object>
          <v:shape id="_x0000_i1074" o:spt="75" type="#_x0000_t75" style="height:14.1pt;width:2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是一块用折射率</w:t>
      </w:r>
      <w:r>
        <w:rPr>
          <w:rFonts w:ascii="Times New Roman" w:hAnsi="Times New Roman"/>
          <w:position w:val="-6"/>
          <w:szCs w:val="22"/>
        </w:rPr>
        <w:object>
          <v:shape id="_x0000_i1075" o:spt="75" type="#_x0000_t75" style="height:14.1pt;width:27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的玻璃制成的透明体的横截面，</w:t>
      </w:r>
      <w:r>
        <w:rPr>
          <w:rFonts w:ascii="Times New Roman" w:hAnsi="Times New Roman"/>
          <w:position w:val="-6"/>
          <w:szCs w:val="22"/>
        </w:rPr>
        <w:object>
          <v:shape id="_x0000_i1076" o:spt="75" type="#_x0000_t75" style="height:14.1pt;width:15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是半径为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的圆弧，</w:t>
      </w:r>
      <w:r>
        <w:rPr>
          <w:rFonts w:ascii="Times New Roman" w:hAnsi="Times New Roman"/>
          <w:position w:val="-6"/>
          <w:szCs w:val="22"/>
        </w:rPr>
        <w:object>
          <v:shape id="_x0000_i1077" o:spt="75" type="#_x0000_t75" style="height:11.1pt;width: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边垂直于</w:t>
      </w:r>
      <w:r>
        <w:rPr>
          <w:rFonts w:ascii="Times New Roman" w:hAnsi="Times New Roman"/>
          <w:position w:val="-6"/>
          <w:szCs w:val="22"/>
        </w:rPr>
        <w:object>
          <v:shape id="_x0000_i1078" o:spt="75" type="#_x0000_t75" style="height:14.1pt;width: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边，</w:t>
      </w:r>
      <w:r>
        <w:rPr>
          <w:rFonts w:ascii="Times New Roman" w:hAnsi="Times New Roman"/>
          <w:position w:val="-6"/>
          <w:szCs w:val="22"/>
        </w:rPr>
        <w:object>
          <v:shape id="_x0000_i1079" o:spt="75" type="#_x0000_t75" style="height:14.1pt;width:59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.当一束平行单色光垂直照到</w:t>
      </w:r>
      <w:r>
        <w:rPr>
          <w:rFonts w:ascii="Times New Roman" w:hAnsi="Times New Roman"/>
          <w:position w:val="-6"/>
          <w:szCs w:val="22"/>
        </w:rPr>
        <w:object>
          <v:shape id="_x0000_i1080" o:spt="75" type="#_x0000_t75" style="height:11.1pt;width: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上，光在真空中的速度</w:t>
      </w:r>
      <w:r>
        <w:rPr>
          <w:rFonts w:ascii="Times New Roman" w:hAnsi="Times New Roman"/>
          <w:position w:val="-6"/>
          <w:szCs w:val="22"/>
        </w:rPr>
        <w:object>
          <v:shape id="_x0000_i1081" o:spt="75" type="#_x0000_t75" style="height:15.9pt;width: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，求：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2301240" cy="1356360"/>
            <wp:effectExtent l="0" t="0" r="3810" b="0"/>
            <wp:docPr id="20" name="图片 20" descr="截图_20200731062440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截图_202007310624402SS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（1）该色光在玻璃中的传播速度；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（2）该色光在玻璃中的临界角；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（3）圆弧</w:t>
      </w:r>
      <w:r>
        <w:rPr>
          <w:rFonts w:ascii="Times New Roman" w:hAnsi="Times New Roman"/>
          <w:position w:val="-6"/>
          <w:szCs w:val="22"/>
        </w:rPr>
        <w:object>
          <v:shape id="_x0000_i1082" o:spt="75" type="#_x0000_t75" style="height:14.1pt;width:15.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的外表面只有一部分有光线穿出，则穿出光线部分的弧长.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12.（10分）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一列恰好形成一个完整波形的简谐横波，向</w:t>
      </w:r>
      <w:r>
        <w:rPr>
          <w:rFonts w:hint="eastAsia" w:ascii="Times New Roman" w:hAnsi="Times New Roman"/>
          <w:i/>
          <w:szCs w:val="22"/>
        </w:rPr>
        <w:t>x</w:t>
      </w:r>
      <w:r>
        <w:rPr>
          <w:rFonts w:hint="eastAsia" w:ascii="Times New Roman" w:hAnsi="Times New Roman"/>
          <w:szCs w:val="22"/>
        </w:rPr>
        <w:t>轴负方向传播，在</w:t>
      </w:r>
      <w:r>
        <w:rPr>
          <w:rFonts w:ascii="Times New Roman" w:hAnsi="Times New Roman"/>
          <w:position w:val="-6"/>
          <w:szCs w:val="22"/>
        </w:rPr>
        <w:object>
          <v:shape id="_x0000_i1083" o:spt="75" type="#_x0000_t75" style="height:14.1pt;width:24.9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时刻的波形如图所示，质点振动的振幅为</w:t>
      </w:r>
      <w:r>
        <w:rPr>
          <w:rFonts w:ascii="Times New Roman" w:hAnsi="Times New Roman"/>
          <w:position w:val="-6"/>
          <w:szCs w:val="22"/>
        </w:rPr>
        <w:object>
          <v:shape id="_x0000_i1084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.</w:t>
      </w:r>
      <w:r>
        <w:rPr>
          <w:rFonts w:hint="eastAsia" w:ascii="Times New Roman" w:hAnsi="Times New Roman"/>
          <w:i/>
          <w:szCs w:val="22"/>
        </w:rPr>
        <w:t>x</w:t>
      </w:r>
      <w:r>
        <w:rPr>
          <w:rFonts w:hint="eastAsia" w:ascii="Times New Roman" w:hAnsi="Times New Roman"/>
          <w:szCs w:val="22"/>
        </w:rPr>
        <w:t>轴上</w:t>
      </w:r>
      <w:r>
        <w:rPr>
          <w:rFonts w:hint="eastAsia" w:ascii="Times New Roman" w:hAnsi="Times New Roman"/>
          <w:i/>
          <w:szCs w:val="22"/>
        </w:rPr>
        <w:t>P</w:t>
      </w:r>
      <w:r>
        <w:rPr>
          <w:rFonts w:hint="eastAsia" w:ascii="Times New Roman" w:hAnsi="Times New Roman"/>
          <w:szCs w:val="22"/>
        </w:rPr>
        <w:t>、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两质点的坐标分别为</w:t>
      </w:r>
      <w:r>
        <w:rPr>
          <w:rFonts w:ascii="Times New Roman" w:hAnsi="Times New Roman"/>
          <w:position w:val="-4"/>
          <w:szCs w:val="22"/>
        </w:rPr>
        <w:object>
          <v:shape id="_x0000_i1085" o:spt="75" type="#_x0000_t75" style="height:12.9pt;width:26.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和</w:t>
      </w:r>
      <w:r>
        <w:rPr>
          <w:rFonts w:ascii="Times New Roman" w:hAnsi="Times New Roman"/>
          <w:position w:val="-6"/>
          <w:szCs w:val="22"/>
        </w:rPr>
        <w:object>
          <v:shape id="_x0000_i1086" o:spt="75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，已知</w:t>
      </w:r>
      <w:r>
        <w:rPr>
          <w:rFonts w:ascii="Times New Roman" w:hAnsi="Times New Roman"/>
          <w:position w:val="-6"/>
          <w:szCs w:val="22"/>
        </w:rPr>
        <w:object>
          <v:shape id="_x0000_i1087" o:spt="75" type="#_x0000_t75" style="height:14.1pt;width:3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时，</w:t>
      </w:r>
      <w:r>
        <w:rPr>
          <w:rFonts w:hint="eastAsia" w:ascii="Times New Roman" w:hAnsi="Times New Roman"/>
          <w:i/>
          <w:szCs w:val="22"/>
        </w:rPr>
        <w:t>P</w:t>
      </w:r>
      <w:r>
        <w:rPr>
          <w:rFonts w:hint="eastAsia" w:ascii="Times New Roman" w:hAnsi="Times New Roman"/>
          <w:szCs w:val="22"/>
        </w:rPr>
        <w:t>点出现波峰.求：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3253740" cy="1447800"/>
            <wp:effectExtent l="0" t="0" r="3810" b="0"/>
            <wp:docPr id="19" name="图片 19" descr="截图_2020073106174417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截图_2020073106174417SS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（1）这列波的传播速度；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（2）从</w:t>
      </w:r>
      <w:r>
        <w:rPr>
          <w:rFonts w:ascii="Times New Roman" w:hAnsi="Times New Roman"/>
          <w:position w:val="-6"/>
          <w:szCs w:val="22"/>
        </w:rPr>
        <w:object>
          <v:shape id="_x0000_i1088" o:spt="75" type="#_x0000_t75" style="height:14.1pt;width:24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时刻起，经多长时间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点出现波峰；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（3）在</w:t>
      </w:r>
      <w:r>
        <w:rPr>
          <w:rFonts w:ascii="Times New Roman" w:hAnsi="Times New Roman"/>
          <w:position w:val="-6"/>
          <w:szCs w:val="22"/>
        </w:rPr>
        <w:object>
          <v:shape id="_x0000_i1089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内，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点通过的路程.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13.（18分）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如图甲所示，理想变压器原、副线圈的匝数</w:t>
      </w:r>
      <w:r>
        <w:rPr>
          <w:rFonts w:ascii="Times New Roman" w:hAnsi="Times New Roman"/>
          <w:position w:val="-12"/>
          <w:szCs w:val="22"/>
        </w:rPr>
        <w:object>
          <v:shape id="_x0000_i109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，原线圈电路中接有量程为</w:t>
      </w:r>
      <w:r>
        <w:rPr>
          <w:rFonts w:ascii="Times New Roman" w:hAnsi="Times New Roman"/>
          <w:position w:val="-6"/>
          <w:szCs w:val="22"/>
        </w:rPr>
        <w:object>
          <v:shape id="_x0000_i1091" o:spt="75" type="#_x0000_t75" style="height:14.1pt;width:1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的理想交流电流表，副线圈两端接有理想交流电压表、可变电阻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以及若干“</w:t>
      </w:r>
      <w:r>
        <w:rPr>
          <w:rFonts w:ascii="Times New Roman" w:hAnsi="Times New Roman"/>
          <w:position w:val="-6"/>
          <w:szCs w:val="22"/>
        </w:rPr>
        <w:object>
          <v:shape id="_x0000_i1092" o:spt="75" type="#_x0000_t75" style="height:14.1pt;width:18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、</w:t>
      </w:r>
      <w:r>
        <w:rPr>
          <w:rFonts w:ascii="Times New Roman" w:hAnsi="Times New Roman"/>
          <w:position w:val="-6"/>
          <w:szCs w:val="22"/>
        </w:rPr>
        <w:object>
          <v:shape id="_x0000_i1093" o:spt="75" type="#_x0000_t75" style="height:14.1pt;width:21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”的相同灯泡，不计灯丝电阻随温度变化.输入端交变电压</w:t>
      </w:r>
      <w:r>
        <w:rPr>
          <w:rFonts w:hint="eastAsia" w:ascii="Times New Roman" w:hAnsi="Times New Roman"/>
          <w:i/>
          <w:szCs w:val="22"/>
        </w:rPr>
        <w:t>u</w:t>
      </w:r>
      <w:r>
        <w:rPr>
          <w:rFonts w:hint="eastAsia" w:ascii="Times New Roman" w:hAnsi="Times New Roman"/>
          <w:szCs w:val="22"/>
        </w:rPr>
        <w:t>的图象如图乙所示，求：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3268980" cy="1965960"/>
            <wp:effectExtent l="0" t="0" r="7620" b="0"/>
            <wp:docPr id="18" name="图片 18" descr="截图_2020073106334433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截图_2020073106334433SS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drawing>
          <wp:inline distT="0" distB="0" distL="0" distR="0">
            <wp:extent cx="2560320" cy="2049780"/>
            <wp:effectExtent l="0" t="0" r="0" b="7620"/>
            <wp:docPr id="17" name="图片 17" descr="截图_2020073106374437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截图_2020073106374437SS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（1）求图甲中电压表的读数；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（2）要求灯泡均正常发光，求电路中最多允许接入的灯泡个数；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（3）为满足第（2）问要求，求可变电阻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应调到的电阻值；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（4）当</w:t>
      </w:r>
      <w:r>
        <w:rPr>
          <w:rFonts w:ascii="Times New Roman" w:hAnsi="Times New Roman"/>
          <w:position w:val="-4"/>
          <w:szCs w:val="22"/>
        </w:rPr>
        <w:object>
          <v:shape id="_x0000_i1094" o:spt="75" type="#_x0000_t75" style="height:12.9pt;width:38.1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时，接入多少个灯泡使所有灯泡的总功率最大？最大为多少？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南充市2019-2020学年下期普通高中二年级期末教学质量监测</w:t>
      </w:r>
    </w:p>
    <w:p>
      <w:pPr>
        <w:spacing w:line="360" w:lineRule="auto"/>
        <w:jc w:val="center"/>
        <w:rPr>
          <w:rFonts w:hint="eastAsia" w:ascii="Times New Roman" w:hAnsi="Times New Roman"/>
          <w:b/>
          <w:szCs w:val="22"/>
        </w:rPr>
      </w:pPr>
      <w:r>
        <w:rPr>
          <w:rFonts w:hint="eastAsia" w:ascii="Times New Roman" w:hAnsi="Times New Roman"/>
          <w:b/>
          <w:szCs w:val="22"/>
        </w:rPr>
        <w:t>物理参考答案及评分意见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题号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1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2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3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4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5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6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7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答案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D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B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C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A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C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AD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BD</w:t>
            </w:r>
          </w:p>
        </w:tc>
        <w:tc>
          <w:tcPr>
            <w:tcW w:w="1107" w:type="dxa"/>
          </w:tcPr>
          <w:p>
            <w:pPr>
              <w:spacing w:line="360" w:lineRule="auto"/>
              <w:rPr>
                <w:rFonts w:hint="eastAsia"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BC</w:t>
            </w:r>
          </w:p>
        </w:tc>
      </w:tr>
    </w:tbl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9.（每空2分）（1）D  （2）不变  （3）</w:t>
      </w:r>
      <w:r>
        <w:rPr>
          <w:rFonts w:ascii="Times New Roman" w:hAnsi="Times New Roman"/>
          <w:position w:val="-24"/>
          <w:szCs w:val="22"/>
        </w:rPr>
        <w:object>
          <v:shape id="_x0000_i1095" o:spt="75" type="#_x0000_t75" style="height:30.9pt;width:23.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10.（1）D（1分）  （2）B（2分）  （3）9.83（2分）  （4）</w:t>
      </w:r>
      <w:r>
        <w:rPr>
          <w:rFonts w:ascii="Times New Roman" w:hAnsi="Times New Roman"/>
          <w:position w:val="-24"/>
          <w:szCs w:val="22"/>
        </w:rPr>
        <w:object>
          <v:shape id="_x0000_i1096" o:spt="75" type="#_x0000_t75" style="height:33pt;width:24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（2分）  A（2分）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11.解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</w:t>
      </w:r>
      <w:r>
        <w:rPr>
          <w:rFonts w:ascii="Times New Roman" w:hAnsi="Times New Roman"/>
          <w:position w:val="-24"/>
          <w:szCs w:val="22"/>
        </w:rPr>
        <w:object>
          <v:shape id="_x0000_i1097" o:spt="75" type="#_x0000_t75" style="height:30.9pt;width:30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解得：</w:t>
      </w:r>
      <w:r>
        <w:rPr>
          <w:rFonts w:ascii="Times New Roman" w:hAnsi="Times New Roman"/>
          <w:position w:val="-6"/>
          <w:szCs w:val="22"/>
        </w:rPr>
        <w:object>
          <v:shape id="_x0000_i1098" o:spt="75" type="#_x0000_t75" style="height:15.9pt;width:83.1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3分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</w:t>
      </w:r>
      <w:r>
        <w:rPr>
          <w:rFonts w:ascii="Times New Roman" w:hAnsi="Times New Roman"/>
          <w:position w:val="-24"/>
          <w:szCs w:val="22"/>
        </w:rPr>
        <w:object>
          <v:shape id="_x0000_i1099" o:spt="75" type="#_x0000_t75" style="height:30.9pt;width:4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解得：</w:t>
      </w:r>
      <w:r>
        <w:rPr>
          <w:rFonts w:ascii="Times New Roman" w:hAnsi="Times New Roman"/>
          <w:position w:val="-6"/>
          <w:szCs w:val="22"/>
        </w:rPr>
        <w:object>
          <v:shape id="_x0000_i1100" o:spt="75" type="#_x0000_t75" style="height:14.1pt;width:41.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  3分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（3）令图中</w:t>
      </w:r>
      <w:r>
        <w:rPr>
          <w:rFonts w:hint="eastAsia" w:ascii="Times New Roman" w:hAnsi="Times New Roman"/>
          <w:i/>
          <w:szCs w:val="22"/>
        </w:rPr>
        <w:t>d</w:t>
      </w:r>
      <w:r>
        <w:rPr>
          <w:rFonts w:hint="eastAsia" w:ascii="Times New Roman" w:hAnsi="Times New Roman"/>
          <w:szCs w:val="22"/>
        </w:rPr>
        <w:t>点的入射角</w:t>
      </w:r>
      <w:r>
        <w:rPr>
          <w:rFonts w:ascii="Times New Roman" w:hAnsi="Times New Roman"/>
          <w:position w:val="-10"/>
          <w:szCs w:val="22"/>
        </w:rPr>
        <w:object>
          <v:shape id="_x0000_i1101" o:spt="75" type="#_x0000_t75" style="height:15.9pt;width:1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等于临界角30°，所以</w:t>
      </w:r>
      <w:r>
        <w:rPr>
          <w:rFonts w:ascii="Times New Roman" w:hAnsi="Times New Roman"/>
          <w:position w:val="-6"/>
          <w:szCs w:val="22"/>
        </w:rPr>
        <w:object>
          <v:shape id="_x0000_i1102" o:spt="75" type="#_x0000_t75" style="height:14.1pt;width:17.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部分有光线射出，对应的圆心角</w:t>
      </w:r>
      <w:r>
        <w:rPr>
          <w:rFonts w:ascii="Times New Roman" w:hAnsi="Times New Roman"/>
          <w:position w:val="-6"/>
          <w:szCs w:val="22"/>
        </w:rPr>
        <w:object>
          <v:shape id="_x0000_i1103" o:spt="75" type="#_x0000_t75" style="height:14.1pt;width:60.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，所以对应圆弧长</w:t>
      </w:r>
      <w:r>
        <w:rPr>
          <w:rFonts w:ascii="Times New Roman" w:hAnsi="Times New Roman"/>
          <w:position w:val="-24"/>
          <w:szCs w:val="22"/>
        </w:rPr>
        <w:object>
          <v:shape id="_x0000_i1104" o:spt="75" type="#_x0000_t75" style="height:33pt;width:10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5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3分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1870075" cy="1028700"/>
            <wp:effectExtent l="0" t="0" r="0" b="0"/>
            <wp:docPr id="16" name="图片 16" descr="截图_2020073106144514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截图_2020073106144514SS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6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12.解：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</w:t>
      </w:r>
      <w:r>
        <w:rPr>
          <w:rFonts w:ascii="Times New Roman" w:hAnsi="Times New Roman"/>
          <w:position w:val="-24"/>
          <w:szCs w:val="22"/>
        </w:rPr>
        <w:object>
          <v:shape id="_x0000_i1105" o:spt="75" type="#_x0000_t75" style="height:30.9pt;width:29.1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解得：</w:t>
      </w:r>
      <w:r>
        <w:rPr>
          <w:rFonts w:ascii="Times New Roman" w:hAnsi="Times New Roman"/>
          <w:position w:val="-24"/>
          <w:szCs w:val="22"/>
        </w:rPr>
        <w:object>
          <v:shape id="_x0000_i1106" o:spt="75" type="#_x0000_t75" style="height:30.9pt;width:107.1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2分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</w:t>
      </w:r>
      <w:r>
        <w:rPr>
          <w:rFonts w:ascii="Times New Roman" w:hAnsi="Times New Roman"/>
          <w:position w:val="-24"/>
          <w:szCs w:val="22"/>
        </w:rPr>
        <w:object>
          <v:shape id="_x0000_i1107" o:spt="75" type="#_x0000_t75" style="height:30.9pt;width:32.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解得：</w:t>
      </w:r>
      <w:r>
        <w:rPr>
          <w:rFonts w:ascii="Times New Roman" w:hAnsi="Times New Roman"/>
          <w:position w:val="-24"/>
          <w:szCs w:val="22"/>
        </w:rPr>
        <w:object>
          <v:shape id="_x0000_i1108" o:spt="75" type="#_x0000_t75" style="height:30.9pt;width:71.1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2分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（3）波传到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点用时</w:t>
      </w:r>
      <w:r>
        <w:rPr>
          <w:rFonts w:ascii="Times New Roman" w:hAnsi="Times New Roman"/>
          <w:position w:val="-24"/>
          <w:szCs w:val="22"/>
        </w:rPr>
        <w:object>
          <v:shape id="_x0000_i1109" o:spt="75" type="#_x0000_t75" style="height:30.9pt;width:84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2分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点能振动的时间</w:t>
      </w:r>
      <w:r>
        <w:rPr>
          <w:rFonts w:ascii="Times New Roman" w:hAnsi="Times New Roman"/>
          <w:position w:val="-24"/>
          <w:szCs w:val="22"/>
        </w:rPr>
        <w:object>
          <v:shape id="_x0000_i1110" o:spt="75" type="#_x0000_t75" style="height:30.9pt;width:116.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，路程</w:t>
      </w:r>
      <w:r>
        <w:rPr>
          <w:rFonts w:ascii="Times New Roman" w:hAnsi="Times New Roman"/>
          <w:position w:val="-6"/>
          <w:szCs w:val="22"/>
        </w:rPr>
        <w:object>
          <v:shape id="_x0000_i1111" o:spt="75" type="#_x0000_t75" style="height:14.1pt;width:75.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2分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余下的</w:t>
      </w:r>
      <w:r>
        <w:rPr>
          <w:rFonts w:ascii="Times New Roman" w:hAnsi="Times New Roman"/>
          <w:position w:val="-6"/>
          <w:szCs w:val="22"/>
        </w:rPr>
        <w:object>
          <v:shape id="_x0000_i1112" o:spt="75" type="#_x0000_t75" style="height:14.1pt;width:23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质点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没振动，综上，</w:t>
      </w:r>
      <w:r>
        <w:rPr>
          <w:rFonts w:ascii="Times New Roman" w:hAnsi="Times New Roman"/>
          <w:position w:val="-6"/>
          <w:szCs w:val="22"/>
        </w:rPr>
        <w:object>
          <v:shape id="_x0000_i1113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内质点</w:t>
      </w:r>
      <w:r>
        <w:rPr>
          <w:rFonts w:hint="eastAsia" w:ascii="Times New Roman" w:hAnsi="Times New Roman"/>
          <w:i/>
          <w:szCs w:val="22"/>
        </w:rPr>
        <w:t>Q</w:t>
      </w:r>
      <w:r>
        <w:rPr>
          <w:rFonts w:hint="eastAsia" w:ascii="Times New Roman" w:hAnsi="Times New Roman"/>
          <w:szCs w:val="22"/>
        </w:rPr>
        <w:t>通过的路程为</w:t>
      </w:r>
      <w:r>
        <w:rPr>
          <w:rFonts w:ascii="Times New Roman" w:hAnsi="Times New Roman"/>
          <w:position w:val="-6"/>
          <w:szCs w:val="22"/>
        </w:rPr>
        <w:object>
          <v:shape id="_x0000_i1114" o:spt="75" type="#_x0000_t75" style="height:14.1pt;width:30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2分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13.解：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（1）（5分）据乙图可知最大值</w:t>
      </w:r>
      <w:r>
        <w:rPr>
          <w:rFonts w:ascii="Times New Roman" w:hAnsi="Times New Roman"/>
          <w:position w:val="-12"/>
          <w:szCs w:val="22"/>
        </w:rPr>
        <w:object>
          <v:shape id="_x0000_i1115" o:spt="75" type="#_x0000_t75" style="height:20.1pt;width:63.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有效值</w:t>
      </w:r>
      <w:r>
        <w:rPr>
          <w:rFonts w:ascii="Times New Roman" w:hAnsi="Times New Roman"/>
          <w:position w:val="-26"/>
          <w:szCs w:val="22"/>
        </w:rPr>
        <w:object>
          <v:shape id="_x0000_i1116" o:spt="75" type="#_x0000_t75" style="height:32.1pt;width:3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解得：</w:t>
      </w:r>
      <w:r>
        <w:rPr>
          <w:rFonts w:ascii="Times New Roman" w:hAnsi="Times New Roman"/>
          <w:position w:val="-6"/>
          <w:szCs w:val="22"/>
        </w:rPr>
        <w:object>
          <v:shape id="_x0000_i1117" o:spt="75" type="#_x0000_t75" style="height:14.1pt;width:42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据：</w:t>
      </w:r>
      <w:r>
        <w:rPr>
          <w:rFonts w:ascii="Times New Roman" w:hAnsi="Times New Roman"/>
          <w:position w:val="-30"/>
          <w:szCs w:val="22"/>
        </w:rPr>
        <w:object>
          <v:shape id="_x0000_i1118" o:spt="75" type="#_x0000_t75" style="height:33.9pt;width:41.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解得：</w:t>
      </w:r>
      <w:r>
        <w:rPr>
          <w:rFonts w:ascii="Times New Roman" w:hAnsi="Times New Roman"/>
          <w:position w:val="-12"/>
          <w:szCs w:val="22"/>
        </w:rPr>
        <w:object>
          <v:shape id="_x0000_i1119" o:spt="75" type="#_x0000_t75" style="height:18pt;width:41.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即电压表读数为</w:t>
      </w:r>
      <w:r>
        <w:rPr>
          <w:rFonts w:ascii="Times New Roman" w:hAnsi="Times New Roman"/>
          <w:position w:val="-6"/>
          <w:szCs w:val="22"/>
        </w:rPr>
        <w:object>
          <v:shape id="_x0000_i1120" o:spt="75" type="#_x0000_t75" style="height:14.1pt;width:1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（2）（5分）每个灯泡的额定电流</w:t>
      </w:r>
      <w:r>
        <w:rPr>
          <w:rFonts w:ascii="Times New Roman" w:hAnsi="Times New Roman"/>
          <w:position w:val="-24"/>
          <w:szCs w:val="22"/>
        </w:rPr>
        <w:object>
          <v:shape id="_x0000_i1121" o:spt="75" type="#_x0000_t75" style="height:30.9pt;width:35.1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，解得：</w:t>
      </w:r>
      <w:r>
        <w:rPr>
          <w:rFonts w:ascii="Times New Roman" w:hAnsi="Times New Roman"/>
          <w:position w:val="-12"/>
          <w:szCs w:val="22"/>
        </w:rPr>
        <w:object>
          <v:shape id="_x0000_i112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由于电流表量程为</w:t>
      </w:r>
      <w:r>
        <w:rPr>
          <w:rFonts w:ascii="Times New Roman" w:hAnsi="Times New Roman"/>
          <w:position w:val="-6"/>
          <w:szCs w:val="22"/>
        </w:rPr>
        <w:object>
          <v:shape id="_x0000_i1123" o:spt="75" type="#_x0000_t75" style="height:14.1pt;width:1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，即原线圈的电流最大</w:t>
      </w:r>
      <w:r>
        <w:rPr>
          <w:rFonts w:ascii="Times New Roman" w:hAnsi="Times New Roman"/>
          <w:position w:val="-12"/>
          <w:szCs w:val="22"/>
        </w:rPr>
        <w:object>
          <v:shape id="_x0000_i1124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据：</w:t>
      </w:r>
      <w:r>
        <w:rPr>
          <w:rFonts w:ascii="Times New Roman" w:hAnsi="Times New Roman"/>
          <w:position w:val="-30"/>
          <w:szCs w:val="22"/>
        </w:rPr>
        <w:object>
          <v:shape id="_x0000_i1125" o:spt="75" type="#_x0000_t75" style="height:33.9pt;width:39.9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解得，</w:t>
      </w:r>
      <w:r>
        <w:rPr>
          <w:rFonts w:ascii="Times New Roman" w:hAnsi="Times New Roman"/>
          <w:position w:val="-12"/>
          <w:szCs w:val="22"/>
        </w:rPr>
        <w:object>
          <v:shape id="_x0000_i1126" o:spt="75" type="#_x0000_t75" style="height:18pt;width:41.1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所以，</w:t>
      </w:r>
      <w:r>
        <w:rPr>
          <w:rFonts w:ascii="Times New Roman" w:hAnsi="Times New Roman"/>
          <w:position w:val="-30"/>
          <w:szCs w:val="22"/>
        </w:rPr>
        <w:object>
          <v:shape id="_x0000_i1127" o:spt="75" type="#_x0000_t75" style="height:33.9pt;width:38.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解得：</w:t>
      </w:r>
      <w:r>
        <w:rPr>
          <w:rFonts w:ascii="Times New Roman" w:hAnsi="Times New Roman"/>
          <w:position w:val="-6"/>
          <w:szCs w:val="22"/>
        </w:rPr>
        <w:object>
          <v:shape id="_x0000_i1128" o:spt="75" type="#_x0000_t75" style="height:14.1pt;width:32.1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，即最多允许接9个灯泡。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（3）（3分）可变电阻</w:t>
      </w:r>
      <w:r>
        <w:rPr>
          <w:rFonts w:hint="eastAsia" w:ascii="Times New Roman" w:hAnsi="Times New Roman"/>
          <w:i/>
          <w:szCs w:val="22"/>
        </w:rPr>
        <w:t>R</w:t>
      </w:r>
      <w:r>
        <w:rPr>
          <w:rFonts w:hint="eastAsia" w:ascii="Times New Roman" w:hAnsi="Times New Roman"/>
          <w:szCs w:val="22"/>
        </w:rPr>
        <w:t>上的电压</w:t>
      </w:r>
      <w:r>
        <w:rPr>
          <w:rFonts w:ascii="Times New Roman" w:hAnsi="Times New Roman"/>
          <w:position w:val="-12"/>
          <w:szCs w:val="22"/>
        </w:rPr>
        <w:object>
          <v:shape id="_x0000_i1129" o:spt="75" type="#_x0000_t75" style="height:18pt;width:134.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所以，</w:t>
      </w:r>
      <w:r>
        <w:rPr>
          <w:rFonts w:ascii="Times New Roman" w:hAnsi="Times New Roman"/>
          <w:position w:val="-30"/>
          <w:szCs w:val="22"/>
        </w:rPr>
        <w:object>
          <v:shape id="_x0000_i1130" o:spt="75" type="#_x0000_t75" style="height:33.9pt;width:38.1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解得，</w:t>
      </w:r>
      <w:r>
        <w:rPr>
          <w:rFonts w:ascii="Times New Roman" w:hAnsi="Times New Roman"/>
          <w:position w:val="-24"/>
          <w:szCs w:val="22"/>
        </w:rPr>
        <w:object>
          <v:shape id="_x0000_i1131" o:spt="75" type="#_x0000_t75" style="height:30.9pt;width:71.1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（4）（5分）每个灯泡的电阻</w:t>
      </w:r>
      <w:r>
        <w:rPr>
          <w:rFonts w:ascii="Times New Roman" w:hAnsi="Times New Roman"/>
          <w:position w:val="-28"/>
          <w:szCs w:val="22"/>
        </w:rPr>
        <w:object>
          <v:shape id="_x0000_i1132" o:spt="75" type="#_x0000_t75" style="height:35.1pt;width:33.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，解得</w:t>
      </w:r>
      <w:r>
        <w:rPr>
          <w:rFonts w:ascii="Times New Roman" w:hAnsi="Times New Roman"/>
          <w:position w:val="-6"/>
          <w:szCs w:val="22"/>
        </w:rPr>
        <w:object>
          <v:shape id="_x0000_i1133" o:spt="75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将</w:t>
      </w:r>
      <w:r>
        <w:rPr>
          <w:rFonts w:ascii="Times New Roman" w:hAnsi="Times New Roman"/>
          <w:position w:val="-4"/>
          <w:szCs w:val="22"/>
        </w:rPr>
        <w:object>
          <v:shape id="_x0000_i1134" o:spt="75" type="#_x0000_t75" style="height:12.9pt;width:38.1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看成等效内阻</w:t>
      </w:r>
      <w:r>
        <w:rPr>
          <w:rFonts w:ascii="Times New Roman" w:hAnsi="Times New Roman"/>
          <w:position w:val="-4"/>
          <w:szCs w:val="22"/>
        </w:rPr>
        <w:object>
          <v:shape id="_x0000_i1135" o:spt="75" type="#_x0000_t75" style="height:12.9pt;width:11.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，据</w:t>
      </w:r>
      <w:r>
        <w:rPr>
          <w:rFonts w:ascii="Times New Roman" w:hAnsi="Times New Roman"/>
          <w:position w:val="-14"/>
          <w:szCs w:val="22"/>
        </w:rPr>
        <w:object>
          <v:shape id="_x0000_i1136" o:spt="75" type="#_x0000_t75" style="height:18.9pt;width:63.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时，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即接6个灯泡时灯泡的总功率最大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据</w:t>
      </w:r>
      <w:r>
        <w:rPr>
          <w:rFonts w:ascii="Times New Roman" w:hAnsi="Times New Roman"/>
          <w:position w:val="-24"/>
          <w:szCs w:val="22"/>
        </w:rPr>
        <w:object>
          <v:shape id="_x0000_i1137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2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    1分</w:t>
      </w:r>
    </w:p>
    <w:p>
      <w:pPr>
        <w:spacing w:line="360" w:lineRule="auto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解得：</w:t>
      </w:r>
      <w:r>
        <w:rPr>
          <w:rFonts w:ascii="Times New Roman" w:hAnsi="Times New Roman"/>
          <w:position w:val="-24"/>
          <w:szCs w:val="22"/>
        </w:rPr>
        <w:object>
          <v:shape id="_x0000_i1138" o:spt="75" type="#_x0000_t75" style="height:30.9pt;width:120.9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4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1分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szCs w:val="22"/>
        </w:rPr>
        <w:t>此时，副线圈的电流为</w:t>
      </w:r>
      <w:r>
        <w:rPr>
          <w:rFonts w:ascii="Times New Roman" w:hAnsi="Times New Roman"/>
          <w:position w:val="-6"/>
          <w:szCs w:val="22"/>
        </w:rPr>
        <w:object>
          <v:shape id="_x0000_i1139" o:spt="75" type="#_x0000_t75" style="height:14.1pt;width:27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6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，原线圈的电流为</w:t>
      </w:r>
      <w:r>
        <w:rPr>
          <w:rFonts w:ascii="Times New Roman" w:hAnsi="Times New Roman"/>
          <w:position w:val="-6"/>
          <w:szCs w:val="22"/>
        </w:rPr>
        <w:object>
          <v:shape id="_x0000_i1140" o:spt="75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8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>，小于电流表的量程，符合题意，所以接6个灯泡时所有灯泡的总功率最大，为</w:t>
      </w:r>
      <w:r>
        <w:rPr>
          <w:rFonts w:ascii="Times New Roman" w:hAnsi="Times New Roman"/>
          <w:position w:val="-6"/>
          <w:szCs w:val="22"/>
        </w:rPr>
        <w:object>
          <v:shape id="_x0000_i1141" o:spt="75" type="#_x0000_t75" style="height:14.1pt;width:4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0">
            <o:LockedField>false</o:LockedField>
          </o:OLEObject>
        </w:object>
      </w:r>
      <w:r>
        <w:rPr>
          <w:rFonts w:hint="eastAsia" w:ascii="Times New Roman" w:hAnsi="Times New Roman"/>
          <w:szCs w:val="22"/>
        </w:rPr>
        <w:t xml:space="preserve">                          1分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1177F3"/>
    <w:rsid w:val="00171458"/>
    <w:rsid w:val="00173C1D"/>
    <w:rsid w:val="001764C3"/>
    <w:rsid w:val="0018010E"/>
    <w:rsid w:val="00191C29"/>
    <w:rsid w:val="001C63DA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B1712"/>
    <w:rsid w:val="003C4A95"/>
    <w:rsid w:val="003D0C09"/>
    <w:rsid w:val="004062F6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32EC9"/>
    <w:rsid w:val="008634CD"/>
    <w:rsid w:val="008731FA"/>
    <w:rsid w:val="00880A38"/>
    <w:rsid w:val="00893DD6"/>
    <w:rsid w:val="008D2E94"/>
    <w:rsid w:val="00951C7A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91D55"/>
    <w:rsid w:val="00DA0796"/>
    <w:rsid w:val="00DA5448"/>
    <w:rsid w:val="00DB6888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769C344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4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3.bin"/><Relationship Id="rId89" Type="http://schemas.openxmlformats.org/officeDocument/2006/relationships/image" Target="media/image47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6.png"/><Relationship Id="rId86" Type="http://schemas.openxmlformats.org/officeDocument/2006/relationships/image" Target="media/image45.png"/><Relationship Id="rId85" Type="http://schemas.openxmlformats.org/officeDocument/2006/relationships/image" Target="media/image44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6.bin"/><Relationship Id="rId8" Type="http://schemas.openxmlformats.org/officeDocument/2006/relationships/image" Target="media/image3.wmf"/><Relationship Id="rId79" Type="http://schemas.openxmlformats.org/officeDocument/2006/relationships/image" Target="media/image41.wmf"/><Relationship Id="rId78" Type="http://schemas.openxmlformats.org/officeDocument/2006/relationships/oleObject" Target="embeddings/oleObject35.bin"/><Relationship Id="rId77" Type="http://schemas.openxmlformats.org/officeDocument/2006/relationships/image" Target="media/image40.png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png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png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png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png"/><Relationship Id="rId26" Type="http://schemas.openxmlformats.org/officeDocument/2006/relationships/image" Target="media/image12.wmf"/><Relationship Id="rId254" Type="http://schemas.openxmlformats.org/officeDocument/2006/relationships/fontTable" Target="fontTable.xml"/><Relationship Id="rId253" Type="http://schemas.openxmlformats.org/officeDocument/2006/relationships/customXml" Target="../customXml/item2.xml"/><Relationship Id="rId252" Type="http://schemas.openxmlformats.org/officeDocument/2006/relationships/customXml" Target="../customXml/item1.xml"/><Relationship Id="rId251" Type="http://schemas.openxmlformats.org/officeDocument/2006/relationships/image" Target="media/image131.wmf"/><Relationship Id="rId250" Type="http://schemas.openxmlformats.org/officeDocument/2006/relationships/oleObject" Target="embeddings/oleObject117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6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5.bin"/><Relationship Id="rId245" Type="http://schemas.openxmlformats.org/officeDocument/2006/relationships/image" Target="media/image128.wmf"/><Relationship Id="rId244" Type="http://schemas.openxmlformats.org/officeDocument/2006/relationships/oleObject" Target="embeddings/oleObject114.bin"/><Relationship Id="rId243" Type="http://schemas.openxmlformats.org/officeDocument/2006/relationships/image" Target="media/image127.wmf"/><Relationship Id="rId242" Type="http://schemas.openxmlformats.org/officeDocument/2006/relationships/oleObject" Target="embeddings/oleObject113.bin"/><Relationship Id="rId241" Type="http://schemas.openxmlformats.org/officeDocument/2006/relationships/image" Target="media/image126.wmf"/><Relationship Id="rId240" Type="http://schemas.openxmlformats.org/officeDocument/2006/relationships/oleObject" Target="embeddings/oleObject112.bin"/><Relationship Id="rId24" Type="http://schemas.openxmlformats.org/officeDocument/2006/relationships/image" Target="media/image11.wmf"/><Relationship Id="rId239" Type="http://schemas.openxmlformats.org/officeDocument/2006/relationships/image" Target="media/image125.wmf"/><Relationship Id="rId238" Type="http://schemas.openxmlformats.org/officeDocument/2006/relationships/oleObject" Target="embeddings/oleObject111.bin"/><Relationship Id="rId237" Type="http://schemas.openxmlformats.org/officeDocument/2006/relationships/image" Target="media/image124.wmf"/><Relationship Id="rId236" Type="http://schemas.openxmlformats.org/officeDocument/2006/relationships/oleObject" Target="embeddings/oleObject110.bin"/><Relationship Id="rId235" Type="http://schemas.openxmlformats.org/officeDocument/2006/relationships/image" Target="media/image123.wmf"/><Relationship Id="rId234" Type="http://schemas.openxmlformats.org/officeDocument/2006/relationships/oleObject" Target="embeddings/oleObject109.bin"/><Relationship Id="rId233" Type="http://schemas.openxmlformats.org/officeDocument/2006/relationships/image" Target="media/image122.wmf"/><Relationship Id="rId232" Type="http://schemas.openxmlformats.org/officeDocument/2006/relationships/oleObject" Target="embeddings/oleObject108.bin"/><Relationship Id="rId231" Type="http://schemas.openxmlformats.org/officeDocument/2006/relationships/image" Target="media/image121.wmf"/><Relationship Id="rId230" Type="http://schemas.openxmlformats.org/officeDocument/2006/relationships/oleObject" Target="embeddings/oleObject10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20.wmf"/><Relationship Id="rId228" Type="http://schemas.openxmlformats.org/officeDocument/2006/relationships/oleObject" Target="embeddings/oleObject106.bin"/><Relationship Id="rId227" Type="http://schemas.openxmlformats.org/officeDocument/2006/relationships/image" Target="media/image119.wmf"/><Relationship Id="rId226" Type="http://schemas.openxmlformats.org/officeDocument/2006/relationships/oleObject" Target="embeddings/oleObject105.bin"/><Relationship Id="rId225" Type="http://schemas.openxmlformats.org/officeDocument/2006/relationships/image" Target="media/image118.wmf"/><Relationship Id="rId224" Type="http://schemas.openxmlformats.org/officeDocument/2006/relationships/oleObject" Target="embeddings/oleObject104.bin"/><Relationship Id="rId223" Type="http://schemas.openxmlformats.org/officeDocument/2006/relationships/image" Target="media/image117.wmf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6.wmf"/><Relationship Id="rId220" Type="http://schemas.openxmlformats.org/officeDocument/2006/relationships/oleObject" Target="embeddings/oleObject102.bin"/><Relationship Id="rId22" Type="http://schemas.openxmlformats.org/officeDocument/2006/relationships/image" Target="media/image10.wmf"/><Relationship Id="rId219" Type="http://schemas.openxmlformats.org/officeDocument/2006/relationships/image" Target="media/image115.wmf"/><Relationship Id="rId218" Type="http://schemas.openxmlformats.org/officeDocument/2006/relationships/oleObject" Target="embeddings/oleObject101.bin"/><Relationship Id="rId217" Type="http://schemas.openxmlformats.org/officeDocument/2006/relationships/image" Target="media/image114.wmf"/><Relationship Id="rId216" Type="http://schemas.openxmlformats.org/officeDocument/2006/relationships/oleObject" Target="embeddings/oleObject100.bin"/><Relationship Id="rId215" Type="http://schemas.openxmlformats.org/officeDocument/2006/relationships/image" Target="media/image113.wmf"/><Relationship Id="rId214" Type="http://schemas.openxmlformats.org/officeDocument/2006/relationships/oleObject" Target="embeddings/oleObject99.bin"/><Relationship Id="rId213" Type="http://schemas.openxmlformats.org/officeDocument/2006/relationships/image" Target="media/image112.wmf"/><Relationship Id="rId212" Type="http://schemas.openxmlformats.org/officeDocument/2006/relationships/oleObject" Target="embeddings/oleObject98.bin"/><Relationship Id="rId211" Type="http://schemas.openxmlformats.org/officeDocument/2006/relationships/image" Target="media/image111.wmf"/><Relationship Id="rId210" Type="http://schemas.openxmlformats.org/officeDocument/2006/relationships/oleObject" Target="embeddings/oleObject97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10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9.wmf"/><Relationship Id="rId206" Type="http://schemas.openxmlformats.org/officeDocument/2006/relationships/oleObject" Target="embeddings/oleObject95.bin"/><Relationship Id="rId205" Type="http://schemas.openxmlformats.org/officeDocument/2006/relationships/image" Target="media/image108.wmf"/><Relationship Id="rId204" Type="http://schemas.openxmlformats.org/officeDocument/2006/relationships/oleObject" Target="embeddings/oleObject94.bin"/><Relationship Id="rId203" Type="http://schemas.openxmlformats.org/officeDocument/2006/relationships/image" Target="media/image107.wmf"/><Relationship Id="rId202" Type="http://schemas.openxmlformats.org/officeDocument/2006/relationships/oleObject" Target="embeddings/oleObject93.bin"/><Relationship Id="rId201" Type="http://schemas.openxmlformats.org/officeDocument/2006/relationships/image" Target="media/image106.wmf"/><Relationship Id="rId200" Type="http://schemas.openxmlformats.org/officeDocument/2006/relationships/oleObject" Target="embeddings/oleObject92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5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4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103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102.wmf"/><Relationship Id="rId192" Type="http://schemas.openxmlformats.org/officeDocument/2006/relationships/oleObject" Target="embeddings/oleObject88.bin"/><Relationship Id="rId191" Type="http://schemas.openxmlformats.org/officeDocument/2006/relationships/image" Target="media/image101.wmf"/><Relationship Id="rId190" Type="http://schemas.openxmlformats.org/officeDocument/2006/relationships/oleObject" Target="embeddings/oleObject87.bin"/><Relationship Id="rId19" Type="http://schemas.openxmlformats.org/officeDocument/2006/relationships/oleObject" Target="embeddings/oleObject8.bin"/><Relationship Id="rId189" Type="http://schemas.openxmlformats.org/officeDocument/2006/relationships/image" Target="media/image100.wmf"/><Relationship Id="rId188" Type="http://schemas.openxmlformats.org/officeDocument/2006/relationships/oleObject" Target="embeddings/oleObject86.bin"/><Relationship Id="rId187" Type="http://schemas.openxmlformats.org/officeDocument/2006/relationships/image" Target="media/image99.wmf"/><Relationship Id="rId186" Type="http://schemas.openxmlformats.org/officeDocument/2006/relationships/oleObject" Target="embeddings/oleObject85.bin"/><Relationship Id="rId185" Type="http://schemas.openxmlformats.org/officeDocument/2006/relationships/image" Target="media/image98.wmf"/><Relationship Id="rId184" Type="http://schemas.openxmlformats.org/officeDocument/2006/relationships/oleObject" Target="embeddings/oleObject84.bin"/><Relationship Id="rId183" Type="http://schemas.openxmlformats.org/officeDocument/2006/relationships/image" Target="media/image97.wmf"/><Relationship Id="rId182" Type="http://schemas.openxmlformats.org/officeDocument/2006/relationships/oleObject" Target="embeddings/oleObject83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82.bin"/><Relationship Id="rId18" Type="http://schemas.openxmlformats.org/officeDocument/2006/relationships/image" Target="media/image8.wmf"/><Relationship Id="rId179" Type="http://schemas.openxmlformats.org/officeDocument/2006/relationships/image" Target="media/image95.wmf"/><Relationship Id="rId178" Type="http://schemas.openxmlformats.org/officeDocument/2006/relationships/oleObject" Target="embeddings/oleObject81.bin"/><Relationship Id="rId177" Type="http://schemas.openxmlformats.org/officeDocument/2006/relationships/image" Target="media/image94.png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9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7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5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2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2.png"/><Relationship Id="rId153" Type="http://schemas.openxmlformats.org/officeDocument/2006/relationships/image" Target="media/image81.png"/><Relationship Id="rId152" Type="http://schemas.openxmlformats.org/officeDocument/2006/relationships/image" Target="media/image80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4.png"/><Relationship Id="rId14" Type="http://schemas.openxmlformats.org/officeDocument/2006/relationships/image" Target="media/image6.wmf"/><Relationship Id="rId139" Type="http://schemas.openxmlformats.org/officeDocument/2006/relationships/image" Target="media/image73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png"/><Relationship Id="rId126" Type="http://schemas.openxmlformats.org/officeDocument/2006/relationships/image" Target="media/image66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png"/><Relationship Id="rId11" Type="http://schemas.openxmlformats.org/officeDocument/2006/relationships/oleObject" Target="embeddings/oleObject4.bin"/><Relationship Id="rId109" Type="http://schemas.openxmlformats.org/officeDocument/2006/relationships/image" Target="media/image57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5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51D88-CB71-4F02-9663-0FECC07B3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3006</Words>
  <Characters>3206</Characters>
  <Lines>52</Lines>
  <Paragraphs>14</Paragraphs>
  <TotalTime>0</TotalTime>
  <ScaleCrop>false</ScaleCrop>
  <LinksUpToDate>false</LinksUpToDate>
  <CharactersWithSpaces>4090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2020-08-01T01:55:41Z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