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ascii="黑体" w:hAnsi="黑体" w:eastAsia="黑体"/>
          <w:sz w:val="40"/>
          <w:szCs w:val="40"/>
        </w:rPr>
      </w:pPr>
      <w:r>
        <w:rPr>
          <w:rFonts w:hint="eastAsia" w:ascii="黑体" w:hAnsi="黑体" w:eastAsia="黑体"/>
          <w:sz w:val="40"/>
          <w:szCs w:val="40"/>
        </w:rPr>
        <w:t>国庆中学</w:t>
      </w:r>
      <w:r>
        <w:rPr>
          <w:rFonts w:ascii="黑体" w:hAnsi="黑体" w:eastAsia="黑体"/>
          <w:sz w:val="40"/>
          <w:szCs w:val="40"/>
        </w:rPr>
        <w:t>20</w:t>
      </w:r>
      <w:r>
        <w:rPr>
          <w:rFonts w:hint="eastAsia" w:ascii="黑体" w:hAnsi="黑体" w:eastAsia="黑体"/>
          <w:sz w:val="40"/>
          <w:szCs w:val="40"/>
          <w:lang w:val="en-US" w:eastAsia="zh-CN"/>
        </w:rPr>
        <w:t>21</w:t>
      </w:r>
      <w:r>
        <w:rPr>
          <w:rFonts w:ascii="黑体" w:hAnsi="黑体" w:eastAsia="黑体"/>
          <w:sz w:val="40"/>
          <w:szCs w:val="40"/>
        </w:rPr>
        <w:t>-20</w:t>
      </w:r>
      <w:r>
        <w:rPr>
          <w:rFonts w:hint="eastAsia" w:ascii="黑体" w:hAnsi="黑体" w:eastAsia="黑体"/>
          <w:sz w:val="40"/>
          <w:szCs w:val="40"/>
          <w:lang w:val="en-US" w:eastAsia="zh-CN"/>
        </w:rPr>
        <w:t>22</w:t>
      </w:r>
      <w:r>
        <w:rPr>
          <w:rFonts w:hint="eastAsia" w:ascii="黑体" w:hAnsi="黑体" w:eastAsia="黑体"/>
          <w:sz w:val="40"/>
          <w:szCs w:val="40"/>
        </w:rPr>
        <w:t>学年第</w:t>
      </w:r>
      <w:r>
        <w:rPr>
          <w:rFonts w:hint="eastAsia" w:ascii="黑体" w:hAnsi="黑体" w:eastAsia="黑体"/>
          <w:sz w:val="40"/>
          <w:szCs w:val="40"/>
          <w:lang w:val="en-US" w:eastAsia="zh-CN"/>
        </w:rPr>
        <w:t>一</w:t>
      </w:r>
      <w:r>
        <w:rPr>
          <w:rFonts w:hint="eastAsia" w:ascii="黑体" w:hAnsi="黑体" w:eastAsia="黑体"/>
          <w:sz w:val="40"/>
          <w:szCs w:val="40"/>
        </w:rPr>
        <w:t>学期</w:t>
      </w:r>
      <w:r>
        <w:rPr>
          <w:rFonts w:hint="eastAsia" w:ascii="黑体" w:hAnsi="黑体" w:eastAsia="黑体"/>
          <w:sz w:val="40"/>
          <w:szCs w:val="40"/>
          <w:lang w:val="en-US" w:eastAsia="zh-CN"/>
        </w:rPr>
        <w:t>第一次月</w:t>
      </w:r>
      <w:r>
        <w:rPr>
          <w:rFonts w:hint="eastAsia" w:ascii="黑体" w:hAnsi="黑体" w:eastAsia="黑体"/>
          <w:sz w:val="40"/>
          <w:szCs w:val="40"/>
        </w:rPr>
        <w:t>考试卷</w:t>
      </w:r>
    </w:p>
    <w:p>
      <w:pPr>
        <w:pStyle w:val="2"/>
        <w:spacing w:before="0" w:after="0" w:line="240" w:lineRule="auto"/>
        <w:jc w:val="center"/>
        <w:rPr>
          <w:rFonts w:hint="eastAsia" w:ascii="黑体" w:hAnsi="黑体" w:eastAsia="黑体"/>
          <w:sz w:val="40"/>
          <w:szCs w:val="40"/>
          <w:lang w:val="en-US" w:eastAsia="zh-CN"/>
        </w:rPr>
      </w:pPr>
      <w:r>
        <w:rPr>
          <w:rFonts w:hint="eastAsia" w:ascii="黑体" w:hAnsi="黑体" w:eastAsia="黑体"/>
          <w:sz w:val="40"/>
          <w:szCs w:val="40"/>
        </w:rPr>
        <w:t>高</w:t>
      </w:r>
      <w:r>
        <w:rPr>
          <w:rFonts w:hint="eastAsia" w:ascii="黑体" w:hAnsi="黑体" w:eastAsia="黑体"/>
          <w:sz w:val="40"/>
          <w:szCs w:val="40"/>
          <w:lang w:val="en-US" w:eastAsia="zh-CN"/>
        </w:rPr>
        <w:t>三政治</w:t>
      </w:r>
    </w:p>
    <w:p>
      <w:pPr>
        <w:jc w:val="center"/>
        <w:rPr>
          <w:rFonts w:hint="eastAsia" w:ascii="黑体" w:hAnsi="黑体" w:eastAsia="黑体"/>
          <w:bCs/>
          <w:sz w:val="32"/>
          <w:szCs w:val="32"/>
          <w:lang w:val="en-US" w:eastAsia="zh-CN"/>
        </w:rPr>
      </w:pPr>
      <w:r>
        <w:rPr>
          <w:rFonts w:hint="eastAsia" w:ascii="黑体" w:hAnsi="黑体" w:eastAsia="黑体"/>
          <w:bCs/>
          <w:sz w:val="32"/>
          <w:szCs w:val="32"/>
        </w:rPr>
        <w:t>（考试时间</w:t>
      </w:r>
      <w:r>
        <w:rPr>
          <w:rFonts w:hint="eastAsia" w:ascii="黑体" w:hAnsi="黑体" w:eastAsia="黑体"/>
          <w:bCs/>
          <w:sz w:val="32"/>
          <w:szCs w:val="32"/>
          <w:lang w:val="en-US" w:eastAsia="zh-CN"/>
        </w:rPr>
        <w:t>6</w:t>
      </w:r>
      <w:r>
        <w:rPr>
          <w:rFonts w:hint="eastAsia" w:ascii="黑体" w:hAnsi="黑体" w:eastAsia="黑体"/>
          <w:b w:val="0"/>
          <w:bCs/>
          <w:sz w:val="32"/>
          <w:szCs w:val="32"/>
        </w:rPr>
        <w:t>0分</w:t>
      </w:r>
      <w:r>
        <w:rPr>
          <w:rFonts w:hint="eastAsia" w:ascii="黑体" w:hAnsi="黑体" w:eastAsia="黑体"/>
          <w:bCs/>
          <w:sz w:val="32"/>
          <w:szCs w:val="32"/>
        </w:rPr>
        <w:t>钟</w:t>
      </w:r>
      <w:r>
        <w:rPr>
          <w:rFonts w:hint="eastAsia" w:ascii="黑体" w:hAnsi="黑体" w:eastAsia="黑体"/>
          <w:bCs/>
          <w:sz w:val="32"/>
          <w:szCs w:val="32"/>
          <w:lang w:val="en-US" w:eastAsia="zh-CN"/>
        </w:rPr>
        <w:t xml:space="preserve">    </w:t>
      </w:r>
      <w:r>
        <w:rPr>
          <w:rFonts w:hint="eastAsia" w:ascii="黑体" w:hAnsi="黑体" w:eastAsia="黑体"/>
          <w:bCs/>
          <w:sz w:val="32"/>
          <w:szCs w:val="32"/>
        </w:rPr>
        <w:t>满分1</w:t>
      </w:r>
      <w:r>
        <w:rPr>
          <w:rFonts w:hint="eastAsia" w:ascii="黑体" w:hAnsi="黑体" w:eastAsia="黑体"/>
          <w:bCs/>
          <w:sz w:val="32"/>
          <w:szCs w:val="32"/>
          <w:lang w:val="en-US" w:eastAsia="zh-CN"/>
        </w:rPr>
        <w:t>0</w:t>
      </w:r>
      <w:r>
        <w:rPr>
          <w:rFonts w:hint="eastAsia" w:ascii="黑体" w:hAnsi="黑体" w:eastAsia="黑体"/>
          <w:bCs/>
          <w:sz w:val="32"/>
          <w:szCs w:val="32"/>
        </w:rPr>
        <w:t>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05" w:firstLineChars="50"/>
        <w:jc w:val="left"/>
        <w:textAlignment w:val="auto"/>
        <w:outlineLvl w:val="9"/>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注意：1.答题前在试卷和答题卡上填写好自己的姓名、班级、考场、座位号等信息</w:t>
      </w:r>
      <w:r>
        <w:rPr>
          <w:rFonts w:hint="eastAsia" w:asciiTheme="minorEastAsia" w:hAnsiTheme="minorEastAsia" w:cstheme="minorEastAsia"/>
          <w:b/>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35" w:leftChars="350" w:right="0" w:rightChars="0"/>
        <w:jc w:val="left"/>
        <w:textAlignment w:val="auto"/>
        <w:outlineLvl w:val="9"/>
        <w:rPr>
          <w:rFonts w:hint="eastAsia" w:asciiTheme="minorEastAsia" w:hAnsiTheme="minorEastAsia" w:eastAsiaTheme="minorEastAsia" w:cstheme="minorEastAsia"/>
          <w:b/>
          <w:sz w:val="21"/>
          <w:szCs w:val="21"/>
          <w:lang w:eastAsia="zh-CN"/>
        </w:rPr>
      </w:pPr>
      <w:r>
        <w:rPr>
          <w:rFonts w:hint="eastAsia" w:asciiTheme="minorEastAsia" w:hAnsiTheme="minorEastAsia" w:cstheme="minorEastAsia"/>
          <w:b/>
          <w:sz w:val="21"/>
          <w:szCs w:val="21"/>
          <w:lang w:val="en-US" w:eastAsia="zh-CN"/>
        </w:rPr>
        <w:t>2.</w:t>
      </w:r>
      <w:r>
        <w:rPr>
          <w:rFonts w:hint="eastAsia" w:asciiTheme="minorEastAsia" w:hAnsiTheme="minorEastAsia" w:eastAsiaTheme="minorEastAsia" w:cstheme="minorEastAsia"/>
          <w:b/>
          <w:sz w:val="21"/>
          <w:szCs w:val="21"/>
        </w:rPr>
        <w:t>请按照要求将正确答案填写在答题卡内</w:t>
      </w:r>
      <w:r>
        <w:rPr>
          <w:rFonts w:hint="eastAsia" w:asciiTheme="minorEastAsia" w:hAnsiTheme="minorEastAsia" w:cstheme="minorEastAsia"/>
          <w:b/>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35" w:leftChars="350" w:right="0" w:rightChars="0"/>
        <w:jc w:val="left"/>
        <w:textAlignment w:val="auto"/>
        <w:outlineLvl w:val="9"/>
        <w:rPr>
          <w:rFonts w:hint="eastAsia" w:asciiTheme="minorEastAsia" w:hAnsiTheme="minorEastAsia" w:eastAsiaTheme="minorEastAsia" w:cstheme="minorEastAsia"/>
          <w:b/>
          <w:sz w:val="21"/>
          <w:szCs w:val="21"/>
          <w:lang w:eastAsia="zh-CN"/>
        </w:rPr>
      </w:pPr>
      <w:r>
        <w:rPr>
          <w:rFonts w:hint="eastAsia" w:asciiTheme="minorEastAsia" w:hAnsiTheme="minorEastAsia" w:cstheme="minorEastAsia"/>
          <w:b/>
          <w:sz w:val="21"/>
          <w:szCs w:val="21"/>
          <w:lang w:val="en-US" w:eastAsia="zh-CN"/>
        </w:rPr>
        <w:t>3.</w:t>
      </w:r>
      <w:r>
        <w:rPr>
          <w:rFonts w:hint="eastAsia" w:asciiTheme="minorEastAsia" w:hAnsiTheme="minorEastAsia" w:eastAsiaTheme="minorEastAsia" w:cstheme="minorEastAsia"/>
          <w:b/>
          <w:sz w:val="21"/>
          <w:szCs w:val="21"/>
        </w:rPr>
        <w:t>试卷整洁，字迹清晰</w:t>
      </w:r>
      <w:r>
        <w:rPr>
          <w:rFonts w:hint="eastAsia" w:asciiTheme="minorEastAsia" w:hAnsiTheme="minorEastAsia" w:cstheme="minorEastAsia"/>
          <w:b/>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sz w:val="21"/>
          <w:szCs w:val="21"/>
        </w:rPr>
      </w:pPr>
    </w:p>
    <w:p>
      <w:pPr>
        <w:jc w:val="center"/>
        <w:rPr>
          <w:rFonts w:hint="eastAsia" w:asciiTheme="minorEastAsia" w:hAnsiTheme="minorEastAsia" w:cstheme="minorEastAsia"/>
          <w:b/>
          <w:color w:val="auto"/>
          <w:sz w:val="24"/>
          <w:szCs w:val="24"/>
          <w:lang w:eastAsia="zh-CN"/>
        </w:rPr>
      </w:pP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eastAsiaTheme="minorEastAsia" w:cstheme="minorEastAsia"/>
          <w:b/>
          <w:color w:val="auto"/>
          <w:sz w:val="24"/>
          <w:szCs w:val="24"/>
        </w:rPr>
        <w:t>第I卷（选择题)</w:t>
      </w:r>
    </w:p>
    <w:p>
      <w:pPr>
        <w:jc w:val="center"/>
        <w:rPr>
          <w:rFonts w:hint="eastAsia" w:asciiTheme="minorEastAsia" w:hAnsiTheme="minorEastAsia" w:cstheme="minorEastAsia"/>
          <w:b/>
          <w:color w:val="7030A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sz w:val="21"/>
          <w:szCs w:val="21"/>
        </w:rPr>
      </w:pPr>
      <w:r>
        <w:rPr>
          <w:rFonts w:hint="eastAsia" w:asciiTheme="minorEastAsia" w:hAnsiTheme="minorEastAsia" w:cstheme="minorEastAsia"/>
          <w:b/>
          <w:bCs w:val="0"/>
          <w:sz w:val="21"/>
          <w:szCs w:val="21"/>
          <w:lang w:eastAsia="zh-CN"/>
        </w:rPr>
        <w:t>一、</w:t>
      </w:r>
      <w:r>
        <w:rPr>
          <w:rFonts w:hint="eastAsia" w:asciiTheme="minorEastAsia" w:hAnsiTheme="minorEastAsia" w:eastAsiaTheme="minorEastAsia" w:cstheme="minorEastAsia"/>
          <w:b/>
          <w:bCs w:val="0"/>
          <w:sz w:val="21"/>
          <w:szCs w:val="21"/>
        </w:rPr>
        <w:t>单选题（每题3分，</w:t>
      </w:r>
      <w:r>
        <w:rPr>
          <w:rFonts w:hint="eastAsia" w:asciiTheme="minorEastAsia" w:hAnsiTheme="minorEastAsia" w:cstheme="minorEastAsia"/>
          <w:b/>
          <w:bCs w:val="0"/>
          <w:sz w:val="21"/>
          <w:szCs w:val="21"/>
          <w:lang w:eastAsia="zh-CN"/>
        </w:rPr>
        <w:t>共</w:t>
      </w:r>
      <w:r>
        <w:rPr>
          <w:rFonts w:hint="eastAsia" w:asciiTheme="minorEastAsia" w:hAnsiTheme="minorEastAsia" w:cstheme="minorEastAsia"/>
          <w:b/>
          <w:bCs w:val="0"/>
          <w:sz w:val="21"/>
          <w:szCs w:val="21"/>
          <w:lang w:val="en-US" w:eastAsia="zh-CN"/>
        </w:rPr>
        <w:t>20题，</w:t>
      </w:r>
      <w:r>
        <w:rPr>
          <w:rFonts w:hint="eastAsia" w:asciiTheme="minorEastAsia" w:hAnsiTheme="minorEastAsia" w:eastAsiaTheme="minorEastAsia" w:cstheme="minorEastAsia"/>
          <w:b/>
          <w:bCs w:val="0"/>
          <w:sz w:val="21"/>
          <w:szCs w:val="21"/>
        </w:rPr>
        <w:t>共</w:t>
      </w:r>
      <w:r>
        <w:rPr>
          <w:rFonts w:hint="eastAsia" w:asciiTheme="minorEastAsia" w:hAnsiTheme="minorEastAsia" w:cstheme="minorEastAsia"/>
          <w:b/>
          <w:bCs w:val="0"/>
          <w:sz w:val="21"/>
          <w:szCs w:val="21"/>
          <w:lang w:val="en-US" w:eastAsia="zh-CN"/>
        </w:rPr>
        <w:t>60分</w:t>
      </w:r>
      <w:r>
        <w:rPr>
          <w:rFonts w:hint="eastAsia" w:asciiTheme="minorEastAsia" w:hAnsiTheme="minorEastAsia" w:eastAsiaTheme="minorEastAsia" w:cstheme="minorEastAsia"/>
          <w:b/>
          <w:bCs w:val="0"/>
          <w:sz w:val="21"/>
          <w:szCs w:val="21"/>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2020年4月22日下午,雄安新区召开了法定数字人民币(DCEP)试点推介会｡数字货币就是人民币的数字化,与纸币同样等值仍具有国家信用,具有法偿性,同样具有与人民币所相应的职能;它的功能和属性跟纸币完全一样,只不过它的形态是数字化;数字货币在支付的时候不需要绑定任何银行账户,却与支付宝､微信具有相同的便利性和透明度｡我国试点的数字货币（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①提升了央行的金融监管能力,有利于更好地维护金融秩序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②与支付宝､微信等支付工具具有相同的本质和职能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③降低货币发行成本,节约了社会资源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④顺应了移动支付的潮流,将与互联网金融企业分享市场</w:t>
      </w:r>
    </w:p>
    <w:p>
      <w:pPr>
        <w:rPr>
          <w:rFonts w:hint="eastAsia" w:ascii="仿宋" w:hAnsi="仿宋" w:eastAsia="仿宋" w:cs="仿宋"/>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②③</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①④</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为支持实体经济发展，降低社会融资成本，2020年1月16日，中国人民银行决定下调金融机构存款准备金率0.5个百分点。设变量Am=X/Y(X为流通中实际需要的货币量，Y为流通中实际货币发行量)，下列选项中能正确描述该政策对经济影响机制的是（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A．Am＜1→利率降低→投资增加→总需求增加</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B．Am＞1→利率降低→投资減少→总需求减少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C．Am＜1→利率上升→投资减少→总需求减少</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D．Am＞1→利率上升→投资增加→总需求增加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自2020年8月以来，人民币对美元汇率走势如下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3772535" cy="1203325"/>
            <wp:effectExtent l="0" t="0" r="6985" b="63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8"/>
                    <a:stretch>
                      <a:fillRect/>
                    </a:stretch>
                  </pic:blipFill>
                  <pic:spPr>
                    <a:xfrm>
                      <a:off x="0" y="0"/>
                      <a:ext cx="3772535" cy="1203325"/>
                    </a:xfrm>
                    <a:prstGeom prst="rect">
                      <a:avLst/>
                    </a:prstGeom>
                  </pic:spPr>
                </pic:pic>
              </a:graphicData>
            </a:graphic>
          </wp:inline>
        </w:drawing>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由以上图表可见（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①中国在严格防疫措施下，经济开始复苏，这就在后疫情时代的经济基本面上，有了先发优势。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②需要国家从政策上加大对进口型企业的支持力度，加大财政、金融、税收等方面的支持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③靠价格取胜的中小外贸纺织企业迎来重大利好机遇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④美国疫情爆发后，经济受到严重打击。美联储弃美元，保美股，采取零利率和无限量化宽松政策，造成美元流动性泛滥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①②</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③④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甲国是一个能源、原材料和市场两头在外的以外循环为主的国家，其进出口贸易以美元结算。在开放市场条件下，假设甲国发生通货紧缩，若不考虑其他因素，甲国货币对美元的汇率会上升。关于这一作用过程的描述，正确的是（   ）</w:t>
      </w:r>
    </w:p>
    <w:tbl>
      <w:tblPr>
        <w:tblStyle w:val="8"/>
        <w:tblW w:w="7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186"/>
        <w:gridCol w:w="500"/>
        <w:gridCol w:w="3448"/>
        <w:gridCol w:w="771"/>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84" w:hRule="atLeast"/>
        </w:trPr>
        <w:tc>
          <w:tcPr>
            <w:tcW w:w="11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甲国通货紧缩</w:t>
            </w:r>
          </w:p>
        </w:tc>
        <w:tc>
          <w:tcPr>
            <w:tcW w:w="500" w:type="dxa"/>
            <w:tcBorders>
              <w:top w:val="nil"/>
              <w:left w:val="nil"/>
              <w:bottom w:val="nil"/>
              <w:right w:val="single" w:color="000000" w:sz="6" w:space="0"/>
            </w:tcBorders>
            <w:tcMar>
              <w:top w:w="75" w:type="dxa"/>
              <w:bottom w:w="75"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3448" w:type="dxa"/>
            <w:tcBorders>
              <w:top w:val="single" w:color="000000" w:sz="6" w:space="0"/>
              <w:left w:val="nil"/>
              <w:bottom w:val="single" w:color="000000" w:sz="6" w:space="0"/>
              <w:right w:val="single" w:color="000000" w:sz="6" w:space="0"/>
            </w:tcBorders>
            <w:tcMar>
              <w:top w:w="75" w:type="dxa"/>
              <w:bottom w:w="75"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①进口商品增加→美元需求增加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②进口商品减少→美元需求减少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③出口商品增加→美元供给增加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④出口商品减少→美元供给减少</w:t>
            </w:r>
          </w:p>
        </w:tc>
        <w:tc>
          <w:tcPr>
            <w:tcW w:w="771" w:type="dxa"/>
            <w:tcBorders>
              <w:top w:val="nil"/>
              <w:left w:val="nil"/>
              <w:bottom w:val="nil"/>
              <w:right w:val="single" w:color="000000" w:sz="6" w:space="0"/>
            </w:tcBorders>
            <w:tcMar>
              <w:top w:w="75" w:type="dxa"/>
              <w:bottom w:w="75"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094" w:type="dxa"/>
            <w:tcBorders>
              <w:top w:val="single" w:color="000000" w:sz="6" w:space="0"/>
              <w:left w:val="nil"/>
              <w:bottom w:val="single" w:color="000000" w:sz="6" w:space="0"/>
              <w:right w:val="single" w:color="000000" w:sz="6" w:space="0"/>
            </w:tcBorders>
            <w:tcMar>
              <w:top w:w="75" w:type="dxa"/>
              <w:bottom w:w="75" w:type="dxa"/>
            </w:tcMar>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甲国货币汇率上升</w:t>
            </w: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当前，随着科技发展和人工智能的广泛应用，我国许多知名企业持续加大研发投入，在打造高质量产品的同时，大大提高了劳动生产率，取得了在全球同行业供给和需求变革中的主动权。下列推导能正确反映企业提高劳动生产率意义的（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①商品价值总量增加     ②单位商品价值量降低   ③个别劳动时间缩短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④提高企业经济效益     ⑤缩短社会必要劳动时间 ⑥增加商品的附加值</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⑤→②→④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③→①→④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③→⑥→①</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②→①→⑥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2019年7月1日起,上海开始正式实施“最严”垃圾分类措施，广大市民对分类垃圾桶的需求增加，分类垃圾桶价格大涨，这有利于促进分类垃圾桶生产企业的发展。不考虑其他因素,能正确反映这种变动（D和S为变动前的需求和供给，D1和S1为变动后的需求和供给）传导效应的是（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5076825" cy="984885"/>
            <wp:effectExtent l="0" t="0" r="13335" b="5715"/>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9"/>
                    <a:stretch>
                      <a:fillRect/>
                    </a:stretch>
                  </pic:blipFill>
                  <pic:spPr>
                    <a:xfrm>
                      <a:off x="0" y="0"/>
                      <a:ext cx="5076825" cy="984885"/>
                    </a:xfrm>
                    <a:prstGeom prst="rect">
                      <a:avLst/>
                    </a:prstGeom>
                  </pic:spPr>
                </pic:pic>
              </a:graphicData>
            </a:graphic>
          </wp:inline>
        </w:drawing>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①→②</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7．下图中S表示供给，D表示需求，E表示均衡价格。假如不考虑其他因素，对下列各图直线移动的原因解释合理的是（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5393690" cy="999490"/>
            <wp:effectExtent l="0" t="0" r="1270" b="635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0"/>
                    <a:stretch>
                      <a:fillRect/>
                    </a:stretch>
                  </pic:blipFill>
                  <pic:spPr>
                    <a:xfrm>
                      <a:off x="0" y="0"/>
                      <a:ext cx="5393690" cy="999490"/>
                    </a:xfrm>
                    <a:prstGeom prst="rect">
                      <a:avLst/>
                    </a:prstGeom>
                  </pic:spPr>
                </pic:pic>
              </a:graphicData>
            </a:graphic>
          </wp:inline>
        </w:drawing>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①图a——2021 年上半年生猪生产快速发展，猪肉大幅降价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②图b——中国提出2060年前实现碳中和目标，加大清洁能源消费补贴对石油供求和价格的影响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③图c——2021 年暑假期间，昆明旅游景点票价降低，昆明旅游市场火爆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④图d——近期拉美国家新冠肺炎病例持续增加和新冠疫苗进口不足，导致其新冠疫苗供求和价格发生变化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①②</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③④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猪肉作为我国大多数城乡居民最主要的肉类食品，其供应和价格问题直接关系大家日常生活。受多重因素影响，特别是非洲猪瘟疫情，使得本轮生猪产能下降，猪肉价格持续上涨。不考虑其他条件，下列能反映这轮猪肉价格对城乡居民消费影响的图示是（D表示需求，S表示供给）（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5451475" cy="926465"/>
            <wp:effectExtent l="0" t="0" r="4445" b="3175"/>
            <wp:docPr id="245268168" name="图片 24526816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68168" name="图片 245268168" descr="figure"/>
                    <pic:cNvPicPr>
                      <a:picLocks noChangeAspect="1"/>
                    </pic:cNvPicPr>
                  </pic:nvPicPr>
                  <pic:blipFill>
                    <a:blip r:embed="rId11"/>
                    <a:stretch>
                      <a:fillRect/>
                    </a:stretch>
                  </pic:blipFill>
                  <pic:spPr>
                    <a:xfrm>
                      <a:off x="0" y="0"/>
                      <a:ext cx="5451475" cy="926465"/>
                    </a:xfrm>
                    <a:prstGeom prst="rect">
                      <a:avLst/>
                    </a:prstGeom>
                  </pic:spPr>
                </pic:pic>
              </a:graphicData>
            </a:graphic>
          </wp:inline>
        </w:drawing>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①②</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③④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能动手扫地就别买扫地机器人，能在家锻炼就别去健身房，能吃重庆小面的就别吃意面。”有人把“消费降级”概括为“花最合理的价钱，买最合适的商品，过更聪明的生活”；也有人把“消费降级”的原因归结为随着居住、汽车、教育、文化娱乐等方面支出的增多，在总收入一定的情况下，对生活必需品消费的压缩。下列对“消费降级”理解正确的是（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①根据需要选择商品，一味追求简约的生活方式②追求的是高性价比，彰显了消费理念的进步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③要求理性消费、节制消费，谨慎对待促销商品④体现了消费结构的调整，其实质是消费升级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乡村振兴，产业是关键”，重庆江津大力发展花椒产业，种植“九叶青花椒”，取得了良好的经济效益。该品种果实清香、麻味纯正，含有人体所需维C、铜、铁、锌等多种微量元素，易贮藏、便运输，深受市场喜爱。材料表明（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①花椒的优良品质是其价格看好的决定因素             ②人们需要购买花椒是因其自然属性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③江津花椒成功实现了“商品的惊险的跳跃”</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④该品种性价比高，符合人们的求实消费心理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①②</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新冠疫情严重影响着人们的生活状态和工作方式，宅在家中，大家开始利用APP买菜买物资，实现了基本的“云购物”；再后来，无法出行，旅行计划被取消了，于是有了基于直播、VR技术的“云旅游”；害怕去医院，于是有了“云医疗”；学校推迟开学，线下培训机构无法正常开业，于是有了“云课堂”；大量企业无法正常在办公场所工作，于是大量企业开启了“云办公”；随着5G时代的到来，一个由设备生产、终端制造、信息服务构成的庞大产业链正在壮大。这表明（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①消费对生产的调整和升级起着导向作用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②消费量的增加带来产品质量的提高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③消费热点的出现能带动相关产业的成长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 xml:space="preserve"> ④消费是社会再生产过程中起决定作用的环节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①②</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③④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2021年国资入股民企的同时，国企也纷纷引入民资，“国民共进”下的双向混改上市将加速。除了刚刚落地的苏宁易购与深圳国资“结合”，电磁屏蔽件厂商飞荣达引入深圳国资；中国平安保险（集团）股份有限公司、深圳市特发集团有限公司（深圳国资控股）组成的联合体作为其重整投资者等，加快形成国有资本与民间资本你</w:t>
      </w:r>
      <w:bookmarkStart w:id="0" w:name="_GoBack"/>
      <w:bookmarkEnd w:id="0"/>
      <w:r>
        <w:rPr>
          <w:rFonts w:hint="eastAsia" w:asciiTheme="minorEastAsia" w:hAnsiTheme="minorEastAsia" w:eastAsiaTheme="minorEastAsia" w:cstheme="minorEastAsia"/>
        </w:rPr>
        <w:t>中有我、我中有你的所有制新格局。这有助于（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①各类所有制企业取长补短、共同发展</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②夯实我国经济社会发展的重要基础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③我国国有资产在社会总资产中占优势</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④不断提升非公有制经济的主导作用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①②</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③④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十九届五中全会审议通过的《中共中央关于制定国民经济和社会发展第十四个五年规划和二〇三五年远景目标的建议》为保险业圈定了未来发展的目标，商业保险尤其是养老险、健康险将迎来全新的发展机遇。面对这一机遇需要（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①保险公司加大产品创新，推动建立多层次养老保障体系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②保险公司坚持“我为人人，人人为我”的互助原则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③政府丰富保险供给品种，发挥保险的公益性保障功能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④居民坚持合理选择、理性投资以降低风险损失</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关于实行以增加知识价值为导向分配政策的若干意见》提出，构建基本工资、绩效工资和科技成果转化性收入的三元薪酬体系，使科研人员的收入岗位的责任、工作的业绩和实际的贡献紧密联系，在具体的措施上突出了推动形成体现知识价值的收入分配机制。下列关于该文件的作用传导正确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①实行项目收益分红、岗位分红——完善分配机制——提高科研人员收入——缩小收入分配差距</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②实行股权、期权激励——落实按劳分配政策——调整收入分配格局——实现收入分配公平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③实施股权激励——生产要素按贡献参与分配——激发科研人员创造性——提高自主创新能力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④实行产权激励——调动科研人员积极性——推动科技成果转化——激发经济发展内生动力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 xml:space="preserve">①②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 xml:space="preserve">①③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 xml:space="preserve">②④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③④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今年我国继续实施积极的财政政策，进一步激发市场活力，努力实现经济增长的预期目标。其发挥预期作用的传导路径正确的是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①适度提高财政赤字率→扩大国债发行规模→社会总需求增加→刺激经济增长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②上调增值税税率→保证税收收入→企业税负减轻→促进实体经济发展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③扩大信贷规模→降低贷款成本→投资、消费需求增加→拉动经济增长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④继续推进减税降费→相关企业负担减轻→增加研发投入→优化供给结构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①②</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②③</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③④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自2020年12月23日起，京沪高铁根据客流情况，区分季节、时段、席别、区段等，建立灵活定价机制，实行优质优价，票价有升有降。浮动票价主要与各车次全程所需时间有关，基本特点是“快一点的车涨价、慢一点的车降价”。关于高铁票价的调整的认识正确的是（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①合理的高铁定价机制要反映市场供求和运行成本</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②高铁票价浮动将会减少人们的民航出行需求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③高铁实行优质优价是因为高铁票价取决于服务品质</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④灵活定价机制有利于使高铁客流量更加均衡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2021年4月10日，国家市场监督管理总局依法对阿里巴巴集团实施“二选一”垄断行为作出行政处罚，罚款182.28亿元。该案是我国平台经济领域第一起重大典型的垄断案件，标志着平台经济领域反垄断执法进入了新阶段。对平台经济反垄断执法有利于（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①平台企业充分利用数据、技术优势参与竞争</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②预防和制止平台企业损害消费者利益的行为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③规范和引导平台经济持续、健康、创新发展</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④全社会形成褒扬诚信、惩戒失信的市场环境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碳达峰是指某个地区或行业年度二氧化碳排放量达到历史最高值，然后经历平台期进入持续下降的过程，是二氧化碳排放量由增转降的历史拐点，标志着碳排放与经济发展实现脱钩，达峰目标包括达峰年份和峰值。“十四五”是实现我国碳排放达峰的关键期，加快实现碳达峰要求（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①加快推进能源结构转型，健全和完善清洁低碳能源体系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②坚持人与自然和谐共生，走资源节约生态良好的文明发展之路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③夯实现代化经济体系的战略支撑，充分利用国际国内两种资源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④优化产业结构，发挥劳动密集型产业对经济发展的引领作用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①②</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③④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2021年1月22日，第四届中国国际进口博览会已经全面启动企业商业展报名工作。我国在上海已经连续三届成功举办进博会，中国进博会已经成为世界各国企业进行产品、技术展示和交流的重要国际性平台。这表明中国（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①坚定不移全面扩大开放，为国际社会注入更多正能量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②加快经济全球化步伐，发展更高层次的开放型经济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③遵循共商共建共享原则，推动我国开放型经济水平的提高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④放宽市场准入，更好促进投资便利化自由化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根据《国务院关税税则委员会关于2021年关税调整方案的通知》，我国自2021年1月1日起调整部分商品进口关税。对883项商品实施低于最惠国税率的进口暂定税率。其中，对第二批抗癌药和罕见病药品原料、特殊患儿所需食品等实行零关税；降低人工心脏瓣膜、助听器等医疗器材等产品的进口关税；降低燃料电池循环泵等新基建或高新技术产业所需部分设备、零部件、原材料的进口关税；此举将产生的积极影响有（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①丰富消费品市场供给，满足国内市场需求，改善人民生活品质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②促进产品创新研发，完善我国贸易结构，促进国内国际双循环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③缩小贸易逆差，改善对外贸易环境，促进经济增长和人民就业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④振兴实体经济，消化过剩产能，培育开放型经济发展新优势</w:t>
      </w:r>
    </w:p>
    <w:p>
      <w:pPr>
        <w:rPr>
          <w:rFonts w:hint="default" w:ascii="宋体" w:hAnsi="宋体" w:eastAsia="宋体" w:cs="宋体"/>
          <w:lang w:val="en-US" w:eastAsia="zh-CN"/>
        </w:rPr>
      </w:pPr>
      <w:r>
        <w:rPr>
          <w:rFonts w:hint="eastAsia" w:asciiTheme="minorEastAsia" w:hAnsiTheme="minorEastAsia" w:eastAsiaTheme="minorEastAsia" w:cstheme="minorEastAsia"/>
        </w:rPr>
        <w:t>A．①②</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①④</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②③</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③④</w:t>
      </w:r>
      <w:r>
        <w:rPr>
          <w:rFonts w:hint="eastAsia" w:ascii="宋体" w:hAnsi="宋体" w:eastAsia="宋体" w:cs="宋体"/>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3132" w:firstLineChars="1300"/>
        <w:jc w:val="both"/>
        <w:rPr>
          <w:rFonts w:hint="eastAsia" w:asciiTheme="majorEastAsia" w:hAnsiTheme="majorEastAsia" w:eastAsiaTheme="majorEastAsia" w:cstheme="majorEastAsia"/>
          <w:b/>
          <w:bCs w:val="0"/>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3132" w:firstLineChars="1300"/>
        <w:jc w:val="both"/>
        <w:rPr>
          <w:rFonts w:hint="eastAsia" w:asciiTheme="majorEastAsia" w:hAnsiTheme="majorEastAsia" w:eastAsiaTheme="majorEastAsia" w:cstheme="majorEastAsia"/>
          <w:b/>
          <w:bCs w:val="0"/>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3132" w:firstLineChars="1300"/>
        <w:jc w:val="both"/>
        <w:rPr>
          <w:rFonts w:hint="eastAsia" w:asciiTheme="majorEastAsia" w:hAnsiTheme="majorEastAsia" w:eastAsiaTheme="majorEastAsia" w:cstheme="majorEastAsia"/>
          <w:b/>
          <w:bCs w:val="0"/>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3132" w:firstLineChars="1300"/>
        <w:jc w:val="both"/>
        <w:rPr>
          <w:rFonts w:hint="eastAsia" w:asciiTheme="majorEastAsia" w:hAnsiTheme="majorEastAsia" w:eastAsiaTheme="majorEastAsia" w:cstheme="majorEastAsia"/>
          <w:b/>
          <w:bCs w:val="0"/>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3132" w:firstLineChars="1300"/>
        <w:jc w:val="both"/>
        <w:rPr>
          <w:rFonts w:hint="eastAsia" w:asciiTheme="majorEastAsia" w:hAnsiTheme="majorEastAsia" w:eastAsiaTheme="majorEastAsia" w:cstheme="majorEastAsia"/>
          <w:b/>
          <w:bCs w:val="0"/>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3132" w:firstLineChars="1300"/>
        <w:jc w:val="both"/>
        <w:rPr>
          <w:rFonts w:hint="eastAsia" w:ascii="黑体" w:hAnsi="黑体" w:eastAsia="黑体"/>
          <w:b/>
          <w:sz w:val="24"/>
          <w:szCs w:val="24"/>
        </w:rPr>
      </w:pPr>
      <w:r>
        <w:rPr>
          <w:rFonts w:hint="eastAsia" w:asciiTheme="majorEastAsia" w:hAnsiTheme="majorEastAsia" w:eastAsiaTheme="majorEastAsia" w:cstheme="majorEastAsia"/>
          <w:b/>
          <w:bCs w:val="0"/>
          <w:color w:val="auto"/>
          <w:sz w:val="24"/>
          <w:szCs w:val="24"/>
        </w:rPr>
        <w:t>第II卷（非选择题)</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黑体" w:hAnsi="黑体" w:eastAsia="黑体" w:cstheme="minorBidi"/>
          <w:b/>
          <w:bCs/>
          <w:color w:val="FF0000"/>
          <w:kern w:val="44"/>
          <w:sz w:val="21"/>
          <w:szCs w:val="21"/>
          <w:lang w:val="en-US" w:eastAsia="zh-CN" w:bidi="ar-SA"/>
        </w:rPr>
      </w:pPr>
      <w:r>
        <w:rPr>
          <w:rFonts w:hint="eastAsia" w:asciiTheme="minorEastAsia" w:hAnsiTheme="minorEastAsia" w:eastAsiaTheme="minorEastAsia" w:cstheme="minorEastAsia"/>
          <w:b/>
          <w:bCs w:val="0"/>
          <w:sz w:val="21"/>
          <w:szCs w:val="21"/>
          <w:lang w:eastAsia="zh-CN"/>
        </w:rPr>
        <w:t>二、</w:t>
      </w:r>
      <w:r>
        <w:rPr>
          <w:rFonts w:hint="eastAsia" w:asciiTheme="minorEastAsia" w:hAnsiTheme="minorEastAsia" w:cstheme="minorEastAsia"/>
          <w:b/>
          <w:bCs w:val="0"/>
          <w:sz w:val="21"/>
          <w:szCs w:val="21"/>
          <w:lang w:eastAsia="zh-CN"/>
        </w:rPr>
        <w:t>材料分析</w:t>
      </w:r>
      <w:r>
        <w:rPr>
          <w:rFonts w:hint="eastAsia" w:asciiTheme="minorEastAsia" w:hAnsiTheme="minorEastAsia" w:eastAsiaTheme="minorEastAsia" w:cstheme="minorEastAsia"/>
          <w:b/>
          <w:bCs w:val="0"/>
          <w:sz w:val="21"/>
          <w:szCs w:val="21"/>
        </w:rPr>
        <w:t>题（共</w:t>
      </w:r>
      <w:r>
        <w:rPr>
          <w:rFonts w:hint="eastAsia" w:asciiTheme="minorEastAsia" w:hAnsiTheme="minorEastAsia" w:cstheme="minorEastAsia"/>
          <w:b/>
          <w:bCs w:val="0"/>
          <w:sz w:val="21"/>
          <w:szCs w:val="21"/>
          <w:lang w:val="en-US" w:eastAsia="zh-CN"/>
        </w:rPr>
        <w:t>3</w:t>
      </w:r>
      <w:r>
        <w:rPr>
          <w:rFonts w:hint="eastAsia" w:asciiTheme="minorEastAsia" w:hAnsiTheme="minorEastAsia" w:eastAsiaTheme="minorEastAsia" w:cstheme="minorEastAsia"/>
          <w:b/>
          <w:bCs w:val="0"/>
          <w:sz w:val="21"/>
          <w:szCs w:val="21"/>
        </w:rPr>
        <w:t>题，共</w:t>
      </w:r>
      <w:r>
        <w:rPr>
          <w:rFonts w:hint="eastAsia" w:asciiTheme="minorEastAsia" w:hAnsiTheme="minorEastAsia" w:cstheme="minorEastAsia"/>
          <w:b/>
          <w:bCs w:val="0"/>
          <w:sz w:val="21"/>
          <w:szCs w:val="21"/>
          <w:lang w:val="en-US" w:eastAsia="zh-CN"/>
        </w:rPr>
        <w:t>40</w:t>
      </w:r>
      <w:r>
        <w:rPr>
          <w:rFonts w:hint="eastAsia" w:asciiTheme="minorEastAsia" w:hAnsiTheme="minorEastAsia" w:eastAsiaTheme="minorEastAsia" w:cstheme="minorEastAsia"/>
          <w:b/>
          <w:bCs w:val="0"/>
          <w:sz w:val="21"/>
          <w:szCs w:val="21"/>
        </w:rPr>
        <w:t>分）</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21</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阅读材料，完成下列要求</w:t>
      </w:r>
      <w:r>
        <w:rPr>
          <w:rFonts w:hint="eastAsia" w:asciiTheme="minorEastAsia" w:hAnsiTheme="minorEastAsia" w:cstheme="minorEastAsia"/>
          <w:lang w:eastAsia="zh-CN"/>
        </w:rPr>
        <w:t>（</w:t>
      </w:r>
      <w:r>
        <w:rPr>
          <w:rFonts w:hint="eastAsia" w:asciiTheme="minorEastAsia" w:hAnsiTheme="minorEastAsia" w:cstheme="minorEastAsia"/>
          <w:lang w:val="en-US" w:eastAsia="zh-CN"/>
        </w:rPr>
        <w:t>12分</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华为——更美好的全联接世界。”华为技术有限公司是一家生产销售通信设备的民营通信科技公司，它是全球第三大智能手机厂商、全球第二大通信设备制造商……它让每一个对中国品脾有所关注的人都赞叹不已。</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名记者向正在参加移动通信大会的任正非发问：“你心目中，华为的文化是什么样的文化？”任正非回答：“华为的企业文化，某种意义上讲就是共产党文化。以客户为中心就是为人民服务；为理想冲锋在前，享乐在后，就是奋斗者文化。共产党人长期艰苦奋斗，没有大起大落，豪华生活。”任正非始终认为，华为公司的价值体系是为人类服务，而不是为了金钱服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华为的今天得益于其不懈的努力与追求。公司自成立以来始终坚持“死死抓住核心技术”的经营理念，专注于通讯设备的生产和研究；它时刻铭记质量是华为生存的基石；它研发投入占比在全球同业中最高，十年研发投入累计超1900亿元人民币；华为公司把节能减排作为公司创新最重要的要素之一，贯彻到规划、设计、研发和制造中，实现“绿色华为，绿色通信，绿色世界”的目标。</w:t>
      </w:r>
    </w:p>
    <w:p>
      <w:pPr>
        <w:rPr>
          <w:rFonts w:hint="eastAsia" w:asciiTheme="minorEastAsia" w:hAnsiTheme="minorEastAsia" w:eastAsiaTheme="minorEastAsia" w:cstheme="minorEastAsia"/>
          <w:b w:val="0"/>
          <w:bCs w:val="0"/>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rPr>
        <w:t>根据材料，运用“企业的经营与发展”的有关知识，分析华为公司怎样经营成功的？</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22.</w:t>
      </w:r>
      <w:r>
        <w:rPr>
          <w:rFonts w:hint="eastAsia" w:asciiTheme="minorEastAsia" w:hAnsiTheme="minorEastAsia" w:eastAsiaTheme="minorEastAsia" w:cstheme="minorEastAsia"/>
        </w:rPr>
        <w:t>阅读材料，完成下列要求</w:t>
      </w:r>
      <w:r>
        <w:rPr>
          <w:rFonts w:hint="eastAsia" w:asciiTheme="minorEastAsia" w:hAnsiTheme="minorEastAsia" w:cstheme="minorEastAsia"/>
          <w:lang w:eastAsia="zh-CN"/>
        </w:rPr>
        <w:t>（</w:t>
      </w:r>
      <w:r>
        <w:rPr>
          <w:rFonts w:hint="eastAsia" w:asciiTheme="minorEastAsia" w:hAnsiTheme="minorEastAsia" w:cstheme="minorEastAsia"/>
          <w:lang w:val="en-US" w:eastAsia="zh-CN"/>
        </w:rPr>
        <w:t>14分</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材料一  2020年5月至2021年5月，重庆社会消费品零售总额分月同比增速变化如图所示。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5391150" cy="2105025"/>
            <wp:effectExtent l="0" t="0" r="3810" b="13335"/>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a:picLocks noChangeAspect="1"/>
                    </pic:cNvPicPr>
                  </pic:nvPicPr>
                  <pic:blipFill>
                    <a:blip r:embed="rId12"/>
                    <a:stretch>
                      <a:fillRect/>
                    </a:stretch>
                  </pic:blipFill>
                  <pic:spPr>
                    <a:xfrm>
                      <a:off x="0" y="0"/>
                      <a:ext cx="5391150" cy="2105025"/>
                    </a:xfrm>
                    <a:prstGeom prst="rect">
                      <a:avLst/>
                    </a:prstGeom>
                  </pic:spPr>
                </pic:pic>
              </a:graphicData>
            </a:graphic>
          </wp:inline>
        </w:drawing>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1~5月，全市实现社会消费品零售总额5641.41亿元，扣除价格因素，实际增长31.3%。按经营单位所在地分，2021年1~5月，城镇消费品零售额4849.00亿元，同比增长31.5%；乡村消费品零售额792.41亿元，同比增长35.9%。按消费类型分，今年1~5月，商品零售4890.12亿元，同比增长28.9%；餐饮收入751.29亿元，同比增长57.6%。</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材料二  为落实国家“十四五”规划和2035年远景目标纲要中提出的深入实施扩大内需战略，建设消费需求旺盛的强大国内市场。重庆市设定了顺应消费品质化、智能化、绿色化、个性化、国际化升级趋势，营造高品质消费空间，培育消费新模式新业态，着力建设国际消费中心城市的目标，实施品质提升、数字赋能、绿色健康、市场细分、国际拓展、场景优化、流通顺畅、普惠共享等“巴渝新消费”八大行动，以质量品牌为重点，建立绿色、健康产品多元化供给体系，提升传统消费，培育新型消费等举措，着力让老百姓能消费、愿消费。</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（1）概括材料一反映的经济信息。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4分</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cstheme="minorEastAsia"/>
          <w:lang w:eastAsia="zh-CN"/>
        </w:rPr>
      </w:pPr>
      <w:r>
        <w:rPr>
          <w:rFonts w:hint="eastAsia" w:asciiTheme="minorEastAsia" w:hAnsiTheme="minorEastAsia" w:eastAsiaTheme="minorEastAsia" w:cstheme="minorEastAsia"/>
        </w:rPr>
        <w:t>（2）结合材料二，运用《经济生活》知识，谈谈如何“着力让老百姓能消费、愿消费”</w:t>
      </w:r>
      <w:r>
        <w:rPr>
          <w:rFonts w:hint="eastAsia" w:asciiTheme="minorEastAsia" w:hAnsiTheme="minorEastAsia" w:cstheme="minorEastAsia"/>
          <w:lang w:eastAsia="zh-CN"/>
        </w:rPr>
        <w:t>。（</w:t>
      </w:r>
      <w:r>
        <w:rPr>
          <w:rFonts w:hint="eastAsia" w:asciiTheme="minorEastAsia" w:hAnsiTheme="minorEastAsia" w:cstheme="minorEastAsia"/>
          <w:lang w:val="en-US" w:eastAsia="zh-CN"/>
        </w:rPr>
        <w:t>10分</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cstheme="minorEastAsia"/>
          <w:lang w:eastAsia="zh-CN"/>
        </w:rPr>
      </w:pPr>
    </w:p>
    <w:p>
      <w:pPr>
        <w:rPr>
          <w:rFonts w:hint="eastAsia" w:asciiTheme="minorEastAsia" w:hAnsiTheme="minorEastAsia" w:cstheme="minorEastAsia"/>
          <w:lang w:eastAsia="zh-CN"/>
        </w:rPr>
      </w:pPr>
    </w:p>
    <w:p>
      <w:pPr>
        <w:rPr>
          <w:rFonts w:hint="eastAsia" w:asciiTheme="minorEastAsia" w:hAnsiTheme="minorEastAsia" w:cstheme="minorEastAsia"/>
          <w:lang w:eastAsia="zh-CN"/>
        </w:rPr>
      </w:pPr>
    </w:p>
    <w:p>
      <w:pPr>
        <w:rPr>
          <w:rFonts w:hint="eastAsia" w:asciiTheme="minorEastAsia" w:hAnsiTheme="minorEastAsia" w:cstheme="minorEastAsia"/>
          <w:lang w:eastAsia="zh-CN"/>
        </w:rPr>
      </w:pPr>
    </w:p>
    <w:p>
      <w:pPr>
        <w:rPr>
          <w:rFonts w:hint="eastAsia" w:asciiTheme="minorEastAsia" w:hAnsiTheme="minorEastAsia" w:cstheme="minorEastAsia"/>
          <w:lang w:eastAsia="zh-CN"/>
        </w:rPr>
      </w:pPr>
    </w:p>
    <w:p>
      <w:pPr>
        <w:rPr>
          <w:rFonts w:hint="eastAsia" w:asciiTheme="minorEastAsia" w:hAnsiTheme="minorEastAsia" w:cstheme="minorEastAsia"/>
          <w:lang w:eastAsia="zh-CN"/>
        </w:rPr>
      </w:pPr>
    </w:p>
    <w:p>
      <w:pPr>
        <w:rPr>
          <w:rFonts w:hint="eastAsia" w:asciiTheme="minorEastAsia" w:hAnsiTheme="minorEastAsia" w:cstheme="minorEastAsia"/>
          <w:lang w:eastAsia="zh-CN"/>
        </w:rPr>
      </w:pPr>
    </w:p>
    <w:p>
      <w:pPr>
        <w:rPr>
          <w:rFonts w:hint="eastAsia" w:asciiTheme="minorEastAsia" w:hAnsiTheme="minorEastAsia" w:cstheme="minorEastAsia"/>
          <w:lang w:eastAsia="zh-CN"/>
        </w:rPr>
      </w:pP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w:t>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rPr>
        <w:t>阅读材料，完成下列要求。</w:t>
      </w:r>
      <w:r>
        <w:rPr>
          <w:rFonts w:hint="eastAsia" w:asciiTheme="minorEastAsia" w:hAnsiTheme="minorEastAsia" w:cstheme="minorEastAsia"/>
          <w:lang w:eastAsia="zh-CN"/>
        </w:rPr>
        <w:t>（</w:t>
      </w:r>
      <w:r>
        <w:rPr>
          <w:rFonts w:hint="eastAsia" w:asciiTheme="minorEastAsia" w:hAnsiTheme="minorEastAsia" w:cstheme="minorEastAsia"/>
          <w:lang w:val="en-US" w:eastAsia="zh-CN"/>
        </w:rPr>
        <w:t>14分</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为对冲新冠疫情对经济社会的影响，财政政策明显发力。2020年财政赤字率拟按3.6%以上安排，同时发行1万亿元抗疫特别国债，赤字和特别国债新增资金全部给地方，用于保就业、保基本民生、保市场主体。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李克强总理在《政府工作报告》中强调将继续实施积极的财政政策，将进一步调整财政收支结构，加大力度推动新技术、新产业、新业态的成长，加速各地精准扶贫进程，要对民族地区、边疆地区、贫困革命老区、集中连片特困地区“偏爱一份，高看一眼”，加大对这些地区基础设施建设的资金的支持，加强这些地区的教育、医疗、社会保障、文化、就业和保障性住房等方面的扶持力度，努力实现我国经济的健康发展。</w:t>
      </w:r>
    </w:p>
    <w:p>
      <w:pPr>
        <w:rPr>
          <w:rFonts w:hint="eastAsia" w:asciiTheme="minorEastAsia" w:hAnsiTheme="minorEastAsia" w:eastAsiaTheme="minorEastAsia" w:cstheme="minorEastAsia"/>
          <w:b w:val="0"/>
          <w:bCs w:val="0"/>
        </w:rPr>
      </w:pPr>
    </w:p>
    <w:p>
      <w:pPr>
        <w:numPr>
          <w:ilvl w:val="0"/>
          <w:numId w:val="1"/>
        </w:numPr>
        <w:rPr>
          <w:rFonts w:hint="eastAsia" w:asciiTheme="minorEastAsia" w:hAnsiTheme="minorEastAsia" w:cstheme="minorEastAsia"/>
          <w:b w:val="0"/>
          <w:bCs w:val="0"/>
          <w:lang w:eastAsia="zh-CN"/>
        </w:rPr>
      </w:pPr>
      <w:r>
        <w:rPr>
          <w:rFonts w:hint="eastAsia" w:asciiTheme="minorEastAsia" w:hAnsiTheme="minorEastAsia" w:eastAsiaTheme="minorEastAsia" w:cstheme="minorEastAsia"/>
          <w:b w:val="0"/>
          <w:bCs w:val="0"/>
        </w:rPr>
        <w:t>结合材料，运用经济生活的知识分析说明财政在我国经济发展中的重要作用。</w:t>
      </w:r>
      <w:r>
        <w:rPr>
          <w:rFonts w:hint="eastAsia" w:asciiTheme="minorEastAsia" w:hAnsiTheme="minorEastAsia" w:cstheme="minorEastAsia"/>
          <w:b w:val="0"/>
          <w:bCs w:val="0"/>
          <w:lang w:eastAsia="zh-CN"/>
        </w:rPr>
        <w:t>（</w:t>
      </w:r>
      <w:r>
        <w:rPr>
          <w:rFonts w:hint="eastAsia" w:asciiTheme="minorEastAsia" w:hAnsiTheme="minorEastAsia" w:cstheme="minorEastAsia"/>
          <w:b w:val="0"/>
          <w:bCs w:val="0"/>
          <w:lang w:val="en-US" w:eastAsia="zh-CN"/>
        </w:rPr>
        <w:t>10分</w:t>
      </w:r>
      <w:r>
        <w:rPr>
          <w:rFonts w:hint="eastAsia" w:asciiTheme="minorEastAsia" w:hAnsiTheme="minorEastAsia" w:cstheme="minorEastAsia"/>
          <w:b w:val="0"/>
          <w:bCs w:val="0"/>
          <w:lang w:eastAsia="zh-CN"/>
        </w:rPr>
        <w:t>）</w:t>
      </w:r>
    </w:p>
    <w:p>
      <w:pPr>
        <w:widowControl w:val="0"/>
        <w:numPr>
          <w:ilvl w:val="0"/>
          <w:numId w:val="0"/>
        </w:numPr>
        <w:jc w:val="both"/>
        <w:rPr>
          <w:rFonts w:hint="eastAsia" w:asciiTheme="minorEastAsia" w:hAnsiTheme="minorEastAsia" w:cstheme="minorEastAsia"/>
          <w:b w:val="0"/>
          <w:bCs w:val="0"/>
          <w:lang w:eastAsia="zh-CN"/>
        </w:rPr>
      </w:pPr>
    </w:p>
    <w:p>
      <w:pPr>
        <w:widowControl w:val="0"/>
        <w:numPr>
          <w:ilvl w:val="0"/>
          <w:numId w:val="0"/>
        </w:numPr>
        <w:jc w:val="both"/>
        <w:rPr>
          <w:rFonts w:hint="eastAsia" w:asciiTheme="minorEastAsia" w:hAnsiTheme="minorEastAsia" w:cstheme="minorEastAsia"/>
          <w:b w:val="0"/>
          <w:bCs w:val="0"/>
          <w:lang w:eastAsia="zh-CN"/>
        </w:rPr>
      </w:pPr>
    </w:p>
    <w:p>
      <w:pPr>
        <w:widowControl w:val="0"/>
        <w:numPr>
          <w:ilvl w:val="0"/>
          <w:numId w:val="0"/>
        </w:numPr>
        <w:jc w:val="both"/>
        <w:rPr>
          <w:rFonts w:hint="eastAsia" w:asciiTheme="minorEastAsia" w:hAnsiTheme="minorEastAsia" w:cstheme="minorEastAsia"/>
          <w:b w:val="0"/>
          <w:bCs w:val="0"/>
          <w:lang w:eastAsia="zh-CN"/>
        </w:rPr>
      </w:pPr>
    </w:p>
    <w:p>
      <w:pPr>
        <w:widowControl w:val="0"/>
        <w:numPr>
          <w:ilvl w:val="0"/>
          <w:numId w:val="0"/>
        </w:numPr>
        <w:jc w:val="both"/>
        <w:rPr>
          <w:rFonts w:hint="eastAsia" w:asciiTheme="minorEastAsia" w:hAnsiTheme="minorEastAsia" w:cstheme="minorEastAsia"/>
          <w:b w:val="0"/>
          <w:bCs w:val="0"/>
          <w:lang w:eastAsia="zh-CN"/>
        </w:rPr>
      </w:pPr>
    </w:p>
    <w:p>
      <w:pPr>
        <w:widowControl w:val="0"/>
        <w:numPr>
          <w:ilvl w:val="0"/>
          <w:numId w:val="0"/>
        </w:numPr>
        <w:jc w:val="both"/>
        <w:rPr>
          <w:rFonts w:hint="eastAsia" w:asciiTheme="minorEastAsia" w:hAnsiTheme="minorEastAsia" w:cstheme="minorEastAsia"/>
          <w:b w:val="0"/>
          <w:bCs w:val="0"/>
          <w:lang w:eastAsia="zh-CN"/>
        </w:rPr>
      </w:pPr>
    </w:p>
    <w:p>
      <w:pPr>
        <w:widowControl w:val="0"/>
        <w:numPr>
          <w:ilvl w:val="0"/>
          <w:numId w:val="0"/>
        </w:numPr>
        <w:jc w:val="both"/>
        <w:rPr>
          <w:rFonts w:hint="eastAsia" w:asciiTheme="minorEastAsia" w:hAnsiTheme="minorEastAsia" w:cstheme="minorEastAsia"/>
          <w:b w:val="0"/>
          <w:bCs w:val="0"/>
          <w:lang w:eastAsia="zh-CN"/>
        </w:rPr>
      </w:pPr>
    </w:p>
    <w:p>
      <w:pPr>
        <w:widowControl w:val="0"/>
        <w:numPr>
          <w:ilvl w:val="0"/>
          <w:numId w:val="0"/>
        </w:numPr>
        <w:jc w:val="both"/>
        <w:rPr>
          <w:rFonts w:hint="eastAsia" w:asciiTheme="minorEastAsia" w:hAnsiTheme="minorEastAsia" w:cstheme="minorEastAsia"/>
          <w:b w:val="0"/>
          <w:bCs w:val="0"/>
          <w:lang w:eastAsia="zh-CN"/>
        </w:rPr>
      </w:pPr>
    </w:p>
    <w:p>
      <w:pPr>
        <w:numPr>
          <w:ilvl w:val="0"/>
          <w:numId w:val="1"/>
        </w:numPr>
        <w:rPr>
          <w:rFonts w:hint="eastAsia" w:asciiTheme="minorEastAsia" w:hAnsiTheme="minorEastAsia" w:cstheme="minorEastAsia"/>
          <w:b w:val="0"/>
          <w:bCs w:val="0"/>
          <w:lang w:eastAsia="zh-CN"/>
        </w:rPr>
      </w:pPr>
      <w:r>
        <w:rPr>
          <w:rFonts w:hint="eastAsia" w:asciiTheme="minorEastAsia" w:hAnsiTheme="minorEastAsia" w:cstheme="minorEastAsia"/>
          <w:b w:val="0"/>
          <w:bCs w:val="0"/>
          <w:lang w:val="en-US" w:eastAsia="zh-CN"/>
        </w:rPr>
        <w:t>今年我国继续实施乡村振兴战略，助力乡村经济发展。我校举办以“助力乡村振兴，实现共同富裕”为主题的演讲活动。请写出你的发言提纲。（4分）</w:t>
      </w:r>
    </w:p>
    <w:p>
      <w:pPr>
        <w:pStyle w:val="2"/>
        <w:spacing w:before="0" w:after="0" w:line="240" w:lineRule="auto"/>
        <w:jc w:val="both"/>
        <w:rPr>
          <w:rFonts w:ascii="黑体" w:hAnsi="黑体" w:eastAsia="黑体"/>
          <w:sz w:val="40"/>
          <w:szCs w:val="40"/>
        </w:rPr>
      </w:pPr>
    </w:p>
    <w:p>
      <w:pPr>
        <w:rPr>
          <w:rFonts w:ascii="黑体" w:hAnsi="黑体" w:eastAsia="黑体"/>
          <w:sz w:val="40"/>
          <w:szCs w:val="40"/>
        </w:rPr>
      </w:pPr>
    </w:p>
    <w:p>
      <w:pPr>
        <w:rPr>
          <w:rFonts w:ascii="黑体" w:hAnsi="黑体" w:eastAsia="黑体"/>
          <w:sz w:val="40"/>
          <w:szCs w:val="40"/>
        </w:rPr>
      </w:pPr>
    </w:p>
    <w:p>
      <w:pPr>
        <w:rPr>
          <w:rFonts w:ascii="黑体" w:hAnsi="黑体" w:eastAsia="黑体"/>
          <w:sz w:val="40"/>
          <w:szCs w:val="40"/>
        </w:rPr>
      </w:pPr>
    </w:p>
    <w:p>
      <w:pPr>
        <w:rPr>
          <w:rFonts w:hint="default"/>
          <w:lang w:val="en-US" w:eastAsia="zh-CN"/>
        </w:rPr>
      </w:pPr>
      <w:r>
        <w:rPr>
          <w:rFonts w:hint="eastAsia"/>
          <w:lang w:val="en-US" w:eastAsia="zh-CN"/>
        </w:rPr>
        <w:t>AACCB   BDBDC   BACDB   BCAAA</w:t>
      </w:r>
    </w:p>
    <w:p>
      <w:pPr>
        <w:rPr>
          <w:rFonts w:hint="eastAsia"/>
          <w:lang w:val="en-US" w:eastAsia="zh-CN"/>
        </w:rPr>
      </w:pPr>
      <w:r>
        <w:rPr>
          <w:rFonts w:hint="eastAsia"/>
          <w:lang w:val="en-US" w:eastAsia="zh-CN"/>
        </w:rPr>
        <w:t>21.</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（1）今年1~5月，我市社会消费品零售总额同比实现了快速增长，城乡消费水平差距大，乡村消费品零售总额增速较快；餐饮业恢复增长较快，城乡居民消费结构和水平有待优化和提升。</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（2）</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①保持经济稳定增长，扩大居民就业，稳定居民收入预期，增强消费能力。</w:t>
      </w:r>
      <w:r>
        <w:br w:type="textWrapping"/>
      </w:r>
      <w:r>
        <w:t>②完善、充实社会保障，提高居民可支配收入，扩大消费需求。</w:t>
      </w:r>
      <w:r>
        <w:br w:type="textWrapping"/>
      </w:r>
      <w:r>
        <w:t>③推进供给侧结构性改革，建立现代流通体系，优化消费环境，促进高质量消费。</w:t>
      </w:r>
      <w:r>
        <w:br w:type="textWrapping"/>
      </w:r>
      <w:r>
        <w:t>④发展参与式、体验式、个性化定制等消费模式和业态，提升传统消费，培育新型消费。</w:t>
      </w:r>
      <w:r>
        <w:br w:type="textWrapping"/>
      </w:r>
      <w:r>
        <w:t>⑤促进线上线下消费融合发展，推动农村消费扩容提质，引导城市消费下乡。</w:t>
      </w:r>
    </w:p>
    <w:p>
      <w:pPr>
        <w:keepNext w:val="0"/>
        <w:keepLines w:val="0"/>
        <w:pageBreakBefore w:val="0"/>
        <w:widowControl w:val="0"/>
        <w:kinsoku/>
        <w:wordWrap/>
        <w:overflowPunct/>
        <w:topLinePunct w:val="0"/>
        <w:autoSpaceDE/>
        <w:autoSpaceDN/>
        <w:bidi w:val="0"/>
        <w:adjustRightInd/>
        <w:snapToGrid/>
        <w:spacing w:line="240" w:lineRule="auto"/>
        <w:rPr>
          <w:rFonts w:hint="eastAsia"/>
          <w:lang w:val="en-US" w:eastAsia="zh-CN"/>
        </w:rPr>
      </w:pPr>
      <w:r>
        <w:rPr>
          <w:rFonts w:hint="eastAsia"/>
          <w:lang w:val="en-US" w:eastAsia="zh-CN"/>
        </w:rPr>
        <w:t>22.</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①坚持中国共产党的领导，充分发挥党的领导核心作用。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②公司制定了正确的经营战略。华为集团"死死抓住核心技术,专注于通讯设备的生产和研究"的经营理念,体现了这一点。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③依靠自主创新、科技进步和科学的管理手段,形成公司的竞争优势。华为注重产品质量,重视科技研发,按照公司法人治理结构进行管理,充分体现了这一点。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④公司诚信经营,树立良好的信誉和企业形象。积极承担社会责任,推进可持续发展。</w:t>
      </w:r>
    </w:p>
    <w:p>
      <w:pPr>
        <w:keepNext w:val="0"/>
        <w:keepLines w:val="0"/>
        <w:pageBreakBefore w:val="0"/>
        <w:widowControl w:val="0"/>
        <w:kinsoku/>
        <w:wordWrap/>
        <w:overflowPunct/>
        <w:topLinePunct w:val="0"/>
        <w:autoSpaceDE/>
        <w:autoSpaceDN/>
        <w:bidi w:val="0"/>
        <w:adjustRightInd/>
        <w:snapToGrid/>
        <w:spacing w:line="240" w:lineRule="auto"/>
        <w:rPr>
          <w:rFonts w:hint="eastAsia"/>
          <w:lang w:val="en-US" w:eastAsia="zh-CN"/>
        </w:rPr>
      </w:pPr>
      <w:r>
        <w:rPr>
          <w:rFonts w:hint="eastAsia"/>
          <w:lang w:val="en-US" w:eastAsia="zh-CN"/>
        </w:rPr>
        <w:t>23.</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lang w:eastAsia="zh-CN"/>
        </w:rPr>
      </w:pPr>
      <w:r>
        <w:rPr>
          <w:rFonts w:hint="eastAsia"/>
          <w:lang w:eastAsia="zh-CN"/>
        </w:rPr>
        <w:t>（</w:t>
      </w:r>
      <w:r>
        <w:rPr>
          <w:rFonts w:hint="eastAsia"/>
          <w:lang w:val="en-US" w:eastAsia="zh-CN"/>
        </w:rPr>
        <w:t>1</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①财政具有促进经济平稳运行的作用。积极实施积极财政政策，调整财政收支结构，推动新技术、新产业、新业态的成长，有利于实现社会总供给与社会总需求的平衡，促进经济平稳发展。</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②财政具有资源合理配置的作用。贫困地区基础设施建设周期长、投资风险大，离不开国家财政的大力支持，国家加大支持力度有利于实现资源的合理配置，弥补单纯市场配置资源的不足。</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③财政是促进社会公平、改善人民生活的物质保障。政府加大对落后地区的教育、医疗、社会保障、文化、就业和保障性住房等方面的支持力度，有利于改善当地居民生活条件，缩小贫富差距。</w:t>
      </w:r>
    </w:p>
    <w:p>
      <w:pPr>
        <w:rPr>
          <w:rFonts w:hint="default" w:ascii="宋体" w:hAnsi="宋体" w:eastAsia="宋体" w:cs="宋体"/>
          <w:lang w:val="en-US" w:eastAsia="zh-CN"/>
        </w:rPr>
      </w:pPr>
      <w:r>
        <w:rPr>
          <w:rFonts w:hint="eastAsia" w:ascii="宋体" w:hAnsi="宋体" w:cs="宋体"/>
          <w:lang w:val="en-US" w:eastAsia="zh-CN"/>
        </w:rPr>
        <w:t>（2）略</w:t>
      </w:r>
    </w:p>
    <w:p/>
    <w:sectPr>
      <w:headerReference r:id="rId3" w:type="default"/>
      <w:footerReference r:id="rId5" w:type="default"/>
      <w:headerReference r:id="rId4" w:type="even"/>
      <w:footerReference r:id="rId6" w:type="even"/>
      <w:pgSz w:w="11906" w:h="16838"/>
      <w:pgMar w:top="1800" w:right="1440" w:bottom="1800" w:left="144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760" w:firstLineChars="3200"/>
      <w:jc w:val="both"/>
    </w:pPr>
    <w: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-147320</wp:posOffset>
              </wp:positionV>
              <wp:extent cx="673100" cy="723900"/>
              <wp:effectExtent l="4445" t="4445" r="8255" b="14605"/>
              <wp:wrapNone/>
              <wp:docPr id="11" name="矩形 1028"/>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28" o:spid="_x0000_s1026" o:spt="1" style="position:absolute;left:0pt;margin-left:-99pt;margin-top:-11.6pt;height:57pt;width:53pt;z-index:251664384;mso-width-relative:page;mso-height-relative:page;" fillcolor="#D9D9D9 [2732]" filled="t" stroked="t" coordsize="21600,21600" o:gfxdata="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KYR52AAA&#10;AAsBAAAPAAAAAAAAAAEAIAAAACIAAABkcnMvZG93bnJldi54bWxQSwECFAAUAAAACACHTuJAZ+Tm&#10;EuUBAADhAwAADgAAAAAAAAABACAAAAAnAQAAZHJzL2Uyb0RvYy54bWxQSwUGAAAAAAYABgBZAQAA&#10;fgUAAAAA&#10;">
              <v:fill on="t" focussize="0,0"/>
              <v:stroke color="#000000" miterlimit="0" joinstyle="miter"/>
              <v:imagedata o:title=""/>
              <o:lock v:ext="edit" aspectratio="f"/>
              <v:textbox>
                <w:txbxContent>
                  <w:p>
                    <w:pPr>
                      <w:jc w:val="cente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mc:AlternateContent>
        <mc:Choice Requires="wps">
          <w:drawing>
            <wp:anchor distT="0" distB="0" distL="114300" distR="114300" simplePos="0" relativeHeight="251667456" behindDoc="0" locked="0" layoutInCell="1" allowOverlap="1">
              <wp:simplePos x="0" y="0"/>
              <wp:positionH relativeFrom="column">
                <wp:posOffset>-1247775</wp:posOffset>
              </wp:positionH>
              <wp:positionV relativeFrom="paragraph">
                <wp:posOffset>189230</wp:posOffset>
              </wp:positionV>
              <wp:extent cx="663575" cy="9240520"/>
              <wp:effectExtent l="4445" t="4445" r="17780" b="13335"/>
              <wp:wrapNone/>
              <wp:docPr id="6" name="文本框 1026"/>
              <wp:cNvGraphicFramePr/>
              <a:graphic xmlns:a="http://schemas.openxmlformats.org/drawingml/2006/main">
                <a:graphicData uri="http://schemas.microsoft.com/office/word/2010/wordprocessingShape">
                  <wps:wsp>
                    <wps:cNvSpPr txBox="1"/>
                    <wps:spPr>
                      <a:xfrm>
                        <a:off x="0" y="0"/>
                        <a:ext cx="663575" cy="9240520"/>
                      </a:xfrm>
                      <a:prstGeom prst="rect">
                        <a:avLst/>
                      </a:prstGeom>
                      <a:solidFill>
                        <a:schemeClr val="bg1">
                          <a:lumMod val="95000"/>
                        </a:schemeClr>
                      </a:solidFill>
                      <a:ln w="9525">
                        <a:solidFill>
                          <a:srgbClr val="000000"/>
                        </a:solidFill>
                        <a:miter lim="0"/>
                      </a:ln>
                      <a:effectLst/>
                    </wps:spPr>
                    <wps:txbx>
                      <w:txbxContent>
                        <w:p>
                          <w:pPr>
                            <w:jc w:val="center"/>
                          </w:pPr>
                          <w:r>
                            <w:rPr>
                              <w:rFonts w:hint="eastAsia"/>
                            </w:rPr>
                            <w:t>班级：________________姓名：____________________________学</w:t>
                          </w:r>
                          <w:r>
                            <w:rPr>
                              <w:rFonts w:hint="eastAsia"/>
                              <w:lang w:val="en-US" w:eastAsia="zh-CN"/>
                            </w:rPr>
                            <w:t>号</w:t>
                          </w:r>
                          <w:r>
                            <w:rPr>
                              <w:rFonts w:hint="eastAsia"/>
                            </w:rPr>
                            <w:t>:_____________________考场号：___________座位号：___________</w:t>
                          </w:r>
                        </w:p>
                      </w:txbxContent>
                    </wps:txbx>
                    <wps:bodyPr vert="vert270" anchor="ctr" anchorCtr="0" upright="1"/>
                  </wps:wsp>
                </a:graphicData>
              </a:graphic>
            </wp:anchor>
          </w:drawing>
        </mc:Choice>
        <mc:Fallback>
          <w:pict>
            <v:shape id="文本框 1026" o:spid="_x0000_s1026" o:spt="202" type="#_x0000_t202" style="position:absolute;left:0pt;margin-left:-98.25pt;margin-top:14.9pt;height:727.6pt;width:52.25pt;z-index:251667456;v-text-anchor:middle;mso-width-relative:page;mso-height-relative:page;" fillcolor="#F2F2F2 [3052]" filled="t" stroked="t" coordsize="21600,21600" o:gfxdata="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9HqJ2QAAAAwBAAAPAAAAAAAAAAEAIAAAACIA&#10;AABkcnMvZG93bnJldi54bWxQSwECFAAUAAAACACHTuJA9znfVggCAAAYBAAADgAAAAAAAAABACAA&#10;AAAoAQAAZHJzL2Uyb0RvYy54bWxQSwUGAAAAAAYABgBZAQAAogUAAAAA&#10;">
              <v:fill on="t" focussize="0,0"/>
              <v:stroke color="#000000" miterlimit="0" joinstyle="miter"/>
              <v:imagedata o:title=""/>
              <o:lock v:ext="edit" aspectratio="f"/>
              <v:textbox style="layout-flow:vertical;mso-layout-flow-alt:bottom-to-top;">
                <w:txbxContent>
                  <w:p>
                    <w:pPr>
                      <w:jc w:val="center"/>
                    </w:pPr>
                    <w:r>
                      <w:rPr>
                        <w:rFonts w:hint="eastAsia"/>
                      </w:rPr>
                      <w:t>班级：________________姓名：____________________________学</w:t>
                    </w:r>
                    <w:r>
                      <w:rPr>
                        <w:rFonts w:hint="eastAsia"/>
                        <w:lang w:val="en-US" w:eastAsia="zh-CN"/>
                      </w:rPr>
                      <w:t>号</w:t>
                    </w:r>
                    <w:r>
                      <w:rPr>
                        <w:rFonts w:hint="eastAsia"/>
                      </w:rPr>
                      <w:t>:_____________________考场号：___________座位号：___________</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-1247775</wp:posOffset>
              </wp:positionH>
              <wp:positionV relativeFrom="paragraph">
                <wp:posOffset>-534670</wp:posOffset>
              </wp:positionV>
              <wp:extent cx="673100" cy="723900"/>
              <wp:effectExtent l="4445" t="4445" r="8255" b="14605"/>
              <wp:wrapNone/>
              <wp:docPr id="3" name="矩形 1028"/>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28" o:spid="_x0000_s1026" o:spt="1" style="position:absolute;left:0pt;margin-left:-98.25pt;margin-top:-42.1pt;height:57pt;width:53pt;z-index:251668480;mso-width-relative:page;mso-height-relative:page;" fillcolor="#D9D9D9 [2732]" filled="t" stroked="t" coordsize="21600,21600" o:gfxdata="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6ndkPYAAAA&#10;CwEAAA8AAAAAAAAAAQAgAAAAIgAAAGRycy9kb3ducmV2LnhtbFBLAQIUABQAAAAIAIdO4kA0ssOp&#10;5AEAAOADAAAOAAAAAAAAAAEAIAAAACcBAABkcnMvZTJvRG9jLnhtbFBLBQYAAAAABgAGAFkBAAB9&#10;BQAAAAA=&#10;">
              <v:fill on="t" focussize="0,0"/>
              <v:stroke color="#000000" miterlimit="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-584200</wp:posOffset>
              </wp:positionH>
              <wp:positionV relativeFrom="paragraph">
                <wp:posOffset>-546100</wp:posOffset>
              </wp:positionV>
              <wp:extent cx="330200" cy="10706100"/>
              <wp:effectExtent l="4445" t="4445" r="8255" b="14605"/>
              <wp:wrapNone/>
              <wp:docPr id="8" name="文本框 1025"/>
              <wp:cNvGraphicFramePr/>
              <a:graphic xmlns:a="http://schemas.openxmlformats.org/drawingml/2006/main">
                <a:graphicData uri="http://schemas.microsoft.com/office/word/2010/wordprocessingShape">
                  <wps:wsp>
                    <wps:cNvSpPr txBox="1"/>
                    <wps:spPr>
                      <a:xfrm>
                        <a:off x="0" y="0"/>
                        <a:ext cx="330200" cy="10706100"/>
                      </a:xfrm>
                      <a:prstGeom prst="rect">
                        <a:avLst/>
                      </a:prstGeom>
                      <a:solidFill>
                        <a:srgbClr val="FFFFFF"/>
                      </a:solidFill>
                      <a:ln w="9525">
                        <a:solidFill>
                          <a:srgbClr val="000000"/>
                        </a:solidFill>
                        <a:miter lim="0"/>
                      </a:ln>
                      <a:effectLst/>
                    </wps:spPr>
                    <wps:txbx>
                      <w:txbxContent>
                        <w:p>
                          <w:pPr>
                            <w:jc w:val="distribute"/>
                          </w:pPr>
                          <w:r>
                            <w:rPr>
                              <w:rFonts w:hint="eastAsia"/>
                            </w:rPr>
                            <w:t>…………○…………内…………○…………装…………○…………订…………○…………线…………○……………………○…………内…………○…………装…………○…………订…………○…………线…………○…………</w:t>
                          </w:r>
                        </w:p>
                      </w:txbxContent>
                    </wps:txbx>
                    <wps:bodyPr vert="vert270" anchor="ctr" anchorCtr="0" upright="1"/>
                  </wps:wsp>
                </a:graphicData>
              </a:graphic>
            </wp:anchor>
          </w:drawing>
        </mc:Choice>
        <mc:Fallback>
          <w:pict>
            <v:shape id="文本框 1025" o:spid="_x0000_s1026" o:spt="202" type="#_x0000_t202" style="position:absolute;left:0pt;margin-left:-46pt;margin-top:-43pt;height:843pt;width:26pt;z-index:251662336;v-text-anchor:middle;mso-width-relative:page;mso-height-relative:page;" fillcolor="#FFFFFF" filled="t" stroked="t" coordsize="21600,21600" o:gfxdata="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ZSsP2QAAAAwBAAAPAAAAAAAAAAEAIAAAACIAAABkcnMvZG93bnJldi54bWxQSwECFAAU&#10;AAAACACHTuJAxw6+/fABAAD3AwAADgAAAAAAAAABACAAAAAoAQAAZHJzL2Uyb0RvYy54bWxQSwUG&#10;AAAAAAYABgBZAQAAigUAAAAA&#10;">
              <v:fill on="t" focussize="0,0"/>
              <v:stroke color="#000000" miterlimit="0" joinstyle="miter"/>
              <v:imagedata o:title=""/>
              <o:lock v:ext="edit" aspectratio="f"/>
              <v:textbox style="layout-flow:vertical;mso-layout-flow-alt:bottom-to-top;">
                <w:txbxContent>
                  <w:p>
                    <w:pPr>
                      <w:jc w:val="distribute"/>
                    </w:pPr>
                    <w:r>
                      <w:rPr>
                        <w:rFonts w:hint="eastAsia"/>
                      </w:rPr>
                      <w:t>…………○…………内…………○…………装…………○…………订…………○…………线…………○……………………○…………内…………○…………装…………○…………订…………○…………线…………○…………</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-1587500</wp:posOffset>
              </wp:positionH>
              <wp:positionV relativeFrom="paragraph">
                <wp:posOffset>-546100</wp:posOffset>
              </wp:positionV>
              <wp:extent cx="341630" cy="10706100"/>
              <wp:effectExtent l="4445" t="4445" r="15875" b="14605"/>
              <wp:wrapNone/>
              <wp:docPr id="2" name="文本框 1029"/>
              <wp:cNvGraphicFramePr/>
              <a:graphic xmlns:a="http://schemas.openxmlformats.org/drawingml/2006/main">
                <a:graphicData uri="http://schemas.microsoft.com/office/word/2010/wordprocessingShape">
                  <wps:wsp>
                    <wps:cNvSpPr txBox="1"/>
                    <wps:spPr>
                      <a:xfrm>
                        <a:off x="0" y="0"/>
                        <a:ext cx="341630" cy="10706100"/>
                      </a:xfrm>
                      <a:prstGeom prst="rect">
                        <a:avLst/>
                      </a:prstGeom>
                      <a:solidFill>
                        <a:srgbClr val="FFFFFF"/>
                      </a:solidFill>
                      <a:ln w="9525">
                        <a:solidFill>
                          <a:srgbClr val="000000"/>
                        </a:solidFill>
                        <a:miter lim="0"/>
                      </a:ln>
                      <a:effectLst/>
                    </wps:spPr>
                    <wps:txbx>
                      <w:txbxContent>
                        <w:p>
                          <w:pPr>
                            <w:jc w:val="distribute"/>
                          </w:pPr>
                          <w:r>
                            <w:rPr>
                              <w:rFonts w:hint="eastAsia"/>
                            </w:rPr>
                            <w:t>…………○…………外…………○…………装…………○…………订…………○…………线…………○…………</w:t>
                          </w:r>
                        </w:p>
                      </w:txbxContent>
                    </wps:txbx>
                    <wps:bodyPr vert="vert270" anchor="ctr" anchorCtr="0" upright="1"/>
                  </wps:wsp>
                </a:graphicData>
              </a:graphic>
            </wp:anchor>
          </w:drawing>
        </mc:Choice>
        <mc:Fallback>
          <w:pict>
            <v:shape id="文本框 1029" o:spid="_x0000_s1026" o:spt="202" type="#_x0000_t202" style="position:absolute;left:0pt;margin-left:-125pt;margin-top:-43pt;height:843pt;width:26.9pt;z-index:251659264;v-text-anchor:middle;mso-width-relative:page;mso-height-relative:page;" fillcolor="#FFFFFF" filled="t" stroked="t" coordsize="21600,21600" o:gfxdata="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81HCNwAAAAOAQAADwAAAAAAAAABACAAAAAiAAAAZHJzL2Rvd25yZXYu&#10;eG1sUEsBAhQAFAAAAAgAh07iQKCc+z33AQAA9wMAAA4AAAAAAAAAAQAgAAAAKwEAAGRycy9lMm9E&#10;b2MueG1sUEsFBgAAAAAGAAYAWQEAAJQFAAAAAA==&#10;">
              <v:fill on="t" focussize="0,0"/>
              <v:stroke color="#000000" miterlimit="0" joinstyle="miter"/>
              <v:imagedata o:title=""/>
              <o:lock v:ext="edit" aspectratio="f"/>
              <v:textbox style="layout-flow:vertical;mso-layout-flow-alt:bottom-to-top;">
                <w:txbxContent>
                  <w:p>
                    <w:pPr>
                      <w:jc w:val="distribute"/>
                    </w:pPr>
                    <w:r>
                      <w:rPr>
                        <w:rFonts w:hint="eastAsia"/>
                      </w:rPr>
                      <w:t>…………○…………外…………○…………装…………○…………订…………○…………线…………○…………</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mc:AlternateContent>
        <mc:Choice Requires="wps">
          <w:drawing>
            <wp:anchor distT="0" distB="0" distL="114300" distR="114300" simplePos="0" relativeHeight="251661312" behindDoc="0" locked="0" layoutInCell="1" allowOverlap="1">
              <wp:simplePos x="0" y="0"/>
              <wp:positionH relativeFrom="column">
                <wp:posOffset>13487400</wp:posOffset>
              </wp:positionH>
              <wp:positionV relativeFrom="paragraph">
                <wp:posOffset>167640</wp:posOffset>
              </wp:positionV>
              <wp:extent cx="673100" cy="9289415"/>
              <wp:effectExtent l="4445" t="4445" r="8255" b="21590"/>
              <wp:wrapNone/>
              <wp:docPr id="7" name="文本框 1031"/>
              <wp:cNvGraphicFramePr/>
              <a:graphic xmlns:a="http://schemas.openxmlformats.org/drawingml/2006/main">
                <a:graphicData uri="http://schemas.microsoft.com/office/word/2010/wordprocessingShape">
                  <wps:wsp>
                    <wps:cNvSpPr txBox="1"/>
                    <wps:spPr>
                      <a:xfrm>
                        <a:off x="0" y="0"/>
                        <a:ext cx="673100" cy="9289415"/>
                      </a:xfrm>
                      <a:prstGeom prst="rect">
                        <a:avLst/>
                      </a:prstGeom>
                      <a:solidFill>
                        <a:schemeClr val="bg1">
                          <a:lumMod val="95000"/>
                        </a:schemeClr>
                      </a:solidFill>
                      <a:ln w="9525">
                        <a:solidFill>
                          <a:srgbClr val="000000"/>
                        </a:solidFill>
                        <a:miter lim="0"/>
                      </a:ln>
                      <a:effectLst/>
                    </wps:spPr>
                    <wps:txbx>
                      <w:txbxContent>
                        <w:p>
                          <w:pPr>
                            <w:jc w:val="center"/>
                          </w:pPr>
                          <w:r>
                            <w:rPr>
                              <w:rFonts w:hint="eastAsia"/>
                            </w:rPr>
                            <w:t>※※请※※不※※要※※在※※装※※订※※线※※内※※答※※题※※</w:t>
                          </w:r>
                        </w:p>
                      </w:txbxContent>
                    </wps:txbx>
                    <wps:bodyPr vert="vert270" anchor="ctr" anchorCtr="0" upright="1"/>
                  </wps:wsp>
                </a:graphicData>
              </a:graphic>
            </wp:anchor>
          </w:drawing>
        </mc:Choice>
        <mc:Fallback>
          <w:pict>
            <v:shape id="文本框 1031" o:spid="_x0000_s1026" o:spt="202" type="#_x0000_t202" style="position:absolute;left:0pt;margin-left:1062pt;margin-top:13.2pt;height:731.45pt;width:53pt;z-index:251661312;v-text-anchor:middle;mso-width-relative:page;mso-height-relative:page;" fillcolor="#F2F2F2 [3052]" filled="t" stroked="t" coordsize="21600,21600" o:gfxdata="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2VtqA2wAAAA0BAAAPAAAAAAAAAAEAIAAAACIA&#10;AABkcnMvZG93bnJldi54bWxQSwECFAAUAAAACACHTuJAOY4U0wYCAAAYBAAADgAAAAAAAAABACAA&#10;AAAqAQAAZHJzL2Uyb0RvYy54bWxQSwUGAAAAAAYABgBZAQAAogUAAAAA&#10;">
              <v:fill on="t" focussize="0,0"/>
              <v:stroke color="#000000" miterlimit="0" joinstyle="miter"/>
              <v:imagedata o:title=""/>
              <o:lock v:ext="edit" aspectratio="f"/>
              <v:textbox style="layout-flow:vertical;mso-layout-flow-alt:bottom-to-top;">
                <w:txbxContent>
                  <w:p>
                    <w:pPr>
                      <w:jc w:val="center"/>
                    </w:pPr>
                    <w:r>
                      <w:rPr>
                        <w:rFonts w:hint="eastAsia"/>
                      </w:rPr>
                      <w:t>※※请※※不※※要※※在※※装※※订※※线※※内※※答※※题※※</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13157200</wp:posOffset>
              </wp:positionH>
              <wp:positionV relativeFrom="paragraph">
                <wp:posOffset>-546100</wp:posOffset>
              </wp:positionV>
              <wp:extent cx="330200" cy="10706100"/>
              <wp:effectExtent l="4445" t="4445" r="8255" b="14605"/>
              <wp:wrapNone/>
              <wp:docPr id="9" name="文本框 1030"/>
              <wp:cNvGraphicFramePr/>
              <a:graphic xmlns:a="http://schemas.openxmlformats.org/drawingml/2006/main">
                <a:graphicData uri="http://schemas.microsoft.com/office/word/2010/wordprocessingShape">
                  <wps:wsp>
                    <wps:cNvSpPr txBox="1"/>
                    <wps:spPr>
                      <a:xfrm>
                        <a:off x="0" y="0"/>
                        <a:ext cx="330200" cy="10706100"/>
                      </a:xfrm>
                      <a:prstGeom prst="rect">
                        <a:avLst/>
                      </a:prstGeom>
                      <a:solidFill>
                        <a:srgbClr val="FFFFFF"/>
                      </a:solidFill>
                      <a:ln w="9525">
                        <a:solidFill>
                          <a:srgbClr val="000000"/>
                        </a:solidFill>
                        <a:miter lim="0"/>
                      </a:ln>
                      <a:effectLst/>
                    </wps:spPr>
                    <wps:txbx>
                      <w:txbxContent>
                        <w:p/>
                      </w:txbxContent>
                    </wps:txbx>
                    <wps:bodyPr vert="vert270" anchor="ctr" anchorCtr="0" upright="1"/>
                  </wps:wsp>
                </a:graphicData>
              </a:graphic>
            </wp:anchor>
          </w:drawing>
        </mc:Choice>
        <mc:Fallback>
          <w:pict>
            <v:shape id="文本框 1030" o:spid="_x0000_s1026" o:spt="202" type="#_x0000_t202" style="position:absolute;left:0pt;margin-left:1036pt;margin-top:-43pt;height:843pt;width:26pt;z-index:251663360;v-text-anchor:middle;mso-width-relative:page;mso-height-relative:page;" fillcolor="#FFFFFF" filled="t" stroked="t" coordsize="21600,21600" o:gfxdata="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PtbqtwAAAAOAQAADwAAAAAAAAABACAAAAAiAAAAZHJzL2Rvd25yZXYueG1sUEsB&#10;AhQAFAAAAAgAh07iQPNFSBjxAQAA9wMAAA4AAAAAAAAAAQAgAAAAKwEAAGRycy9lMm9Eb2MueG1s&#10;UEsFBgAAAAAGAAYAWQEAAI4FAAAAAA==&#10;">
              <v:fill on="t" focussize="0,0"/>
              <v:stroke color="#000000" miterlimit="0" joinstyle="miter"/>
              <v:imagedata o:title=""/>
              <o:lock v:ext="edit" aspectratio="f"/>
              <v:textbox style="layout-flow:vertical;mso-layout-flow-alt:bottom-to-top;">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13487400</wp:posOffset>
              </wp:positionH>
              <wp:positionV relativeFrom="paragraph">
                <wp:posOffset>-546100</wp:posOffset>
              </wp:positionV>
              <wp:extent cx="673100" cy="723900"/>
              <wp:effectExtent l="4445" t="4445" r="8255" b="14605"/>
              <wp:wrapNone/>
              <wp:docPr id="12" name="矩形 1032"/>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32" o:spid="_x0000_s1026" o:spt="1" style="position:absolute;left:0pt;margin-left:1062pt;margin-top:-43pt;height:57pt;width:53pt;z-index:251665408;mso-width-relative:page;mso-height-relative:page;" fillcolor="#D9D9D9 [2732]" filled="t" stroked="t" coordsize="21600,21600" o:gfxdata="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F7fn2AAA&#10;AAwBAAAPAAAAAAAAAAEAIAAAACIAAABkcnMvZG93bnJldi54bWxQSwECFAAUAAAACACHTuJAIgR/&#10;vuUBAADhAwAADgAAAAAAAAABACAAAAAnAQAAZHJzL2Uyb0RvYy54bWxQSwUGAAAAAAYABgBZAQAA&#10;fgUAAAAA&#10;">
              <v:fill on="t" focussize="0,0"/>
              <v:stroke color="#000000" miterlimit="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13487400</wp:posOffset>
              </wp:positionH>
              <wp:positionV relativeFrom="paragraph">
                <wp:posOffset>9436100</wp:posOffset>
              </wp:positionV>
              <wp:extent cx="673100" cy="723900"/>
              <wp:effectExtent l="4445" t="4445" r="8255" b="14605"/>
              <wp:wrapNone/>
              <wp:docPr id="13" name="矩形 1033"/>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33" o:spid="_x0000_s1026" o:spt="1" style="position:absolute;left:0pt;margin-left:1062pt;margin-top:743pt;height:57pt;width:53pt;z-index:251666432;mso-width-relative:page;mso-height-relative:page;" fillcolor="#D9D9D9 [2732]" filled="t" stroked="t" coordsize="21600,21600" o:gfxdata="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5EN42AAA&#10;AA8BAAAPAAAAAAAAAAEAIAAAACIAAABkcnMvZG93bnJldi54bWxQSwECFAAUAAAACACHTuJAcJII&#10;k+UBAADhAwAADgAAAAAAAAABACAAAAAnAQAAZHJzL2Uyb0RvYy54bWxQSwUGAAAAAAYABgBZAQAA&#10;fgUAAAAA&#10;">
              <v:fill on="t" focussize="0,0"/>
              <v:stroke color="#000000" miterlimit="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14160500</wp:posOffset>
              </wp:positionH>
              <wp:positionV relativeFrom="paragraph">
                <wp:posOffset>-546100</wp:posOffset>
              </wp:positionV>
              <wp:extent cx="330200" cy="10706100"/>
              <wp:effectExtent l="4445" t="4445" r="8255" b="14605"/>
              <wp:wrapNone/>
              <wp:docPr id="5" name="文本框 1034"/>
              <wp:cNvGraphicFramePr/>
              <a:graphic xmlns:a="http://schemas.openxmlformats.org/drawingml/2006/main">
                <a:graphicData uri="http://schemas.microsoft.com/office/word/2010/wordprocessingShape">
                  <wps:wsp>
                    <wps:cNvSpPr txBox="1"/>
                    <wps:spPr>
                      <a:xfrm>
                        <a:off x="0" y="0"/>
                        <a:ext cx="330200" cy="10706100"/>
                      </a:xfrm>
                      <a:prstGeom prst="rect">
                        <a:avLst/>
                      </a:prstGeom>
                      <a:solidFill>
                        <a:srgbClr val="FFFFFF"/>
                      </a:solidFill>
                      <a:ln w="9525">
                        <a:solidFill>
                          <a:srgbClr val="000000"/>
                        </a:solidFill>
                        <a:miter lim="0"/>
                      </a:ln>
                      <a:effectLst/>
                    </wps:spPr>
                    <wps:txbx>
                      <w:txbxContent>
                        <w:p>
                          <w:pPr>
                            <w:jc w:val="distribute"/>
                          </w:pPr>
                          <w:r>
                            <w:rPr>
                              <w:rFonts w:hint="eastAsia"/>
                            </w:rPr>
                            <w:t>…………○…………外…………○…………装…………○…………订…………○…………线…………○…………</w:t>
                          </w:r>
                        </w:p>
                      </w:txbxContent>
                    </wps:txbx>
                    <wps:bodyPr vert="vert270" anchor="ctr" anchorCtr="0" upright="1"/>
                  </wps:wsp>
                </a:graphicData>
              </a:graphic>
            </wp:anchor>
          </w:drawing>
        </mc:Choice>
        <mc:Fallback>
          <w:pict>
            <v:shape id="文本框 1034" o:spid="_x0000_s1026" o:spt="202" type="#_x0000_t202" style="position:absolute;left:0pt;margin-left:1115pt;margin-top:-43pt;height:843pt;width:26pt;z-index:251660288;v-text-anchor:middle;mso-width-relative:page;mso-height-relative:page;" fillcolor="#FFFFFF" filled="t" stroked="t" coordsize="21600,21600" o:gfxdata="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76bHfbAAAADgEAAA8AAAAAAAAAAQAgAAAAIgAAAGRycy9kb3ducmV2LnhtbFBL&#10;AQIUABQAAAAIAIdO4kBkHp4t8wEAAPcDAAAOAAAAAAAAAAEAIAAAACoBAABkcnMvZTJvRG9jLnht&#10;bFBLBQYAAAAABgAGAFkBAACPBQAAAAA=&#10;">
              <v:fill on="t" focussize="0,0"/>
              <v:stroke color="#000000" miterlimit="0" joinstyle="miter"/>
              <v:imagedata o:title=""/>
              <o:lock v:ext="edit" aspectratio="f"/>
              <v:textbox style="layout-flow:vertical;mso-layout-flow-alt:bottom-to-top;">
                <w:txbxContent>
                  <w:p>
                    <w:pPr>
                      <w:jc w:val="distribute"/>
                    </w:pPr>
                    <w:r>
                      <w:rPr>
                        <w:rFonts w:hint="eastAsia"/>
                      </w:rPr>
                      <w:t>…………○…………外…………○…………装…………○…………订…………○…………线…………○…………</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AB300"/>
    <w:multiLevelType w:val="singleLevel"/>
    <w:tmpl w:val="A1BAB3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mirrorMargins w:val="1"/>
  <w:hideSpellingErrors/>
  <w:hideGrammaticalError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6C90"/>
    <w:rsid w:val="001321FC"/>
    <w:rsid w:val="00241366"/>
    <w:rsid w:val="002A2386"/>
    <w:rsid w:val="004E63D0"/>
    <w:rsid w:val="007543DC"/>
    <w:rsid w:val="007A55E5"/>
    <w:rsid w:val="007A64BA"/>
    <w:rsid w:val="007E65F4"/>
    <w:rsid w:val="00894500"/>
    <w:rsid w:val="009E1FB8"/>
    <w:rsid w:val="00A0138B"/>
    <w:rsid w:val="00A26E36"/>
    <w:rsid w:val="00A838A4"/>
    <w:rsid w:val="00AD3992"/>
    <w:rsid w:val="00B45714"/>
    <w:rsid w:val="00B9718D"/>
    <w:rsid w:val="00BF09D6"/>
    <w:rsid w:val="00BF6B4B"/>
    <w:rsid w:val="00DD4B4F"/>
    <w:rsid w:val="00E17E42"/>
    <w:rsid w:val="00E5236F"/>
    <w:rsid w:val="00E55184"/>
    <w:rsid w:val="00EA770D"/>
    <w:rsid w:val="00FA5C16"/>
    <w:rsid w:val="00FF71A6"/>
    <w:rsid w:val="013F2596"/>
    <w:rsid w:val="014A1840"/>
    <w:rsid w:val="02296CDA"/>
    <w:rsid w:val="023D70DF"/>
    <w:rsid w:val="02C01F1D"/>
    <w:rsid w:val="02DC1064"/>
    <w:rsid w:val="03392C90"/>
    <w:rsid w:val="034C25EB"/>
    <w:rsid w:val="03580976"/>
    <w:rsid w:val="03B737DF"/>
    <w:rsid w:val="04081067"/>
    <w:rsid w:val="047724FC"/>
    <w:rsid w:val="04AA3A11"/>
    <w:rsid w:val="05473BCB"/>
    <w:rsid w:val="05577AA8"/>
    <w:rsid w:val="059B4538"/>
    <w:rsid w:val="06C755B4"/>
    <w:rsid w:val="07080BEC"/>
    <w:rsid w:val="07130A04"/>
    <w:rsid w:val="074421DE"/>
    <w:rsid w:val="075217CF"/>
    <w:rsid w:val="0829048B"/>
    <w:rsid w:val="086069F9"/>
    <w:rsid w:val="08FE5CB3"/>
    <w:rsid w:val="093F39EA"/>
    <w:rsid w:val="09B47A58"/>
    <w:rsid w:val="09FD7769"/>
    <w:rsid w:val="09FD776A"/>
    <w:rsid w:val="0A376A57"/>
    <w:rsid w:val="0B610F8C"/>
    <w:rsid w:val="0C527557"/>
    <w:rsid w:val="0C66213A"/>
    <w:rsid w:val="0C8505D7"/>
    <w:rsid w:val="0C8A173F"/>
    <w:rsid w:val="0D72109D"/>
    <w:rsid w:val="0D953FC8"/>
    <w:rsid w:val="0E595C96"/>
    <w:rsid w:val="0E6F57EE"/>
    <w:rsid w:val="0E8F7339"/>
    <w:rsid w:val="0FBB1893"/>
    <w:rsid w:val="0FBD2693"/>
    <w:rsid w:val="1014751D"/>
    <w:rsid w:val="111033F2"/>
    <w:rsid w:val="114072B6"/>
    <w:rsid w:val="115612D5"/>
    <w:rsid w:val="115620B2"/>
    <w:rsid w:val="11877298"/>
    <w:rsid w:val="11A0369F"/>
    <w:rsid w:val="126503A9"/>
    <w:rsid w:val="127970E3"/>
    <w:rsid w:val="12B238E9"/>
    <w:rsid w:val="12BC0D53"/>
    <w:rsid w:val="133E07C4"/>
    <w:rsid w:val="136A5EA4"/>
    <w:rsid w:val="13714A16"/>
    <w:rsid w:val="13E90848"/>
    <w:rsid w:val="14321B1B"/>
    <w:rsid w:val="144061FE"/>
    <w:rsid w:val="14471471"/>
    <w:rsid w:val="1459276B"/>
    <w:rsid w:val="14F31AA4"/>
    <w:rsid w:val="1504425B"/>
    <w:rsid w:val="152311E3"/>
    <w:rsid w:val="153D247C"/>
    <w:rsid w:val="15780AC0"/>
    <w:rsid w:val="1578517D"/>
    <w:rsid w:val="158330E9"/>
    <w:rsid w:val="15D87C62"/>
    <w:rsid w:val="16043937"/>
    <w:rsid w:val="168B3C08"/>
    <w:rsid w:val="16C27977"/>
    <w:rsid w:val="16D37DEB"/>
    <w:rsid w:val="16E0276E"/>
    <w:rsid w:val="17105BBF"/>
    <w:rsid w:val="17184C14"/>
    <w:rsid w:val="173C33C4"/>
    <w:rsid w:val="174130D6"/>
    <w:rsid w:val="17443DD7"/>
    <w:rsid w:val="175851FF"/>
    <w:rsid w:val="178824FA"/>
    <w:rsid w:val="179B38D2"/>
    <w:rsid w:val="1813500E"/>
    <w:rsid w:val="18AB328C"/>
    <w:rsid w:val="190D76FD"/>
    <w:rsid w:val="19102CD7"/>
    <w:rsid w:val="19AA0DB7"/>
    <w:rsid w:val="1A716274"/>
    <w:rsid w:val="1A7D63A4"/>
    <w:rsid w:val="1A9625EE"/>
    <w:rsid w:val="1A9E08C4"/>
    <w:rsid w:val="1AB47AC8"/>
    <w:rsid w:val="1AE870B7"/>
    <w:rsid w:val="1B6B350C"/>
    <w:rsid w:val="1B7F315E"/>
    <w:rsid w:val="1BCD34E0"/>
    <w:rsid w:val="1C0B1FFB"/>
    <w:rsid w:val="1C9B1742"/>
    <w:rsid w:val="1CA247B0"/>
    <w:rsid w:val="1CAD2D44"/>
    <w:rsid w:val="1D43484A"/>
    <w:rsid w:val="1D5C4E9F"/>
    <w:rsid w:val="1D761A9D"/>
    <w:rsid w:val="1D9F7522"/>
    <w:rsid w:val="1DEF5692"/>
    <w:rsid w:val="1DF972BF"/>
    <w:rsid w:val="1E456747"/>
    <w:rsid w:val="1E606EDC"/>
    <w:rsid w:val="1EB231C1"/>
    <w:rsid w:val="1EBE26D2"/>
    <w:rsid w:val="1EC70B57"/>
    <w:rsid w:val="1FFC517E"/>
    <w:rsid w:val="203626C3"/>
    <w:rsid w:val="20582AE8"/>
    <w:rsid w:val="209568A8"/>
    <w:rsid w:val="20BF2551"/>
    <w:rsid w:val="20D5214B"/>
    <w:rsid w:val="21251DA4"/>
    <w:rsid w:val="212B72BC"/>
    <w:rsid w:val="214F7AD3"/>
    <w:rsid w:val="217B68CD"/>
    <w:rsid w:val="21BD7CC9"/>
    <w:rsid w:val="21D34DB3"/>
    <w:rsid w:val="21F5489C"/>
    <w:rsid w:val="22070994"/>
    <w:rsid w:val="223C1CEF"/>
    <w:rsid w:val="22C87271"/>
    <w:rsid w:val="23162D30"/>
    <w:rsid w:val="23393CA8"/>
    <w:rsid w:val="2346410F"/>
    <w:rsid w:val="235B5AAC"/>
    <w:rsid w:val="23C6685F"/>
    <w:rsid w:val="23E732D1"/>
    <w:rsid w:val="23EE218C"/>
    <w:rsid w:val="24082B25"/>
    <w:rsid w:val="24084DF4"/>
    <w:rsid w:val="24237126"/>
    <w:rsid w:val="24422265"/>
    <w:rsid w:val="24514059"/>
    <w:rsid w:val="246C667E"/>
    <w:rsid w:val="24852F9E"/>
    <w:rsid w:val="24F23D24"/>
    <w:rsid w:val="25036DB6"/>
    <w:rsid w:val="256B2EAB"/>
    <w:rsid w:val="259F4909"/>
    <w:rsid w:val="25C640DD"/>
    <w:rsid w:val="25F107D7"/>
    <w:rsid w:val="26DE0425"/>
    <w:rsid w:val="27CE50D7"/>
    <w:rsid w:val="27D871C1"/>
    <w:rsid w:val="27DB29E0"/>
    <w:rsid w:val="282F08BE"/>
    <w:rsid w:val="2891262B"/>
    <w:rsid w:val="28AD5A32"/>
    <w:rsid w:val="29546326"/>
    <w:rsid w:val="29D84DF4"/>
    <w:rsid w:val="29DA2353"/>
    <w:rsid w:val="2A7223DB"/>
    <w:rsid w:val="2AA9692F"/>
    <w:rsid w:val="2AE70C34"/>
    <w:rsid w:val="2AF12586"/>
    <w:rsid w:val="2AF6292B"/>
    <w:rsid w:val="2AF7299C"/>
    <w:rsid w:val="2B2648D8"/>
    <w:rsid w:val="2B4B5769"/>
    <w:rsid w:val="2B7051FB"/>
    <w:rsid w:val="2B78784F"/>
    <w:rsid w:val="2B923905"/>
    <w:rsid w:val="2BBF45FE"/>
    <w:rsid w:val="2BF80E6F"/>
    <w:rsid w:val="2C10201F"/>
    <w:rsid w:val="2C9E6468"/>
    <w:rsid w:val="2CF93D1A"/>
    <w:rsid w:val="2D03660D"/>
    <w:rsid w:val="2D996AA1"/>
    <w:rsid w:val="2DAE291F"/>
    <w:rsid w:val="2DB335D6"/>
    <w:rsid w:val="2E5B2660"/>
    <w:rsid w:val="2E666EBF"/>
    <w:rsid w:val="2EBA4241"/>
    <w:rsid w:val="2ED603CD"/>
    <w:rsid w:val="2F085F20"/>
    <w:rsid w:val="2F5C77E8"/>
    <w:rsid w:val="2F824550"/>
    <w:rsid w:val="2F9B1865"/>
    <w:rsid w:val="2FB31860"/>
    <w:rsid w:val="30175F2B"/>
    <w:rsid w:val="305933B0"/>
    <w:rsid w:val="30BC20E0"/>
    <w:rsid w:val="30E13EB6"/>
    <w:rsid w:val="31867092"/>
    <w:rsid w:val="31987658"/>
    <w:rsid w:val="319A2D62"/>
    <w:rsid w:val="31DD0713"/>
    <w:rsid w:val="31E4559E"/>
    <w:rsid w:val="320E6CA5"/>
    <w:rsid w:val="321D1E03"/>
    <w:rsid w:val="32205ECA"/>
    <w:rsid w:val="3276317A"/>
    <w:rsid w:val="32AD727F"/>
    <w:rsid w:val="3309587C"/>
    <w:rsid w:val="33155AEA"/>
    <w:rsid w:val="33375315"/>
    <w:rsid w:val="3353222B"/>
    <w:rsid w:val="3444340C"/>
    <w:rsid w:val="34452984"/>
    <w:rsid w:val="3453534D"/>
    <w:rsid w:val="34550015"/>
    <w:rsid w:val="34763716"/>
    <w:rsid w:val="34C00F10"/>
    <w:rsid w:val="35970242"/>
    <w:rsid w:val="35CF5266"/>
    <w:rsid w:val="35D52646"/>
    <w:rsid w:val="36163219"/>
    <w:rsid w:val="36164B9C"/>
    <w:rsid w:val="364120FB"/>
    <w:rsid w:val="3658383D"/>
    <w:rsid w:val="368351CF"/>
    <w:rsid w:val="36DE7354"/>
    <w:rsid w:val="37797AE1"/>
    <w:rsid w:val="37904CB4"/>
    <w:rsid w:val="38162B23"/>
    <w:rsid w:val="381830AB"/>
    <w:rsid w:val="38572301"/>
    <w:rsid w:val="387319CA"/>
    <w:rsid w:val="38DE4D07"/>
    <w:rsid w:val="39487907"/>
    <w:rsid w:val="39597781"/>
    <w:rsid w:val="3A02359B"/>
    <w:rsid w:val="3A6C7ED3"/>
    <w:rsid w:val="3B076B27"/>
    <w:rsid w:val="3B12377D"/>
    <w:rsid w:val="3B587B8B"/>
    <w:rsid w:val="3BB11442"/>
    <w:rsid w:val="3C8937D5"/>
    <w:rsid w:val="3C9C5AEB"/>
    <w:rsid w:val="3D0270B0"/>
    <w:rsid w:val="3D160244"/>
    <w:rsid w:val="3D703D6A"/>
    <w:rsid w:val="3D776DB0"/>
    <w:rsid w:val="3D7B1965"/>
    <w:rsid w:val="3D8B3769"/>
    <w:rsid w:val="3DB31141"/>
    <w:rsid w:val="3DF34563"/>
    <w:rsid w:val="3E19368B"/>
    <w:rsid w:val="3F4F434E"/>
    <w:rsid w:val="3F5D4507"/>
    <w:rsid w:val="3F77381C"/>
    <w:rsid w:val="400C5A85"/>
    <w:rsid w:val="40EE2F5E"/>
    <w:rsid w:val="413736BF"/>
    <w:rsid w:val="41F93115"/>
    <w:rsid w:val="423D7D94"/>
    <w:rsid w:val="42A878AF"/>
    <w:rsid w:val="42BB3C29"/>
    <w:rsid w:val="42D303D5"/>
    <w:rsid w:val="42D72FBC"/>
    <w:rsid w:val="43853CAB"/>
    <w:rsid w:val="43D77967"/>
    <w:rsid w:val="443E5B68"/>
    <w:rsid w:val="446750A0"/>
    <w:rsid w:val="44756297"/>
    <w:rsid w:val="44C13F31"/>
    <w:rsid w:val="454101B2"/>
    <w:rsid w:val="45551B3C"/>
    <w:rsid w:val="456E6A2D"/>
    <w:rsid w:val="45722F69"/>
    <w:rsid w:val="45A75B42"/>
    <w:rsid w:val="46742052"/>
    <w:rsid w:val="46ED04C1"/>
    <w:rsid w:val="4778761D"/>
    <w:rsid w:val="47EE3EDE"/>
    <w:rsid w:val="489E0FEB"/>
    <w:rsid w:val="49E062BA"/>
    <w:rsid w:val="49FA399D"/>
    <w:rsid w:val="4A2C62E7"/>
    <w:rsid w:val="4AEF5A4D"/>
    <w:rsid w:val="4B7E7669"/>
    <w:rsid w:val="4B846507"/>
    <w:rsid w:val="4C3B111D"/>
    <w:rsid w:val="4D68445E"/>
    <w:rsid w:val="4D6F0248"/>
    <w:rsid w:val="4D82664B"/>
    <w:rsid w:val="4DAE3CEF"/>
    <w:rsid w:val="4E061649"/>
    <w:rsid w:val="4E075303"/>
    <w:rsid w:val="4E7303D5"/>
    <w:rsid w:val="4E93539D"/>
    <w:rsid w:val="4EF0432F"/>
    <w:rsid w:val="4F103746"/>
    <w:rsid w:val="4F162D2E"/>
    <w:rsid w:val="4F47662C"/>
    <w:rsid w:val="4F4E2E34"/>
    <w:rsid w:val="505B16D7"/>
    <w:rsid w:val="505C1A94"/>
    <w:rsid w:val="50AE2A54"/>
    <w:rsid w:val="51500265"/>
    <w:rsid w:val="51B01A85"/>
    <w:rsid w:val="51E55635"/>
    <w:rsid w:val="520A16CB"/>
    <w:rsid w:val="52427397"/>
    <w:rsid w:val="524349F1"/>
    <w:rsid w:val="52446AEB"/>
    <w:rsid w:val="52452F84"/>
    <w:rsid w:val="52AB2177"/>
    <w:rsid w:val="52C85B59"/>
    <w:rsid w:val="52D12A33"/>
    <w:rsid w:val="53484800"/>
    <w:rsid w:val="53697C65"/>
    <w:rsid w:val="54097F81"/>
    <w:rsid w:val="544F6343"/>
    <w:rsid w:val="54511B13"/>
    <w:rsid w:val="548F2958"/>
    <w:rsid w:val="55281722"/>
    <w:rsid w:val="552A4758"/>
    <w:rsid w:val="55A55F4E"/>
    <w:rsid w:val="55BE4153"/>
    <w:rsid w:val="55D62ED5"/>
    <w:rsid w:val="55E56DF1"/>
    <w:rsid w:val="5668252B"/>
    <w:rsid w:val="56984CF1"/>
    <w:rsid w:val="57A7546C"/>
    <w:rsid w:val="57B222DC"/>
    <w:rsid w:val="57B35850"/>
    <w:rsid w:val="57EA4DBE"/>
    <w:rsid w:val="582F7C38"/>
    <w:rsid w:val="5843504C"/>
    <w:rsid w:val="58511A3D"/>
    <w:rsid w:val="589E69C1"/>
    <w:rsid w:val="58CA32AB"/>
    <w:rsid w:val="58EB7CB5"/>
    <w:rsid w:val="59FC565C"/>
    <w:rsid w:val="5A171AE6"/>
    <w:rsid w:val="5A30142F"/>
    <w:rsid w:val="5A7557A5"/>
    <w:rsid w:val="5A884663"/>
    <w:rsid w:val="5AA44009"/>
    <w:rsid w:val="5ABC23AB"/>
    <w:rsid w:val="5AD75963"/>
    <w:rsid w:val="5ADB1B51"/>
    <w:rsid w:val="5B472476"/>
    <w:rsid w:val="5B601913"/>
    <w:rsid w:val="5B7C5259"/>
    <w:rsid w:val="5C7319B7"/>
    <w:rsid w:val="5C8C483F"/>
    <w:rsid w:val="5CBA28EB"/>
    <w:rsid w:val="5CC30F9D"/>
    <w:rsid w:val="5E00537A"/>
    <w:rsid w:val="5E7E088F"/>
    <w:rsid w:val="5E923C24"/>
    <w:rsid w:val="5EAB5945"/>
    <w:rsid w:val="5ECE3ACA"/>
    <w:rsid w:val="5EDA1FAD"/>
    <w:rsid w:val="5EFC09CD"/>
    <w:rsid w:val="5F267239"/>
    <w:rsid w:val="5F55437B"/>
    <w:rsid w:val="6003148B"/>
    <w:rsid w:val="608F7AA3"/>
    <w:rsid w:val="61110828"/>
    <w:rsid w:val="61830F34"/>
    <w:rsid w:val="61865457"/>
    <w:rsid w:val="6199462D"/>
    <w:rsid w:val="622C62F5"/>
    <w:rsid w:val="62323E19"/>
    <w:rsid w:val="6238271D"/>
    <w:rsid w:val="62F26D2D"/>
    <w:rsid w:val="63130267"/>
    <w:rsid w:val="633D0E89"/>
    <w:rsid w:val="63720B22"/>
    <w:rsid w:val="63744F2A"/>
    <w:rsid w:val="63AD18B8"/>
    <w:rsid w:val="64027C17"/>
    <w:rsid w:val="64052236"/>
    <w:rsid w:val="64333654"/>
    <w:rsid w:val="64427BC2"/>
    <w:rsid w:val="64474708"/>
    <w:rsid w:val="64E33A0E"/>
    <w:rsid w:val="65532025"/>
    <w:rsid w:val="65AF572E"/>
    <w:rsid w:val="65B504AD"/>
    <w:rsid w:val="65F308EE"/>
    <w:rsid w:val="660E6DA7"/>
    <w:rsid w:val="664D1B24"/>
    <w:rsid w:val="667045E2"/>
    <w:rsid w:val="66814DFF"/>
    <w:rsid w:val="669A0676"/>
    <w:rsid w:val="673041AA"/>
    <w:rsid w:val="67612059"/>
    <w:rsid w:val="676A3965"/>
    <w:rsid w:val="679A21F0"/>
    <w:rsid w:val="67AF6E7E"/>
    <w:rsid w:val="67B94DE7"/>
    <w:rsid w:val="67EA61B0"/>
    <w:rsid w:val="682417E8"/>
    <w:rsid w:val="684475F9"/>
    <w:rsid w:val="686F3AAC"/>
    <w:rsid w:val="68EB5D98"/>
    <w:rsid w:val="690F741E"/>
    <w:rsid w:val="6A454904"/>
    <w:rsid w:val="6A5B5CC3"/>
    <w:rsid w:val="6A6623A4"/>
    <w:rsid w:val="6A935951"/>
    <w:rsid w:val="6B472383"/>
    <w:rsid w:val="6BA72B7D"/>
    <w:rsid w:val="6BD527DB"/>
    <w:rsid w:val="6C890126"/>
    <w:rsid w:val="6CCE3DBE"/>
    <w:rsid w:val="6D117C6C"/>
    <w:rsid w:val="6D414673"/>
    <w:rsid w:val="6D9C4036"/>
    <w:rsid w:val="6DD80ECC"/>
    <w:rsid w:val="6E321F05"/>
    <w:rsid w:val="6E83468A"/>
    <w:rsid w:val="6ED56B1D"/>
    <w:rsid w:val="6EF2422D"/>
    <w:rsid w:val="6F407C4D"/>
    <w:rsid w:val="6F71690D"/>
    <w:rsid w:val="6FA76E0B"/>
    <w:rsid w:val="6FAA27F8"/>
    <w:rsid w:val="7009216C"/>
    <w:rsid w:val="702F5E46"/>
    <w:rsid w:val="703E43EF"/>
    <w:rsid w:val="70696CF5"/>
    <w:rsid w:val="70D757E9"/>
    <w:rsid w:val="7101672F"/>
    <w:rsid w:val="712C0939"/>
    <w:rsid w:val="715B476C"/>
    <w:rsid w:val="71756E04"/>
    <w:rsid w:val="719863A6"/>
    <w:rsid w:val="719B1B1D"/>
    <w:rsid w:val="71E7001E"/>
    <w:rsid w:val="71F50FD6"/>
    <w:rsid w:val="71FA23F8"/>
    <w:rsid w:val="723C6B68"/>
    <w:rsid w:val="725835C6"/>
    <w:rsid w:val="729564C9"/>
    <w:rsid w:val="72E71B59"/>
    <w:rsid w:val="731B1219"/>
    <w:rsid w:val="731C76D2"/>
    <w:rsid w:val="73315FD3"/>
    <w:rsid w:val="73AD511E"/>
    <w:rsid w:val="73C06AC7"/>
    <w:rsid w:val="73C5402F"/>
    <w:rsid w:val="74084D97"/>
    <w:rsid w:val="743156B3"/>
    <w:rsid w:val="745E1DC2"/>
    <w:rsid w:val="75001283"/>
    <w:rsid w:val="75354186"/>
    <w:rsid w:val="75830D0A"/>
    <w:rsid w:val="758664B8"/>
    <w:rsid w:val="75F7605F"/>
    <w:rsid w:val="76224CE6"/>
    <w:rsid w:val="76255CDD"/>
    <w:rsid w:val="765B5370"/>
    <w:rsid w:val="76A233EA"/>
    <w:rsid w:val="784E78EC"/>
    <w:rsid w:val="78D03D70"/>
    <w:rsid w:val="79006D55"/>
    <w:rsid w:val="79597363"/>
    <w:rsid w:val="79627E12"/>
    <w:rsid w:val="7AD62107"/>
    <w:rsid w:val="7ADB0075"/>
    <w:rsid w:val="7BAE49F9"/>
    <w:rsid w:val="7BC12DB1"/>
    <w:rsid w:val="7BD81B6D"/>
    <w:rsid w:val="7BD860FE"/>
    <w:rsid w:val="7BEB4DE7"/>
    <w:rsid w:val="7CC63A37"/>
    <w:rsid w:val="7D0700A3"/>
    <w:rsid w:val="7D1C52B0"/>
    <w:rsid w:val="7D6519F2"/>
    <w:rsid w:val="7D734168"/>
    <w:rsid w:val="7DA041DC"/>
    <w:rsid w:val="7DB16617"/>
    <w:rsid w:val="7DCD0F48"/>
    <w:rsid w:val="7E336AA4"/>
    <w:rsid w:val="7E973FD9"/>
    <w:rsid w:val="7ED665C3"/>
    <w:rsid w:val="7EDA00DD"/>
    <w:rsid w:val="7EEA1668"/>
    <w:rsid w:val="7F1B76E1"/>
    <w:rsid w:val="7F4B5089"/>
    <w:rsid w:val="7F4C0411"/>
    <w:rsid w:val="7F515692"/>
    <w:rsid w:val="7FC1730D"/>
    <w:rsid w:val="7FD6136F"/>
    <w:rsid w:val="B6F5A3AB"/>
    <w:rsid w:val="E9FF82FC"/>
    <w:rsid w:val="F7FF6BD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semiHidden/>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customStyle="1" w:styleId="15">
    <w:name w:val="No Spacing"/>
    <w:link w:val="16"/>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10"/>
    <w:link w:val="15"/>
    <w:qFormat/>
    <w:uiPriority w:val="1"/>
    <w:rPr>
      <w:kern w:val="0"/>
      <w:sz w:val="22"/>
    </w:rPr>
  </w:style>
  <w:style w:type="paragraph" w:customStyle="1" w:styleId="17">
    <w:name w:val="List Paragraph"/>
    <w:basedOn w:val="1"/>
    <w:qFormat/>
    <w:uiPriority w:val="99"/>
    <w:pPr>
      <w:ind w:firstLine="420" w:firstLineChars="200"/>
    </w:pPr>
  </w:style>
  <w:style w:type="paragraph" w:customStyle="1" w:styleId="18">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文本 (2)"/>
    <w:basedOn w:val="1"/>
    <w:qFormat/>
    <w:uiPriority w:val="0"/>
    <w:pPr>
      <w:widowControl w:val="0"/>
      <w:shd w:val="clear" w:color="auto" w:fill="FFFFFF"/>
      <w:spacing w:line="350" w:lineRule="exact"/>
      <w:ind w:firstLine="20"/>
    </w:pPr>
    <w:rPr>
      <w:rFonts w:ascii="宋体" w:hAnsi="宋体" w:eastAsia="宋体" w:cs="宋体"/>
      <w:sz w:val="20"/>
      <w:szCs w:val="20"/>
      <w:u w:val="none"/>
      <w:lang w:val="zh-CN" w:eastAsia="zh-CN" w:bidi="zh-CN"/>
    </w:rPr>
  </w:style>
  <w:style w:type="paragraph" w:customStyle="1" w:styleId="20">
    <w:name w:val="正文文本1"/>
    <w:basedOn w:val="1"/>
    <w:qFormat/>
    <w:uiPriority w:val="0"/>
    <w:pPr>
      <w:widowControl w:val="0"/>
      <w:shd w:val="clear" w:color="auto" w:fill="FFFFFF"/>
      <w:spacing w:line="372" w:lineRule="auto"/>
      <w:ind w:firstLine="400"/>
    </w:pPr>
    <w:rPr>
      <w:rFonts w:ascii="MingLiU" w:hAnsi="MingLiU" w:eastAsia="MingLiU" w:cs="MingLiU"/>
      <w:sz w:val="19"/>
      <w:szCs w:val="19"/>
      <w:u w:val="none"/>
      <w:lang w:val="zh-CN" w:eastAsia="zh-CN" w:bidi="zh-CN"/>
    </w:rPr>
  </w:style>
  <w:style w:type="paragraph" w:customStyle="1" w:styleId="21">
    <w:name w:val="其他"/>
    <w:basedOn w:val="1"/>
    <w:qFormat/>
    <w:uiPriority w:val="0"/>
    <w:pPr>
      <w:widowControl w:val="0"/>
      <w:shd w:val="clear" w:color="auto" w:fill="FFFFFF"/>
      <w:spacing w:line="372" w:lineRule="auto"/>
      <w:ind w:firstLine="400"/>
    </w:pPr>
    <w:rPr>
      <w:rFonts w:ascii="MingLiU" w:hAnsi="MingLiU" w:eastAsia="MingLiU" w:cs="MingLiU"/>
      <w:sz w:val="19"/>
      <w:szCs w:val="19"/>
      <w:u w:val="none"/>
      <w:lang w:val="zh-CN" w:eastAsia="zh-CN" w:bidi="zh-CN"/>
    </w:rPr>
  </w:style>
  <w:style w:type="paragraph" w:customStyle="1" w:styleId="22">
    <w:name w:val="图片标题"/>
    <w:basedOn w:val="1"/>
    <w:qFormat/>
    <w:uiPriority w:val="0"/>
    <w:pPr>
      <w:widowControl w:val="0"/>
      <w:shd w:val="clear" w:color="auto" w:fill="FFFFFF"/>
      <w:spacing w:line="350" w:lineRule="exact"/>
      <w:ind w:firstLine="560"/>
    </w:pPr>
    <w:rPr>
      <w:rFonts w:ascii="宋体" w:hAnsi="宋体" w:eastAsia="宋体" w:cs="宋体"/>
      <w:sz w:val="20"/>
      <w:szCs w:val="20"/>
      <w:u w:val="none"/>
      <w:lang w:val="zh-CN" w:eastAsia="zh-CN" w:bidi="zh-CN"/>
    </w:rPr>
  </w:style>
  <w:style w:type="paragraph" w:customStyle="1" w:styleId="23">
    <w:name w:val="页眉或页脚 (2)"/>
    <w:basedOn w:val="1"/>
    <w:qFormat/>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6614</Words>
  <Characters>6931</Characters>
  <Lines>99</Lines>
  <Paragraphs>28</Paragraphs>
  <TotalTime>0</TotalTime>
  <ScaleCrop>false</ScaleCrop>
  <LinksUpToDate>false</LinksUpToDate>
  <CharactersWithSpaces>8035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2011-01-14T09:46:00Z</dcterms:created>
  <dc:creator>Administrator</dc:creator>
  <cp:lastModifiedBy>Administrator</cp:lastModifiedBy>
  <dcterms:modified xsi:type="dcterms:W3CDTF">2021-10-27T08:50:33Z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2052-11.1.0.11045</vt:lpwstr>
  </property>
  <property fmtid="{D5CDD505-2E9C-101B-9397-08002B2CF9AE}" pid="7" name="ICV">
    <vt:lpwstr>30F7845A26F04679846A6CA398511417</vt:lpwstr>
  </property>
</Properties>
</file>