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cs="黑体"/>
          <w:color w:val="FFFFFF" w:themeColor="background1"/>
          <w:sz w:val="22"/>
          <w:szCs w:val="28"/>
          <w:highlight w:val="black"/>
          <w14:textFill>
            <w14:solidFill>
              <w14:schemeClr w14:val="bg1"/>
            </w14:solidFill>
          </w14:textFill>
        </w:rPr>
      </w:pPr>
      <w:r>
        <w:rPr>
          <w:rFonts w:hint="eastAsia" w:ascii="黑体" w:hAnsi="黑体" w:eastAsia="黑体" w:cs="黑体"/>
          <w:color w:val="FFFFFF" w:themeColor="background1"/>
          <w:sz w:val="22"/>
          <w:szCs w:val="28"/>
          <w:highlight w:val="black"/>
          <w14:textFill>
            <w14:solidFill>
              <w14:schemeClr w14:val="bg1"/>
            </w14:solidFill>
          </w14:textFill>
        </w:rPr>
        <w:t>★秘密·2021年</w:t>
      </w:r>
      <w:r>
        <w:rPr>
          <w:rFonts w:ascii="黑体" w:hAnsi="黑体" w:eastAsia="黑体" w:cs="黑体"/>
          <w:color w:val="FFFFFF" w:themeColor="background1"/>
          <w:sz w:val="22"/>
          <w:szCs w:val="28"/>
          <w:highlight w:val="black"/>
          <w14:textFill>
            <w14:solidFill>
              <w14:schemeClr w14:val="bg1"/>
            </w14:solidFill>
          </w14:textFill>
        </w:rPr>
        <w:t>9</w:t>
      </w:r>
      <w:r>
        <w:rPr>
          <w:rFonts w:hint="eastAsia" w:ascii="黑体" w:hAnsi="黑体" w:eastAsia="黑体" w:cs="黑体"/>
          <w:color w:val="FFFFFF" w:themeColor="background1"/>
          <w:sz w:val="22"/>
          <w:szCs w:val="28"/>
          <w:highlight w:val="black"/>
          <w14:textFill>
            <w14:solidFill>
              <w14:schemeClr w14:val="bg1"/>
            </w14:solidFill>
          </w14:textFill>
        </w:rPr>
        <w:t>月2</w:t>
      </w:r>
      <w:r>
        <w:rPr>
          <w:rFonts w:ascii="黑体" w:hAnsi="黑体" w:eastAsia="黑体" w:cs="黑体"/>
          <w:color w:val="FFFFFF" w:themeColor="background1"/>
          <w:sz w:val="22"/>
          <w:szCs w:val="28"/>
          <w:highlight w:val="black"/>
          <w14:textFill>
            <w14:solidFill>
              <w14:schemeClr w14:val="bg1"/>
            </w14:solidFill>
          </w14:textFill>
        </w:rPr>
        <w:t>5</w:t>
      </w:r>
      <w:r>
        <w:rPr>
          <w:rFonts w:hint="eastAsia" w:ascii="黑体" w:hAnsi="黑体" w:eastAsia="黑体" w:cs="黑体"/>
          <w:color w:val="FFFFFF" w:themeColor="background1"/>
          <w:sz w:val="22"/>
          <w:szCs w:val="28"/>
          <w:highlight w:val="black"/>
          <w14:textFill>
            <w14:solidFill>
              <w14:schemeClr w14:val="bg1"/>
            </w14:solidFill>
          </w14:textFill>
        </w:rPr>
        <w:t>日</w:t>
      </w:r>
      <w:r>
        <w:rPr>
          <w:rFonts w:ascii="黑体" w:hAnsi="黑体" w:eastAsia="黑体" w:cs="黑体"/>
          <w:color w:val="FFFFFF" w:themeColor="background1"/>
          <w:sz w:val="22"/>
          <w:szCs w:val="28"/>
          <w:highlight w:val="black"/>
          <w14:textFill>
            <w14:solidFill>
              <w14:schemeClr w14:val="bg1"/>
            </w14:solidFill>
          </w14:textFill>
        </w:rPr>
        <w:t>12</w:t>
      </w:r>
      <w:r>
        <w:rPr>
          <w:rFonts w:hint="eastAsia" w:ascii="黑体" w:hAnsi="黑体" w:eastAsia="黑体" w:cs="黑体"/>
          <w:color w:val="FFFFFF" w:themeColor="background1"/>
          <w:sz w:val="22"/>
          <w:szCs w:val="28"/>
          <w:highlight w:val="black"/>
          <w14:textFill>
            <w14:solidFill>
              <w14:schemeClr w14:val="bg1"/>
            </w14:solidFill>
          </w14:textFill>
        </w:rPr>
        <w:t>：</w:t>
      </w:r>
      <w:r>
        <w:rPr>
          <w:rFonts w:ascii="黑体" w:hAnsi="黑体" w:eastAsia="黑体" w:cs="黑体"/>
          <w:color w:val="FFFFFF" w:themeColor="background1"/>
          <w:sz w:val="22"/>
          <w:szCs w:val="28"/>
          <w:highlight w:val="black"/>
          <w14:textFill>
            <w14:solidFill>
              <w14:schemeClr w14:val="bg1"/>
            </w14:solidFill>
          </w14:textFill>
        </w:rPr>
        <w:t>15</w:t>
      </w:r>
      <w:r>
        <w:rPr>
          <w:rFonts w:hint="eastAsia" w:ascii="黑体" w:hAnsi="黑体" w:eastAsia="黑体" w:cs="黑体"/>
          <w:color w:val="FFFFFF" w:themeColor="background1"/>
          <w:sz w:val="22"/>
          <w:szCs w:val="28"/>
          <w:highlight w:val="black"/>
          <w14:textFill>
            <w14:solidFill>
              <w14:schemeClr w14:val="bg1"/>
            </w14:solidFill>
          </w14:textFill>
        </w:rPr>
        <w:t>前</w:t>
      </w:r>
    </w:p>
    <w:p>
      <w:pPr>
        <w:jc w:val="center"/>
        <w:rPr>
          <w:rFonts w:ascii="黑体" w:hAnsi="黑体" w:eastAsia="黑体" w:cs="黑体"/>
          <w:sz w:val="36"/>
          <w:szCs w:val="44"/>
        </w:rPr>
      </w:pPr>
      <w:r>
        <w:rPr>
          <w:rFonts w:hint="eastAsia" w:ascii="黑体" w:hAnsi="黑体" w:eastAsia="黑体" w:cs="黑体"/>
          <w:sz w:val="36"/>
          <w:szCs w:val="44"/>
        </w:rPr>
        <w:t>重庆市202</w:t>
      </w:r>
      <w:r>
        <w:rPr>
          <w:rFonts w:ascii="黑体" w:hAnsi="黑体" w:eastAsia="黑体" w:cs="黑体"/>
          <w:sz w:val="36"/>
          <w:szCs w:val="44"/>
        </w:rPr>
        <w:t>1</w:t>
      </w:r>
      <w:r>
        <w:rPr>
          <w:rFonts w:hint="eastAsia" w:ascii="黑体" w:hAnsi="黑体" w:eastAsia="黑体" w:cs="黑体"/>
          <w:sz w:val="36"/>
          <w:szCs w:val="44"/>
        </w:rPr>
        <w:t>-202</w:t>
      </w:r>
      <w:r>
        <w:rPr>
          <w:rFonts w:ascii="黑体" w:hAnsi="黑体" w:eastAsia="黑体" w:cs="黑体"/>
          <w:sz w:val="36"/>
          <w:szCs w:val="44"/>
        </w:rPr>
        <w:t>2</w:t>
      </w:r>
      <w:r>
        <w:rPr>
          <w:rFonts w:hint="eastAsia" w:ascii="黑体" w:hAnsi="黑体" w:eastAsia="黑体" w:cs="黑体"/>
          <w:sz w:val="36"/>
          <w:szCs w:val="44"/>
        </w:rPr>
        <w:t>学年（上）</w:t>
      </w:r>
      <w:r>
        <w:rPr>
          <w:rFonts w:ascii="黑体" w:hAnsi="黑体" w:eastAsia="黑体" w:cs="黑体"/>
          <w:sz w:val="36"/>
          <w:szCs w:val="44"/>
        </w:rPr>
        <w:t>9</w:t>
      </w:r>
      <w:r>
        <w:rPr>
          <w:rFonts w:hint="eastAsia" w:ascii="黑体" w:hAnsi="黑体" w:eastAsia="黑体" w:cs="黑体"/>
          <w:sz w:val="36"/>
          <w:szCs w:val="44"/>
        </w:rPr>
        <w:t>月月度质量检测</w:t>
      </w:r>
    </w:p>
    <w:p>
      <w:pPr>
        <w:jc w:val="center"/>
        <w:rPr>
          <w:rFonts w:ascii="黑体" w:hAnsi="黑体" w:eastAsia="黑体" w:cs="黑体"/>
          <w:b/>
          <w:bCs/>
          <w:sz w:val="44"/>
          <w:szCs w:val="52"/>
        </w:rPr>
      </w:pPr>
      <w:r>
        <w:rPr>
          <w:sz w:val="44"/>
        </w:rPr>
        <mc:AlternateContent>
          <mc:Choice Requires="wps">
            <w:drawing>
              <wp:anchor distT="0" distB="0" distL="114300" distR="114300" simplePos="0" relativeHeight="251659264" behindDoc="0" locked="0" layoutInCell="1" allowOverlap="1">
                <wp:simplePos x="0" y="0"/>
                <wp:positionH relativeFrom="column">
                  <wp:posOffset>5200015</wp:posOffset>
                </wp:positionH>
                <wp:positionV relativeFrom="paragraph">
                  <wp:posOffset>83185</wp:posOffset>
                </wp:positionV>
                <wp:extent cx="1038225" cy="409575"/>
                <wp:effectExtent l="0" t="0" r="9525" b="9525"/>
                <wp:wrapNone/>
                <wp:docPr id="2" name="文本框 2"/>
                <wp:cNvGraphicFramePr/>
                <a:graphic xmlns:a="http://schemas.openxmlformats.org/drawingml/2006/main">
                  <a:graphicData uri="http://schemas.microsoft.com/office/word/2010/wordprocessingShape">
                    <wps:wsp>
                      <wps:cNvSpPr txBox="1"/>
                      <wps:spPr>
                        <a:xfrm>
                          <a:off x="5361940" y="1572895"/>
                          <a:ext cx="1038225" cy="409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2021.0</w:t>
                            </w:r>
                            <w:r>
                              <w:t>9</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409.45pt;margin-top:6.55pt;height:32.25pt;width:81.75pt;z-index:251659264;mso-width-relative:page;mso-height-relative:page;" fillcolor="#FFFFFF [3201]" filled="t" stroked="f" coordsize="21600,21600" o:gfxdata="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fjAvNUAAAAJAQAADwAAAAAAAAABACAAAAAiAAAAZHJzL2Rvd25y&#10;ZXYueG1sUEsBAhQAFAAAAAgAh07iQBsOoZU6AgAATQQAAA4AAAAAAAAAAQAgAAAAJAEAAGRycy9l&#10;Mm9Eb2MueG1sUEsFBgAAAAAGAAYAWQEAANAFAAAAAA==&#10;">
                <v:fill on="t" focussize="0,0"/>
                <v:stroke on="f" weight="0.5pt"/>
                <v:imagedata o:title=""/>
                <o:lock v:ext="edit" aspectratio="f"/>
                <v:textbox>
                  <w:txbxContent>
                    <w:p>
                      <w:r>
                        <w:rPr>
                          <w:rFonts w:hint="eastAsia"/>
                        </w:rPr>
                        <w:t>2021.0</w:t>
                      </w:r>
                      <w:r>
                        <w:t>9</w:t>
                      </w:r>
                    </w:p>
                  </w:txbxContent>
                </v:textbox>
              </v:shape>
            </w:pict>
          </mc:Fallback>
        </mc:AlternateContent>
      </w:r>
      <w:r>
        <w:rPr>
          <w:rFonts w:hint="eastAsia" w:ascii="黑体" w:hAnsi="黑体" w:eastAsia="黑体" w:cs="黑体"/>
          <w:b/>
          <w:bCs/>
          <w:sz w:val="44"/>
          <w:szCs w:val="52"/>
        </w:rPr>
        <w:t>高三地理</w:t>
      </w:r>
    </w:p>
    <w:p>
      <w:pPr>
        <w:jc w:val="center"/>
        <w:rPr>
          <w:rFonts w:ascii="宋体" w:hAnsi="宋体" w:eastAsia="宋体" w:cs="宋体"/>
          <w:sz w:val="24"/>
          <w:szCs w:val="32"/>
        </w:rPr>
      </w:pPr>
    </w:p>
    <w:p>
      <w:pPr>
        <w:rPr>
          <w:rFonts w:ascii="黑体" w:hAnsi="黑体" w:eastAsia="黑体" w:cs="黑体"/>
          <w:sz w:val="22"/>
          <w:szCs w:val="28"/>
        </w:rPr>
      </w:pPr>
    </w:p>
    <w:p>
      <w:pPr>
        <w:rPr>
          <w:rFonts w:ascii="黑体" w:hAnsi="黑体" w:eastAsia="黑体" w:cs="黑体"/>
          <w:sz w:val="22"/>
          <w:szCs w:val="28"/>
        </w:rPr>
      </w:pPr>
      <w:r>
        <w:rPr>
          <w:rFonts w:hint="eastAsia" w:ascii="黑体" w:hAnsi="黑体" w:eastAsia="黑体" w:cs="黑体"/>
          <w:sz w:val="22"/>
          <w:szCs w:val="28"/>
        </w:rPr>
        <w:t>注意事项：</w:t>
      </w:r>
    </w:p>
    <w:p>
      <w:pPr>
        <w:ind w:firstLine="480"/>
        <w:rPr>
          <w:rFonts w:ascii="黑体" w:hAnsi="黑体" w:eastAsia="黑体" w:cs="黑体"/>
          <w:sz w:val="22"/>
          <w:szCs w:val="28"/>
        </w:rPr>
      </w:pPr>
      <w:r>
        <w:rPr>
          <w:rFonts w:hint="eastAsia" w:ascii="黑体" w:hAnsi="黑体" w:eastAsia="黑体" w:cs="黑体"/>
          <w:sz w:val="22"/>
          <w:szCs w:val="28"/>
        </w:rPr>
        <w:t>1.答题前，考生务必用黑色签字笔将自己的姓名、准考证号、座位号在答题卡上填写清楚；</w:t>
      </w:r>
    </w:p>
    <w:p>
      <w:pPr>
        <w:ind w:firstLine="480"/>
        <w:rPr>
          <w:rFonts w:ascii="黑体" w:hAnsi="黑体" w:eastAsia="黑体" w:cs="黑体"/>
          <w:sz w:val="22"/>
          <w:szCs w:val="28"/>
        </w:rPr>
      </w:pPr>
      <w:r>
        <w:rPr>
          <w:rFonts w:hint="eastAsia" w:ascii="黑体" w:hAnsi="黑体" w:eastAsia="黑体" w:cs="黑体"/>
          <w:sz w:val="22"/>
          <w:szCs w:val="28"/>
        </w:rPr>
        <w:t>2.每小题选出答案后，用2B铅笔把答题卡上对应题目的答案标号涂黑，在试卷上作答无效；</w:t>
      </w:r>
    </w:p>
    <w:p>
      <w:pPr>
        <w:ind w:firstLine="480"/>
        <w:rPr>
          <w:rFonts w:ascii="黑体" w:hAnsi="黑体" w:eastAsia="黑体" w:cs="黑体"/>
          <w:sz w:val="22"/>
          <w:szCs w:val="28"/>
        </w:rPr>
      </w:pPr>
      <w:r>
        <w:rPr>
          <w:rFonts w:hint="eastAsia" w:ascii="黑体" w:hAnsi="黑体" w:eastAsia="黑体" w:cs="黑体"/>
          <w:sz w:val="22"/>
          <w:szCs w:val="28"/>
        </w:rPr>
        <w:t>3.考试结束后，请将本试卷和答题卡一并交回；</w:t>
      </w:r>
    </w:p>
    <w:p>
      <w:pPr>
        <w:ind w:firstLine="480"/>
        <w:rPr>
          <w:rFonts w:ascii="黑体" w:hAnsi="黑体" w:eastAsia="黑体" w:cs="黑体"/>
          <w:sz w:val="22"/>
          <w:szCs w:val="28"/>
        </w:rPr>
      </w:pPr>
      <w:r>
        <w:rPr>
          <w:rFonts w:hint="eastAsia" w:ascii="黑体" w:hAnsi="黑体" w:eastAsia="黑体" w:cs="黑体"/>
          <w:sz w:val="22"/>
          <w:szCs w:val="28"/>
        </w:rPr>
        <w:t>4.全卷共</w:t>
      </w:r>
      <w:r>
        <w:rPr>
          <w:rFonts w:ascii="黑体" w:hAnsi="黑体" w:eastAsia="黑体" w:cs="黑体"/>
          <w:sz w:val="22"/>
          <w:szCs w:val="28"/>
        </w:rPr>
        <w:t>6</w:t>
      </w:r>
      <w:r>
        <w:rPr>
          <w:rFonts w:hint="eastAsia" w:ascii="黑体" w:hAnsi="黑体" w:eastAsia="黑体" w:cs="黑体"/>
          <w:sz w:val="22"/>
          <w:szCs w:val="28"/>
        </w:rPr>
        <w:t>页，满分100分，考试时间75分钟。</w:t>
      </w:r>
    </w:p>
    <w:p>
      <w:pPr>
        <w:rPr>
          <w:rFonts w:ascii="黑体" w:hAnsi="黑体" w:eastAsia="黑体" w:cs="黑体"/>
          <w:sz w:val="24"/>
          <w:szCs w:val="32"/>
        </w:rPr>
      </w:pPr>
    </w:p>
    <w:p>
      <w:pPr>
        <w:rPr>
          <w:rFonts w:ascii="黑体" w:hAnsi="黑体" w:eastAsia="黑体" w:cs="黑体"/>
          <w:sz w:val="24"/>
          <w:szCs w:val="32"/>
        </w:rPr>
      </w:pPr>
      <w:r>
        <w:rPr>
          <w:rFonts w:hint="eastAsia" w:ascii="黑体" w:hAnsi="黑体" w:eastAsia="黑体" w:cs="黑体"/>
          <w:sz w:val="24"/>
          <w:szCs w:val="32"/>
        </w:rPr>
        <w:t>一、选择题（共15小题，每小题3分，满分45分）</w:t>
      </w:r>
    </w:p>
    <w:p>
      <w:pPr>
        <w:ind w:firstLine="440" w:firstLineChars="200"/>
        <w:rPr>
          <w:rFonts w:ascii="宋体" w:hAnsi="宋体" w:eastAsia="宋体" w:cs="宋体"/>
          <w:sz w:val="22"/>
          <w:szCs w:val="28"/>
        </w:rPr>
      </w:pPr>
      <w:r>
        <w:rPr>
          <w:rFonts w:ascii="宋体" w:hAnsi="宋体" w:eastAsia="宋体" w:cs="宋体"/>
          <w:sz w:val="22"/>
          <w:szCs w:val="28"/>
        </w:rPr>
        <w:drawing>
          <wp:anchor distT="0" distB="0" distL="114300" distR="114300" simplePos="0" relativeHeight="251660288" behindDoc="0" locked="0" layoutInCell="1" allowOverlap="1">
            <wp:simplePos x="0" y="0"/>
            <wp:positionH relativeFrom="column">
              <wp:posOffset>3041650</wp:posOffset>
            </wp:positionH>
            <wp:positionV relativeFrom="paragraph">
              <wp:posOffset>241300</wp:posOffset>
            </wp:positionV>
            <wp:extent cx="3209925" cy="2406650"/>
            <wp:effectExtent l="19050" t="19050" r="28575" b="1270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 cstate="print">
                      <a:grayscl/>
                      <a:extLst>
                        <a:ext uri="{28A0092B-C50C-407E-A947-70E740481C1C}">
                          <a14:useLocalDpi xmlns:a14="http://schemas.microsoft.com/office/drawing/2010/main" val="0"/>
                        </a:ext>
                      </a:extLst>
                    </a:blip>
                    <a:stretch>
                      <a:fillRect/>
                    </a:stretch>
                  </pic:blipFill>
                  <pic:spPr>
                    <a:xfrm>
                      <a:off x="0" y="0"/>
                      <a:ext cx="3210101" cy="2406650"/>
                    </a:xfrm>
                    <a:prstGeom prst="rect">
                      <a:avLst/>
                    </a:prstGeom>
                    <a:noFill/>
                    <a:ln>
                      <a:solidFill>
                        <a:schemeClr val="tx1"/>
                      </a:solidFill>
                    </a:ln>
                  </pic:spPr>
                </pic:pic>
              </a:graphicData>
            </a:graphic>
          </wp:anchor>
        </w:drawing>
      </w:r>
      <w:r>
        <w:rPr>
          <w:rFonts w:hint="eastAsia" w:ascii="楷体" w:hAnsi="楷体" w:eastAsia="楷体" w:cs="宋体"/>
          <w:sz w:val="22"/>
          <w:szCs w:val="28"/>
        </w:rPr>
        <w:t>如图，是我国“天和核心舱”空间站航空员刘伯明从太空站所拍摄的照片。</w:t>
      </w:r>
      <w:r>
        <w:rPr>
          <w:rFonts w:hint="eastAsia" w:ascii="宋体" w:hAnsi="宋体" w:eastAsia="宋体" w:cs="宋体"/>
          <w:sz w:val="22"/>
          <w:szCs w:val="28"/>
        </w:rPr>
        <w:t>据图完成下面小题。</w:t>
      </w:r>
    </w:p>
    <w:p>
      <w:pPr>
        <w:ind w:left="220" w:hanging="220" w:hangingChars="100"/>
        <w:rPr>
          <w:rFonts w:ascii="宋体" w:hAnsi="宋体" w:eastAsia="宋体" w:cs="宋体"/>
          <w:sz w:val="22"/>
          <w:szCs w:val="28"/>
        </w:rPr>
      </w:pPr>
      <w:r>
        <w:rPr>
          <w:rFonts w:hint="eastAsia" w:ascii="宋体" w:hAnsi="宋体" w:eastAsia="宋体" w:cs="宋体"/>
          <w:sz w:val="22"/>
          <w:szCs w:val="28"/>
        </w:rPr>
        <w:t>1</w:t>
      </w:r>
      <w:r>
        <w:rPr>
          <w:rFonts w:ascii="宋体" w:hAnsi="宋体" w:eastAsia="宋体" w:cs="宋体"/>
          <w:sz w:val="22"/>
          <w:szCs w:val="28"/>
        </w:rPr>
        <w:t>.</w:t>
      </w:r>
      <w:r>
        <w:rPr>
          <w:rFonts w:hint="eastAsia" w:ascii="宋体" w:hAnsi="宋体" w:eastAsia="宋体" w:cs="宋体"/>
          <w:sz w:val="22"/>
          <w:szCs w:val="28"/>
        </w:rPr>
        <w:t>如图所示，根据所学地理知识判断A山脉是</w:t>
      </w:r>
    </w:p>
    <w:p>
      <w:pPr>
        <w:ind w:firstLine="220" w:firstLineChars="100"/>
        <w:rPr>
          <w:rFonts w:ascii="宋体" w:hAnsi="宋体" w:eastAsia="宋体" w:cs="宋体"/>
          <w:sz w:val="22"/>
          <w:szCs w:val="28"/>
        </w:rPr>
      </w:pPr>
      <w:r>
        <w:rPr>
          <w:rFonts w:hint="eastAsia" w:ascii="宋体" w:hAnsi="宋体" w:eastAsia="宋体" w:cs="宋体"/>
          <w:sz w:val="22"/>
          <w:szCs w:val="28"/>
        </w:rPr>
        <w:t>A．昆仑山</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B．天山</w:t>
      </w:r>
    </w:p>
    <w:p>
      <w:pPr>
        <w:ind w:firstLine="220" w:firstLineChars="100"/>
        <w:rPr>
          <w:rFonts w:ascii="宋体" w:hAnsi="宋体" w:eastAsia="宋体" w:cs="宋体"/>
          <w:sz w:val="22"/>
          <w:szCs w:val="28"/>
        </w:rPr>
      </w:pPr>
      <w:r>
        <w:rPr>
          <w:rFonts w:hint="eastAsia" w:ascii="宋体" w:hAnsi="宋体" w:eastAsia="宋体" w:cs="宋体"/>
          <w:sz w:val="22"/>
          <w:szCs w:val="28"/>
        </w:rPr>
        <w:t>C．阿尔泰山</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D．阿尔金山</w:t>
      </w:r>
    </w:p>
    <w:p>
      <w:pPr>
        <w:ind w:left="220" w:hanging="220" w:hangingChars="100"/>
        <w:rPr>
          <w:rFonts w:ascii="宋体" w:hAnsi="宋体" w:eastAsia="宋体" w:cs="宋体"/>
          <w:sz w:val="22"/>
          <w:szCs w:val="28"/>
        </w:rPr>
      </w:pPr>
      <w:r>
        <w:rPr>
          <w:rFonts w:hint="eastAsia" w:ascii="宋体" w:hAnsi="宋体" w:eastAsia="宋体" w:cs="宋体"/>
          <w:sz w:val="22"/>
          <w:szCs w:val="28"/>
        </w:rPr>
        <w:t>2</w:t>
      </w:r>
      <w:r>
        <w:rPr>
          <w:rFonts w:ascii="宋体" w:hAnsi="宋体" w:eastAsia="宋体" w:cs="宋体"/>
          <w:sz w:val="22"/>
          <w:szCs w:val="28"/>
        </w:rPr>
        <w:t>.</w:t>
      </w:r>
      <w:r>
        <w:rPr>
          <w:rFonts w:hint="eastAsia" w:ascii="宋体" w:hAnsi="宋体" w:eastAsia="宋体" w:cs="宋体"/>
          <w:sz w:val="22"/>
          <w:szCs w:val="28"/>
        </w:rPr>
        <w:t>空间站2</w:t>
      </w:r>
      <w:r>
        <w:rPr>
          <w:rFonts w:ascii="宋体" w:hAnsi="宋体" w:eastAsia="宋体" w:cs="宋体"/>
          <w:sz w:val="22"/>
          <w:szCs w:val="28"/>
        </w:rPr>
        <w:t>4</w:t>
      </w:r>
      <w:r>
        <w:rPr>
          <w:rFonts w:hint="eastAsia" w:ascii="宋体" w:hAnsi="宋体" w:eastAsia="宋体" w:cs="宋体"/>
          <w:sz w:val="22"/>
          <w:szCs w:val="28"/>
        </w:rPr>
        <w:t>小时内可以看到多次日出是因为</w:t>
      </w:r>
    </w:p>
    <w:p>
      <w:pPr>
        <w:ind w:firstLine="220" w:firstLineChars="100"/>
        <w:rPr>
          <w:rFonts w:ascii="宋体" w:hAnsi="宋体" w:eastAsia="宋体" w:cs="宋体"/>
          <w:sz w:val="22"/>
          <w:szCs w:val="28"/>
        </w:rPr>
      </w:pPr>
      <w:r>
        <w:rPr>
          <w:rFonts w:hint="eastAsia" w:ascii="宋体" w:hAnsi="宋体" w:eastAsia="宋体" w:cs="宋体"/>
          <w:sz w:val="22"/>
          <w:szCs w:val="28"/>
        </w:rPr>
        <w:t>A．地球对光线多次阻挡</w:t>
      </w:r>
    </w:p>
    <w:p>
      <w:pPr>
        <w:ind w:firstLine="220" w:firstLineChars="100"/>
        <w:rPr>
          <w:rFonts w:ascii="宋体" w:hAnsi="宋体" w:eastAsia="宋体" w:cs="宋体"/>
          <w:sz w:val="22"/>
          <w:szCs w:val="28"/>
        </w:rPr>
      </w:pPr>
      <w:r>
        <w:rPr>
          <w:rFonts w:hint="eastAsia" w:ascii="宋体" w:hAnsi="宋体" w:eastAsia="宋体" w:cs="宋体"/>
          <w:sz w:val="22"/>
          <w:szCs w:val="28"/>
        </w:rPr>
        <w:t>B．在轨太阳高度角偏小</w:t>
      </w:r>
    </w:p>
    <w:p>
      <w:pPr>
        <w:ind w:firstLine="220" w:firstLineChars="100"/>
        <w:rPr>
          <w:rFonts w:ascii="宋体" w:hAnsi="宋体" w:eastAsia="宋体" w:cs="宋体"/>
          <w:sz w:val="22"/>
          <w:szCs w:val="28"/>
        </w:rPr>
      </w:pPr>
      <w:r>
        <w:rPr>
          <w:rFonts w:hint="eastAsia" w:ascii="宋体" w:hAnsi="宋体" w:eastAsia="宋体" w:cs="宋体"/>
          <w:sz w:val="22"/>
          <w:szCs w:val="28"/>
        </w:rPr>
        <w:t>C．空间站自转速度较快</w:t>
      </w:r>
    </w:p>
    <w:p>
      <w:pPr>
        <w:ind w:firstLine="220" w:firstLineChars="100"/>
        <w:rPr>
          <w:rFonts w:ascii="宋体" w:hAnsi="宋体" w:eastAsia="宋体" w:cs="宋体"/>
          <w:sz w:val="22"/>
          <w:szCs w:val="28"/>
        </w:rPr>
      </w:pPr>
      <w:r>
        <w:rPr>
          <w:rFonts w:hint="eastAsia" w:ascii="宋体" w:hAnsi="宋体" w:eastAsia="宋体" w:cs="宋体"/>
          <w:sz w:val="22"/>
          <w:szCs w:val="28"/>
        </w:rPr>
        <w:t>D．空间站飞行速度较快</w:t>
      </w:r>
    </w:p>
    <w:p>
      <w:pPr>
        <w:rPr>
          <w:rFonts w:ascii="宋体" w:hAnsi="宋体" w:eastAsia="宋体" w:cs="宋体"/>
          <w:sz w:val="22"/>
          <w:szCs w:val="28"/>
        </w:rPr>
      </w:pPr>
      <w:r>
        <w:rPr>
          <w:rFonts w:hint="eastAsia" w:ascii="宋体" w:hAnsi="宋体" w:eastAsia="宋体" w:cs="宋体"/>
          <w:sz w:val="22"/>
          <w:szCs w:val="28"/>
        </w:rPr>
        <w:t>3</w:t>
      </w:r>
      <w:r>
        <w:rPr>
          <w:rFonts w:ascii="宋体" w:hAnsi="宋体" w:eastAsia="宋体" w:cs="宋体"/>
          <w:sz w:val="22"/>
          <w:szCs w:val="28"/>
        </w:rPr>
        <w:t>.</w:t>
      </w:r>
      <w:r>
        <w:rPr>
          <w:rFonts w:hint="eastAsia" w:ascii="宋体" w:hAnsi="宋体" w:eastAsia="宋体" w:cs="宋体"/>
          <w:sz w:val="22"/>
          <w:szCs w:val="28"/>
        </w:rPr>
        <w:t>神州十二号搭载天和核心舱发射升空过程中</w:t>
      </w:r>
    </w:p>
    <w:p>
      <w:pPr>
        <w:ind w:firstLine="220" w:firstLineChars="100"/>
        <w:rPr>
          <w:rFonts w:ascii="宋体" w:hAnsi="宋体" w:eastAsia="宋体" w:cs="宋体"/>
          <w:sz w:val="22"/>
          <w:szCs w:val="28"/>
        </w:rPr>
      </w:pPr>
      <w:r>
        <w:rPr>
          <w:rFonts w:hint="eastAsia" w:ascii="宋体" w:hAnsi="宋体" w:eastAsia="宋体" w:cs="宋体"/>
          <w:sz w:val="22"/>
          <w:szCs w:val="28"/>
        </w:rPr>
        <w:t>A．气温先降低后升高</w:t>
      </w:r>
    </w:p>
    <w:p>
      <w:pPr>
        <w:ind w:firstLine="220" w:firstLineChars="100"/>
        <w:rPr>
          <w:rFonts w:ascii="宋体" w:hAnsi="宋体" w:eastAsia="宋体" w:cs="宋体"/>
          <w:sz w:val="22"/>
          <w:szCs w:val="28"/>
        </w:rPr>
      </w:pPr>
      <w:r>
        <w:rPr>
          <w:rFonts w:hint="eastAsia" w:ascii="宋体" w:hAnsi="宋体" w:eastAsia="宋体" w:cs="宋体"/>
          <w:sz w:val="22"/>
          <w:szCs w:val="28"/>
        </w:rPr>
        <w:t>B．气压先降低后升高</w:t>
      </w:r>
    </w:p>
    <w:p>
      <w:pPr>
        <w:ind w:firstLine="220" w:firstLineChars="100"/>
        <w:rPr>
          <w:rFonts w:ascii="宋体" w:hAnsi="宋体" w:eastAsia="宋体" w:cs="宋体"/>
          <w:sz w:val="22"/>
          <w:szCs w:val="28"/>
        </w:rPr>
      </w:pPr>
      <w:r>
        <w:rPr>
          <w:rFonts w:hint="eastAsia" w:ascii="宋体" w:hAnsi="宋体" w:eastAsia="宋体" w:cs="宋体"/>
          <w:sz w:val="22"/>
          <w:szCs w:val="28"/>
        </w:rPr>
        <w:t>C．最终进入到平流层</w:t>
      </w:r>
    </w:p>
    <w:p>
      <w:pPr>
        <w:ind w:firstLine="220" w:firstLineChars="100"/>
        <w:rPr>
          <w:rFonts w:ascii="宋体" w:hAnsi="宋体" w:eastAsia="宋体" w:cs="宋体"/>
          <w:sz w:val="22"/>
          <w:szCs w:val="28"/>
        </w:rPr>
      </w:pPr>
      <w:r>
        <w:rPr>
          <w:rFonts w:hint="eastAsia" w:ascii="宋体" w:hAnsi="宋体" w:eastAsia="宋体" w:cs="宋体"/>
          <w:sz w:val="22"/>
          <w:szCs w:val="28"/>
        </w:rPr>
        <w:t>D．终点高层大气稀薄</w:t>
      </w:r>
    </w:p>
    <w:p>
      <w:pPr>
        <w:ind w:firstLine="440" w:firstLineChars="200"/>
        <w:rPr>
          <w:rFonts w:ascii="宋体" w:hAnsi="宋体" w:eastAsia="宋体" w:cs="宋体"/>
          <w:sz w:val="22"/>
          <w:szCs w:val="28"/>
        </w:rPr>
      </w:pPr>
      <w:r>
        <w:rPr>
          <w:rFonts w:hint="eastAsia" w:ascii="楷体" w:hAnsi="楷体" w:eastAsia="楷体" w:cs="宋体"/>
          <w:sz w:val="22"/>
          <w:szCs w:val="28"/>
        </w:rPr>
        <w:t>径流深指单位时段内某一过水断面上的径流总量平铺在断面以上流域面积上所得到的水层深度。径流小区坡面径流的径流深与坡度、土地利用类型具有一定的相关性。下表示意重庆市某试验场201</w:t>
      </w:r>
      <w:r>
        <w:rPr>
          <w:rFonts w:ascii="楷体" w:hAnsi="楷体" w:eastAsia="楷体" w:cs="宋体"/>
          <w:sz w:val="22"/>
          <w:szCs w:val="28"/>
        </w:rPr>
        <w:t>6</w:t>
      </w:r>
      <w:r>
        <w:rPr>
          <w:rFonts w:hint="eastAsia" w:ascii="楷体" w:hAnsi="楷体" w:eastAsia="楷体" w:cs="宋体"/>
          <w:sz w:val="22"/>
          <w:szCs w:val="28"/>
        </w:rPr>
        <w:t>～20</w:t>
      </w:r>
      <w:r>
        <w:rPr>
          <w:rFonts w:ascii="楷体" w:hAnsi="楷体" w:eastAsia="楷体" w:cs="宋体"/>
          <w:sz w:val="22"/>
          <w:szCs w:val="28"/>
        </w:rPr>
        <w:t>20</w:t>
      </w:r>
      <w:r>
        <w:rPr>
          <w:rFonts w:hint="eastAsia" w:ascii="楷体" w:hAnsi="楷体" w:eastAsia="楷体" w:cs="宋体"/>
          <w:sz w:val="22"/>
          <w:szCs w:val="28"/>
        </w:rPr>
        <w:t>年各径流小区径流深统计结果（休闲地为停止耕作的坡耕地，未种植任何作物）。</w:t>
      </w:r>
      <w:r>
        <w:rPr>
          <w:rFonts w:hint="eastAsia" w:ascii="宋体" w:hAnsi="宋体" w:eastAsia="宋体" w:cs="宋体"/>
          <w:sz w:val="22"/>
          <w:szCs w:val="28"/>
        </w:rPr>
        <w:t>据此完成下面小题。</w:t>
      </w:r>
    </w:p>
    <w:tbl>
      <w:tblPr>
        <w:tblStyle w:val="6"/>
        <w:tblW w:w="993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080"/>
        <w:gridCol w:w="1096"/>
        <w:gridCol w:w="1518"/>
        <w:gridCol w:w="1243"/>
        <w:gridCol w:w="1243"/>
        <w:gridCol w:w="1250"/>
        <w:gridCol w:w="1250"/>
        <w:gridCol w:w="125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trPr>
        <w:tc>
          <w:tcPr>
            <w:tcW w:w="1080" w:type="dxa"/>
            <w:vMerge w:val="restart"/>
            <w:tcBorders>
              <w:top w:val="single" w:color="000000" w:sz="8" w:space="0"/>
              <w:left w:val="single" w:color="000000" w:sz="8" w:space="0"/>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坡度（°）</w:t>
            </w:r>
          </w:p>
        </w:tc>
        <w:tc>
          <w:tcPr>
            <w:tcW w:w="1096" w:type="dxa"/>
            <w:vMerge w:val="restart"/>
            <w:tcBorders>
              <w:top w:val="single" w:color="000000" w:sz="8" w:space="0"/>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径流小区</w:t>
            </w:r>
          </w:p>
        </w:tc>
        <w:tc>
          <w:tcPr>
            <w:tcW w:w="1518" w:type="dxa"/>
            <w:vMerge w:val="restart"/>
            <w:tcBorders>
              <w:top w:val="single" w:color="000000" w:sz="8" w:space="0"/>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土地利用类型</w:t>
            </w:r>
          </w:p>
        </w:tc>
        <w:tc>
          <w:tcPr>
            <w:tcW w:w="6236" w:type="dxa"/>
            <w:gridSpan w:val="5"/>
            <w:tcBorders>
              <w:top w:val="single" w:color="000000" w:sz="8" w:space="0"/>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径流深（mm）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楷体" w:hAnsi="楷体" w:eastAsia="楷体" w:cs="宋体"/>
                <w:kern w:val="0"/>
                <w:szCs w:val="21"/>
              </w:rPr>
            </w:pPr>
          </w:p>
        </w:tc>
        <w:tc>
          <w:tcPr>
            <w:tcW w:w="1096" w:type="dxa"/>
            <w:vMerge w:val="continue"/>
            <w:tcBorders>
              <w:top w:val="single" w:color="000000" w:sz="8" w:space="0"/>
              <w:left w:val="nil"/>
              <w:bottom w:val="single" w:color="000000" w:sz="8" w:space="0"/>
              <w:right w:val="single" w:color="000000" w:sz="8" w:space="0"/>
            </w:tcBorders>
            <w:vAlign w:val="center"/>
          </w:tcPr>
          <w:p>
            <w:pPr>
              <w:widowControl/>
              <w:jc w:val="left"/>
              <w:rPr>
                <w:rFonts w:ascii="楷体" w:hAnsi="楷体" w:eastAsia="楷体" w:cs="宋体"/>
                <w:kern w:val="0"/>
                <w:szCs w:val="21"/>
              </w:rPr>
            </w:pPr>
          </w:p>
        </w:tc>
        <w:tc>
          <w:tcPr>
            <w:tcW w:w="1518" w:type="dxa"/>
            <w:vMerge w:val="continue"/>
            <w:tcBorders>
              <w:top w:val="single" w:color="000000" w:sz="8" w:space="0"/>
              <w:left w:val="nil"/>
              <w:bottom w:val="single" w:color="000000" w:sz="8" w:space="0"/>
              <w:right w:val="single" w:color="000000" w:sz="8" w:space="0"/>
            </w:tcBorders>
            <w:vAlign w:val="center"/>
          </w:tcPr>
          <w:p>
            <w:pPr>
              <w:widowControl/>
              <w:jc w:val="left"/>
              <w:rPr>
                <w:rFonts w:ascii="楷体" w:hAnsi="楷体" w:eastAsia="楷体" w:cs="宋体"/>
                <w:kern w:val="0"/>
                <w:szCs w:val="21"/>
              </w:rPr>
            </w:pP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2016年</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2017年</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2018年</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2019年</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2020年</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trPr>
        <w:tc>
          <w:tcPr>
            <w:tcW w:w="1080" w:type="dxa"/>
            <w:vMerge w:val="restart"/>
            <w:tcBorders>
              <w:top w:val="nil"/>
              <w:left w:val="single" w:color="000000" w:sz="8" w:space="0"/>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10</w:t>
            </w:r>
          </w:p>
        </w:tc>
        <w:tc>
          <w:tcPr>
            <w:tcW w:w="1096"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1号</w:t>
            </w:r>
          </w:p>
        </w:tc>
        <w:tc>
          <w:tcPr>
            <w:tcW w:w="1518"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坡耕地</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28.50</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46.90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105.75</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38.10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148.52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trPr>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楷体" w:hAnsi="楷体" w:eastAsia="楷体" w:cs="宋体"/>
                <w:kern w:val="0"/>
                <w:szCs w:val="21"/>
              </w:rPr>
            </w:pPr>
          </w:p>
        </w:tc>
        <w:tc>
          <w:tcPr>
            <w:tcW w:w="1096"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2号</w:t>
            </w:r>
          </w:p>
        </w:tc>
        <w:tc>
          <w:tcPr>
            <w:tcW w:w="1518"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休闲地</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42.60</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54.00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230.00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118.90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262.04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trPr>
        <w:tc>
          <w:tcPr>
            <w:tcW w:w="1080" w:type="dxa"/>
            <w:vMerge w:val="restart"/>
            <w:tcBorders>
              <w:top w:val="nil"/>
              <w:left w:val="single" w:color="000000" w:sz="8" w:space="0"/>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12</w:t>
            </w:r>
          </w:p>
        </w:tc>
        <w:tc>
          <w:tcPr>
            <w:tcW w:w="1096"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3号</w:t>
            </w:r>
          </w:p>
        </w:tc>
        <w:tc>
          <w:tcPr>
            <w:tcW w:w="1518"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坡耕地</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41.51</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72.90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202.45</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88.53</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244.82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trPr>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楷体" w:hAnsi="楷体" w:eastAsia="楷体" w:cs="宋体"/>
                <w:kern w:val="0"/>
                <w:szCs w:val="21"/>
              </w:rPr>
            </w:pPr>
          </w:p>
        </w:tc>
        <w:tc>
          <w:tcPr>
            <w:tcW w:w="1096"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4号</w:t>
            </w:r>
          </w:p>
        </w:tc>
        <w:tc>
          <w:tcPr>
            <w:tcW w:w="1518"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休闲地</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71.80</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62.20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361.50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162.10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315.18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trPr>
        <w:tc>
          <w:tcPr>
            <w:tcW w:w="1080" w:type="dxa"/>
            <w:tcBorders>
              <w:top w:val="nil"/>
              <w:left w:val="single" w:color="000000" w:sz="8" w:space="0"/>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15</w:t>
            </w:r>
          </w:p>
        </w:tc>
        <w:tc>
          <w:tcPr>
            <w:tcW w:w="1096"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5号</w:t>
            </w:r>
          </w:p>
        </w:tc>
        <w:tc>
          <w:tcPr>
            <w:tcW w:w="1518"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坡耕地</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33.20</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69.70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208.20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60.10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188.18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trPr>
        <w:tc>
          <w:tcPr>
            <w:tcW w:w="1080" w:type="dxa"/>
            <w:vMerge w:val="restart"/>
            <w:tcBorders>
              <w:top w:val="nil"/>
              <w:left w:val="single" w:color="000000" w:sz="8" w:space="0"/>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20</w:t>
            </w:r>
          </w:p>
        </w:tc>
        <w:tc>
          <w:tcPr>
            <w:tcW w:w="1096"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6号</w:t>
            </w:r>
          </w:p>
        </w:tc>
        <w:tc>
          <w:tcPr>
            <w:tcW w:w="1518"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坡耕地</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23.86</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51.50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199.80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53.90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171.01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trPr>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楷体" w:hAnsi="楷体" w:eastAsia="楷体" w:cs="宋体"/>
                <w:kern w:val="0"/>
                <w:szCs w:val="21"/>
              </w:rPr>
            </w:pPr>
          </w:p>
        </w:tc>
        <w:tc>
          <w:tcPr>
            <w:tcW w:w="1096"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7号</w:t>
            </w:r>
          </w:p>
        </w:tc>
        <w:tc>
          <w:tcPr>
            <w:tcW w:w="1518"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休闲地</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43.00</w:t>
            </w:r>
          </w:p>
        </w:tc>
        <w:tc>
          <w:tcPr>
            <w:tcW w:w="1243"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50.80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267.80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124.40</w:t>
            </w:r>
          </w:p>
        </w:tc>
        <w:tc>
          <w:tcPr>
            <w:tcW w:w="1250" w:type="dxa"/>
            <w:tcBorders>
              <w:top w:val="nil"/>
              <w:left w:val="nil"/>
              <w:bottom w:val="single" w:color="000000" w:sz="8" w:space="0"/>
              <w:right w:val="single" w:color="000000" w:sz="8" w:space="0"/>
            </w:tcBorders>
            <w:tcMar>
              <w:top w:w="75" w:type="dxa"/>
              <w:left w:w="120" w:type="dxa"/>
              <w:bottom w:w="75" w:type="dxa"/>
              <w:right w:w="120" w:type="dxa"/>
            </w:tcMar>
            <w:vAlign w:val="center"/>
          </w:tcPr>
          <w:p>
            <w:pPr>
              <w:widowControl/>
              <w:jc w:val="left"/>
              <w:rPr>
                <w:rFonts w:ascii="楷体" w:hAnsi="楷体" w:eastAsia="楷体" w:cs="宋体"/>
                <w:kern w:val="0"/>
                <w:szCs w:val="21"/>
              </w:rPr>
            </w:pPr>
            <w:r>
              <w:rPr>
                <w:rFonts w:ascii="楷体" w:hAnsi="楷体" w:eastAsia="楷体" w:cs="宋体"/>
                <w:kern w:val="0"/>
                <w:szCs w:val="21"/>
              </w:rPr>
              <w:t>267.91</w:t>
            </w:r>
          </w:p>
        </w:tc>
      </w:tr>
    </w:tbl>
    <w:p>
      <w:pPr>
        <w:rPr>
          <w:rFonts w:ascii="宋体" w:hAnsi="宋体" w:eastAsia="宋体" w:cs="宋体"/>
          <w:sz w:val="22"/>
          <w:szCs w:val="28"/>
        </w:rPr>
      </w:pPr>
      <w:r>
        <w:rPr>
          <w:rFonts w:hint="eastAsia" w:ascii="宋体" w:hAnsi="宋体" w:eastAsia="宋体" w:cs="宋体"/>
          <w:sz w:val="22"/>
          <w:szCs w:val="28"/>
        </w:rPr>
        <w:t>4</w:t>
      </w:r>
      <w:r>
        <w:rPr>
          <w:rFonts w:ascii="宋体" w:hAnsi="宋体" w:eastAsia="宋体" w:cs="宋体"/>
          <w:sz w:val="22"/>
          <w:szCs w:val="28"/>
        </w:rPr>
        <w:t>.</w:t>
      </w:r>
      <w:r>
        <w:rPr>
          <w:rFonts w:hint="eastAsia" w:ascii="宋体" w:hAnsi="宋体" w:eastAsia="宋体" w:cs="宋体"/>
          <w:sz w:val="22"/>
          <w:szCs w:val="28"/>
        </w:rPr>
        <w:t>坡度相同的径流小区内休闲地与坡耕地的径流深差别较大，主要影响因素是</w:t>
      </w:r>
    </w:p>
    <w:p>
      <w:pPr>
        <w:ind w:firstLine="220" w:firstLineChars="100"/>
        <w:rPr>
          <w:rFonts w:ascii="宋体" w:hAnsi="宋体" w:eastAsia="宋体" w:cs="宋体"/>
          <w:sz w:val="22"/>
          <w:szCs w:val="28"/>
        </w:rPr>
      </w:pPr>
      <w:r>
        <w:rPr>
          <w:rFonts w:hint="eastAsia" w:ascii="宋体" w:hAnsi="宋体" w:eastAsia="宋体" w:cs="宋体"/>
          <w:sz w:val="22"/>
          <w:szCs w:val="28"/>
        </w:rPr>
        <w:t>A．蒸发量</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B．降水强度</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C．地形坡度</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D．下渗量</w:t>
      </w:r>
    </w:p>
    <w:p>
      <w:pPr>
        <w:rPr>
          <w:rFonts w:ascii="宋体" w:hAnsi="宋体" w:eastAsia="宋体" w:cs="宋体"/>
          <w:sz w:val="22"/>
          <w:szCs w:val="28"/>
        </w:rPr>
      </w:pPr>
      <w:r>
        <w:rPr>
          <w:rFonts w:hint="eastAsia" w:ascii="宋体" w:hAnsi="宋体" w:eastAsia="宋体" w:cs="宋体"/>
          <w:sz w:val="22"/>
          <w:szCs w:val="28"/>
        </w:rPr>
        <w:t>5</w:t>
      </w:r>
      <w:r>
        <w:rPr>
          <w:rFonts w:ascii="宋体" w:hAnsi="宋体" w:eastAsia="宋体" w:cs="宋体"/>
          <w:sz w:val="22"/>
          <w:szCs w:val="28"/>
        </w:rPr>
        <w:t>.</w:t>
      </w:r>
      <w:r>
        <w:rPr>
          <w:rFonts w:hint="eastAsia" w:ascii="宋体" w:hAnsi="宋体" w:eastAsia="宋体" w:cs="宋体"/>
          <w:sz w:val="22"/>
          <w:szCs w:val="28"/>
        </w:rPr>
        <w:t>3号和6号径流小区径流深不同，主要是因为坡面</w:t>
      </w:r>
    </w:p>
    <w:p>
      <w:pPr>
        <w:ind w:firstLine="220" w:firstLineChars="100"/>
        <w:rPr>
          <w:rFonts w:ascii="宋体" w:hAnsi="宋体" w:eastAsia="宋体" w:cs="宋体"/>
          <w:sz w:val="22"/>
          <w:szCs w:val="28"/>
        </w:rPr>
      </w:pPr>
      <w:r>
        <w:rPr>
          <w:rFonts w:hint="eastAsia" w:ascii="宋体" w:hAnsi="宋体" w:eastAsia="宋体" w:cs="宋体"/>
          <w:sz w:val="22"/>
          <w:szCs w:val="28"/>
        </w:rPr>
        <w:t>A．植被覆盖率不同</w:t>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B．受雨面积不同</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C．集水时间不同</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D．土壤性质不同</w:t>
      </w:r>
    </w:p>
    <w:p>
      <w:pPr>
        <w:ind w:firstLine="440" w:firstLineChars="200"/>
        <w:rPr>
          <w:rFonts w:ascii="宋体" w:hAnsi="宋体" w:eastAsia="宋体" w:cs="宋体"/>
          <w:sz w:val="22"/>
          <w:szCs w:val="28"/>
        </w:rPr>
      </w:pPr>
      <w:r>
        <w:rPr>
          <w:rFonts w:hint="eastAsia" w:ascii="楷体" w:hAnsi="楷体" w:eastAsia="楷体" w:cs="宋体"/>
          <w:sz w:val="22"/>
          <w:szCs w:val="28"/>
        </w:rPr>
        <w:t>河流主航道一般为水流最深处的航线，下图中左图为嘉陵江一河段流向示意图，右图为该河段弯道处主航道中心线上甲点的多年移动轨迹示意图。</w:t>
      </w:r>
      <w:r>
        <w:rPr>
          <w:rFonts w:hint="eastAsia" w:ascii="宋体" w:hAnsi="宋体" w:eastAsia="宋体" w:cs="宋体"/>
          <w:sz w:val="22"/>
          <w:szCs w:val="28"/>
        </w:rPr>
        <w:t>据此完成下面小题。</w:t>
      </w:r>
    </w:p>
    <w:p>
      <w:pPr>
        <w:jc w:val="center"/>
        <w:rPr>
          <w:rFonts w:ascii="宋体" w:hAnsi="宋体" w:eastAsia="宋体" w:cs="宋体"/>
          <w:sz w:val="22"/>
          <w:szCs w:val="28"/>
        </w:rPr>
      </w:pPr>
      <w:r>
        <w:rPr>
          <w:rFonts w:ascii="宋体" w:hAnsi="宋体" w:eastAsia="宋体" w:cs="宋体"/>
          <w:sz w:val="22"/>
          <w:szCs w:val="28"/>
        </w:rPr>
        <w:drawing>
          <wp:inline distT="0" distB="0" distL="0" distR="0">
            <wp:extent cx="1701800" cy="1163955"/>
            <wp:effectExtent l="0" t="0" r="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704986" cy="1166236"/>
                    </a:xfrm>
                    <a:prstGeom prst="rect">
                      <a:avLst/>
                    </a:prstGeom>
                  </pic:spPr>
                </pic:pic>
              </a:graphicData>
            </a:graphic>
          </wp:inline>
        </w:drawing>
      </w:r>
      <w:r>
        <w:rPr>
          <w:rFonts w:hint="eastAsia" w:ascii="宋体" w:hAnsi="宋体" w:eastAsia="宋体" w:cs="宋体"/>
          <w:sz w:val="22"/>
          <w:szCs w:val="28"/>
        </w:rPr>
        <w:t xml:space="preserve"> </w:t>
      </w:r>
      <w:r>
        <w:rPr>
          <w:rFonts w:ascii="宋体" w:hAnsi="宋体" w:eastAsia="宋体" w:cs="宋体"/>
          <w:sz w:val="22"/>
          <w:szCs w:val="28"/>
        </w:rPr>
        <w:t xml:space="preserve"> </w:t>
      </w:r>
      <w:r>
        <w:rPr>
          <w:rFonts w:ascii="宋体" w:hAnsi="宋体" w:eastAsia="宋体" w:cs="宋体"/>
          <w:sz w:val="22"/>
          <w:szCs w:val="28"/>
        </w:rPr>
        <w:drawing>
          <wp:inline distT="0" distB="0" distL="0" distR="0">
            <wp:extent cx="1346200" cy="1156335"/>
            <wp:effectExtent l="0" t="0" r="6350" b="5715"/>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351846" cy="1161445"/>
                    </a:xfrm>
                    <a:prstGeom prst="rect">
                      <a:avLst/>
                    </a:prstGeom>
                  </pic:spPr>
                </pic:pic>
              </a:graphicData>
            </a:graphic>
          </wp:inline>
        </w:drawing>
      </w:r>
    </w:p>
    <w:p>
      <w:pPr>
        <w:rPr>
          <w:rFonts w:ascii="宋体" w:hAnsi="宋体" w:eastAsia="宋体" w:cs="宋体"/>
          <w:sz w:val="22"/>
          <w:szCs w:val="28"/>
        </w:rPr>
      </w:pPr>
      <w:r>
        <w:rPr>
          <w:rFonts w:hint="eastAsia" w:ascii="宋体" w:hAnsi="宋体" w:eastAsia="宋体" w:cs="宋体"/>
          <w:sz w:val="22"/>
          <w:szCs w:val="28"/>
        </w:rPr>
        <w:t>6</w:t>
      </w:r>
      <w:r>
        <w:rPr>
          <w:rFonts w:ascii="宋体" w:hAnsi="宋体" w:eastAsia="宋体" w:cs="宋体"/>
          <w:sz w:val="22"/>
          <w:szCs w:val="28"/>
        </w:rPr>
        <w:t>.</w:t>
      </w:r>
      <w:r>
        <w:rPr>
          <w:rFonts w:hint="eastAsia" w:ascii="宋体" w:hAnsi="宋体" w:eastAsia="宋体" w:cs="宋体"/>
          <w:sz w:val="22"/>
          <w:szCs w:val="28"/>
        </w:rPr>
        <w:t>根据图示信息，判断该河段流向为</w:t>
      </w:r>
    </w:p>
    <w:p>
      <w:pPr>
        <w:ind w:firstLine="220" w:firstLineChars="100"/>
        <w:rPr>
          <w:rFonts w:ascii="宋体" w:hAnsi="宋体" w:eastAsia="宋体" w:cs="宋体"/>
          <w:sz w:val="22"/>
          <w:szCs w:val="28"/>
        </w:rPr>
      </w:pPr>
      <w:r>
        <w:rPr>
          <w:rFonts w:hint="eastAsia" w:ascii="宋体" w:hAnsi="宋体" w:eastAsia="宋体" w:cs="宋体"/>
          <w:sz w:val="22"/>
          <w:szCs w:val="28"/>
        </w:rPr>
        <w:t>A．先向东北再向东南</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B．先向东南再向西南</w:t>
      </w:r>
    </w:p>
    <w:p>
      <w:pPr>
        <w:ind w:firstLine="220" w:firstLineChars="100"/>
        <w:rPr>
          <w:rFonts w:ascii="宋体" w:hAnsi="宋体" w:eastAsia="宋体" w:cs="宋体"/>
          <w:sz w:val="22"/>
          <w:szCs w:val="28"/>
        </w:rPr>
      </w:pPr>
      <w:r>
        <w:rPr>
          <w:rFonts w:hint="eastAsia" w:ascii="宋体" w:hAnsi="宋体" w:eastAsia="宋体" w:cs="宋体"/>
          <w:sz w:val="22"/>
          <w:szCs w:val="28"/>
        </w:rPr>
        <w:t>C．先向西南再向西北</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D．先向西北再向东北</w:t>
      </w:r>
    </w:p>
    <w:p>
      <w:pPr>
        <w:rPr>
          <w:rFonts w:ascii="宋体" w:hAnsi="宋体" w:eastAsia="宋体" w:cs="宋体"/>
          <w:sz w:val="22"/>
          <w:szCs w:val="28"/>
        </w:rPr>
      </w:pPr>
      <w:r>
        <w:rPr>
          <w:rFonts w:hint="eastAsia" w:ascii="宋体" w:hAnsi="宋体" w:eastAsia="宋体" w:cs="宋体"/>
          <w:sz w:val="22"/>
          <w:szCs w:val="28"/>
        </w:rPr>
        <w:t>7</w:t>
      </w:r>
      <w:r>
        <w:rPr>
          <w:rFonts w:ascii="宋体" w:hAnsi="宋体" w:eastAsia="宋体" w:cs="宋体"/>
          <w:sz w:val="22"/>
          <w:szCs w:val="28"/>
        </w:rPr>
        <w:t>.</w:t>
      </w:r>
      <w:r>
        <w:rPr>
          <w:rFonts w:hint="eastAsia" w:ascii="宋体" w:hAnsi="宋体" w:eastAsia="宋体" w:cs="宋体"/>
          <w:sz w:val="22"/>
          <w:szCs w:val="28"/>
        </w:rPr>
        <w:t>关于该河段的描述，正确的是</w:t>
      </w:r>
    </w:p>
    <w:p>
      <w:pPr>
        <w:ind w:firstLine="220" w:firstLineChars="100"/>
        <w:rPr>
          <w:rFonts w:ascii="宋体" w:hAnsi="宋体" w:eastAsia="宋体" w:cs="宋体"/>
          <w:sz w:val="22"/>
          <w:szCs w:val="28"/>
        </w:rPr>
      </w:pPr>
      <w:r>
        <w:rPr>
          <w:rFonts w:hint="eastAsia" w:ascii="宋体" w:hAnsi="宋体" w:eastAsia="宋体" w:cs="宋体"/>
          <w:sz w:val="22"/>
          <w:szCs w:val="28"/>
        </w:rPr>
        <w:t>A．凹岸流速慢，沉积作用强，适宜仓储用地</w:t>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B．凸岸流速快，侵蚀作用强，利于聚落布局</w:t>
      </w:r>
    </w:p>
    <w:p>
      <w:pPr>
        <w:ind w:firstLine="220" w:firstLineChars="100"/>
        <w:rPr>
          <w:rFonts w:ascii="宋体" w:hAnsi="宋体" w:eastAsia="宋体" w:cs="宋体"/>
          <w:sz w:val="22"/>
          <w:szCs w:val="28"/>
        </w:rPr>
      </w:pPr>
      <w:r>
        <w:rPr>
          <w:rFonts w:hint="eastAsia" w:ascii="宋体" w:hAnsi="宋体" w:eastAsia="宋体" w:cs="宋体"/>
          <w:sz w:val="22"/>
          <w:szCs w:val="28"/>
        </w:rPr>
        <w:t>C．凸岸流速慢，沉积作用强，适合港口建设</w:t>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D．凹岸流速快，侵蚀作用强，需要加固河堤</w:t>
      </w:r>
    </w:p>
    <w:p>
      <w:pPr>
        <w:ind w:firstLine="440" w:firstLineChars="200"/>
        <w:rPr>
          <w:rFonts w:ascii="宋体" w:hAnsi="宋体" w:eastAsia="宋体" w:cs="宋体"/>
          <w:sz w:val="22"/>
          <w:szCs w:val="28"/>
        </w:rPr>
      </w:pPr>
      <w:r>
        <w:rPr>
          <w:rFonts w:hint="eastAsia" w:ascii="楷体" w:hAnsi="楷体" w:eastAsia="楷体" w:cs="宋体"/>
          <w:sz w:val="22"/>
          <w:szCs w:val="28"/>
        </w:rPr>
        <w:t>地球系统中的大气、海洋、岩石、生物等不同圈层之间都存在复杂的碳循环过程。不同圈层之间的碳交换和循环速度差异较大。其中，岩石圈所储存的碳元素的量约占地球上碳元素总量的99.9%，碳元素迁移、转化活动缓慢，起着“贮存库”的作用。大气、海洋和生物圈层之间的碳交换和循环速度则快得多，起着“交换库”的作用。下图示意碳循环过程。</w:t>
      </w:r>
      <w:r>
        <w:rPr>
          <w:rFonts w:hint="eastAsia" w:ascii="宋体" w:hAnsi="宋体" w:eastAsia="宋体" w:cs="宋体"/>
          <w:sz w:val="22"/>
          <w:szCs w:val="28"/>
        </w:rPr>
        <w:t>据此完成下面小题。</w:t>
      </w:r>
    </w:p>
    <w:p>
      <w:pPr>
        <w:jc w:val="center"/>
        <w:rPr>
          <w:rFonts w:ascii="宋体" w:hAnsi="宋体" w:eastAsia="宋体" w:cs="宋体"/>
          <w:sz w:val="22"/>
          <w:szCs w:val="28"/>
        </w:rPr>
      </w:pPr>
      <w:r>
        <w:rPr>
          <w:rFonts w:ascii="宋体" w:hAnsi="宋体" w:eastAsia="宋体" w:cs="宋体"/>
          <w:sz w:val="22"/>
          <w:szCs w:val="28"/>
        </w:rPr>
        <w:drawing>
          <wp:inline distT="0" distB="0" distL="0" distR="0">
            <wp:extent cx="2711450" cy="1587500"/>
            <wp:effectExtent l="0" t="0" r="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22280" cy="1594010"/>
                    </a:xfrm>
                    <a:prstGeom prst="rect">
                      <a:avLst/>
                    </a:prstGeom>
                  </pic:spPr>
                </pic:pic>
              </a:graphicData>
            </a:graphic>
          </wp:inline>
        </w:drawing>
      </w:r>
    </w:p>
    <w:p>
      <w:pPr>
        <w:ind w:left="220" w:hanging="220" w:hangingChars="100"/>
        <w:rPr>
          <w:rFonts w:ascii="宋体" w:hAnsi="宋体" w:eastAsia="宋体" w:cs="宋体"/>
          <w:sz w:val="22"/>
          <w:szCs w:val="28"/>
        </w:rPr>
      </w:pPr>
      <w:r>
        <w:rPr>
          <w:rFonts w:hint="eastAsia" w:ascii="宋体" w:hAnsi="宋体" w:eastAsia="宋体" w:cs="宋体"/>
          <w:sz w:val="22"/>
          <w:szCs w:val="28"/>
        </w:rPr>
        <w:t>8</w:t>
      </w:r>
      <w:r>
        <w:rPr>
          <w:rFonts w:ascii="宋体" w:hAnsi="宋体" w:eastAsia="宋体" w:cs="宋体"/>
          <w:sz w:val="22"/>
          <w:szCs w:val="28"/>
        </w:rPr>
        <w:t>.</w:t>
      </w:r>
      <w:r>
        <w:rPr>
          <w:rFonts w:hint="eastAsia" w:ascii="宋体" w:hAnsi="宋体" w:eastAsia="宋体" w:cs="宋体"/>
          <w:sz w:val="22"/>
          <w:szCs w:val="28"/>
        </w:rPr>
        <w:t>人类排放到大气中的二氧化碳，部分通过碳循环过程被陆地和海洋吸收，其余部分会在大气中长期停留，原因是</w:t>
      </w:r>
    </w:p>
    <w:p>
      <w:pPr>
        <w:ind w:firstLine="220" w:firstLineChars="100"/>
        <w:rPr>
          <w:rFonts w:ascii="宋体" w:hAnsi="宋体" w:eastAsia="宋体" w:cs="宋体"/>
          <w:sz w:val="22"/>
          <w:szCs w:val="28"/>
        </w:rPr>
      </w:pPr>
      <w:r>
        <w:rPr>
          <w:rFonts w:hint="eastAsia" w:ascii="宋体" w:hAnsi="宋体" w:eastAsia="宋体" w:cs="宋体"/>
          <w:sz w:val="22"/>
          <w:szCs w:val="28"/>
        </w:rPr>
        <w:t>A．岩石圈“储存库”的碳储存能力有限</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B．大气中的二氧化碳在四大圈层中最多</w:t>
      </w:r>
    </w:p>
    <w:p>
      <w:pPr>
        <w:ind w:firstLine="220" w:firstLineChars="100"/>
        <w:rPr>
          <w:rFonts w:ascii="宋体" w:hAnsi="宋体" w:eastAsia="宋体" w:cs="宋体"/>
          <w:sz w:val="22"/>
          <w:szCs w:val="28"/>
        </w:rPr>
      </w:pPr>
      <w:r>
        <w:rPr>
          <w:rFonts w:hint="eastAsia" w:ascii="宋体" w:hAnsi="宋体" w:eastAsia="宋体" w:cs="宋体"/>
          <w:sz w:val="22"/>
          <w:szCs w:val="28"/>
        </w:rPr>
        <w:t>C．陆生动植物的数量与种类减少速度快</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D．“交换库”碳循环容量与速率的限制</w:t>
      </w:r>
    </w:p>
    <w:p>
      <w:pPr>
        <w:rPr>
          <w:rFonts w:ascii="宋体" w:hAnsi="宋体" w:eastAsia="宋体" w:cs="宋体"/>
          <w:sz w:val="22"/>
          <w:szCs w:val="28"/>
        </w:rPr>
      </w:pPr>
      <w:r>
        <w:rPr>
          <w:rFonts w:hint="eastAsia" w:ascii="宋体" w:hAnsi="宋体" w:eastAsia="宋体" w:cs="宋体"/>
          <w:sz w:val="22"/>
          <w:szCs w:val="28"/>
        </w:rPr>
        <w:t>9</w:t>
      </w:r>
      <w:r>
        <w:rPr>
          <w:rFonts w:ascii="宋体" w:hAnsi="宋体" w:eastAsia="宋体" w:cs="宋体"/>
          <w:sz w:val="22"/>
          <w:szCs w:val="28"/>
        </w:rPr>
        <w:t>.</w:t>
      </w:r>
      <w:r>
        <w:rPr>
          <w:rFonts w:hint="eastAsia" w:ascii="宋体" w:hAnsi="宋体" w:eastAsia="宋体" w:cs="宋体"/>
          <w:sz w:val="22"/>
          <w:szCs w:val="28"/>
        </w:rPr>
        <w:t>下列措施能减少大气中二氧化碳浓度的是</w:t>
      </w:r>
    </w:p>
    <w:p>
      <w:pPr>
        <w:ind w:firstLine="220" w:firstLineChars="100"/>
        <w:rPr>
          <w:rFonts w:ascii="宋体" w:hAnsi="宋体" w:eastAsia="宋体" w:cs="宋体"/>
          <w:sz w:val="22"/>
          <w:szCs w:val="28"/>
        </w:rPr>
      </w:pPr>
      <w:r>
        <w:rPr>
          <w:rFonts w:hint="eastAsia" w:ascii="宋体" w:hAnsi="宋体" w:eastAsia="宋体" w:cs="宋体"/>
          <w:sz w:val="22"/>
          <w:szCs w:val="28"/>
        </w:rPr>
        <w:t>A．海洋生物固碳</w:t>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B．使用清洁能源</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C．改善产业结构</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D．降低工业能耗</w:t>
      </w:r>
    </w:p>
    <w:p>
      <w:pPr>
        <w:ind w:firstLine="440" w:firstLineChars="200"/>
        <w:rPr>
          <w:rFonts w:ascii="宋体" w:hAnsi="宋体" w:eastAsia="宋体" w:cs="宋体"/>
          <w:sz w:val="22"/>
          <w:szCs w:val="28"/>
        </w:rPr>
      </w:pPr>
      <w:r>
        <w:rPr>
          <w:rFonts w:hint="eastAsia" w:ascii="楷体" w:hAnsi="楷体" w:eastAsia="楷体" w:cs="宋体"/>
          <w:sz w:val="22"/>
          <w:szCs w:val="28"/>
        </w:rPr>
        <w:t>铁皮石斛主要分布在海拔300～600m、坡度45°～90°的丹霞山岩壁上，生长3年才可以收获，具有很高的医用价值。福建省泰宁县丹霞地貌区盛产优质铁皮石斛，当地为扩大铁皮石斛产量，在丹霞山半阴湿岩壁上种植，效益较高。</w:t>
      </w:r>
      <w:r>
        <w:rPr>
          <w:rFonts w:hint="eastAsia" w:ascii="宋体" w:hAnsi="宋体" w:eastAsia="宋体" w:cs="宋体"/>
          <w:sz w:val="22"/>
          <w:szCs w:val="28"/>
        </w:rPr>
        <w:t>据此完成下面小题。</w:t>
      </w:r>
    </w:p>
    <w:p>
      <w:pPr>
        <w:rPr>
          <w:rFonts w:ascii="宋体" w:hAnsi="宋体" w:eastAsia="宋体" w:cs="宋体"/>
          <w:sz w:val="22"/>
          <w:szCs w:val="28"/>
        </w:rPr>
      </w:pPr>
      <w:r>
        <w:rPr>
          <w:rFonts w:hint="eastAsia" w:ascii="宋体" w:hAnsi="宋体" w:eastAsia="宋体" w:cs="宋体"/>
          <w:sz w:val="22"/>
          <w:szCs w:val="28"/>
        </w:rPr>
        <w:t>1</w:t>
      </w:r>
      <w:r>
        <w:rPr>
          <w:rFonts w:ascii="宋体" w:hAnsi="宋体" w:eastAsia="宋体" w:cs="宋体"/>
          <w:sz w:val="22"/>
          <w:szCs w:val="28"/>
        </w:rPr>
        <w:t>0.</w:t>
      </w:r>
      <w:r>
        <w:rPr>
          <w:rFonts w:hint="eastAsia" w:ascii="宋体" w:hAnsi="宋体" w:eastAsia="宋体" w:cs="宋体"/>
          <w:sz w:val="22"/>
          <w:szCs w:val="28"/>
        </w:rPr>
        <w:t>在丹霞山岩壁上种植石斛，最适宜的坡向是</w:t>
      </w:r>
    </w:p>
    <w:p>
      <w:pPr>
        <w:ind w:firstLine="220" w:firstLineChars="100"/>
        <w:rPr>
          <w:rFonts w:ascii="宋体" w:hAnsi="宋体" w:eastAsia="宋体" w:cs="宋体"/>
          <w:sz w:val="22"/>
          <w:szCs w:val="28"/>
        </w:rPr>
      </w:pPr>
      <w:r>
        <w:rPr>
          <w:rFonts w:hint="eastAsia" w:ascii="宋体" w:hAnsi="宋体" w:eastAsia="宋体" w:cs="宋体"/>
          <w:sz w:val="22"/>
          <w:szCs w:val="28"/>
        </w:rPr>
        <w:t>A．东北</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B．西北</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C．东南</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D．西南</w:t>
      </w:r>
    </w:p>
    <w:p>
      <w:pPr>
        <w:rPr>
          <w:rFonts w:ascii="宋体" w:hAnsi="宋体" w:eastAsia="宋体" w:cs="宋体"/>
          <w:sz w:val="22"/>
          <w:szCs w:val="28"/>
        </w:rPr>
      </w:pPr>
      <w:r>
        <w:rPr>
          <w:rFonts w:hint="eastAsia" w:ascii="宋体" w:hAnsi="宋体" w:eastAsia="宋体" w:cs="宋体"/>
          <w:sz w:val="22"/>
          <w:szCs w:val="28"/>
        </w:rPr>
        <w:t>1</w:t>
      </w:r>
      <w:r>
        <w:rPr>
          <w:rFonts w:ascii="宋体" w:hAnsi="宋体" w:eastAsia="宋体" w:cs="宋体"/>
          <w:sz w:val="22"/>
          <w:szCs w:val="28"/>
        </w:rPr>
        <w:t>1.</w:t>
      </w:r>
      <w:r>
        <w:rPr>
          <w:rFonts w:hint="eastAsia" w:ascii="宋体" w:hAnsi="宋体" w:eastAsia="宋体" w:cs="宋体"/>
          <w:sz w:val="22"/>
          <w:szCs w:val="28"/>
        </w:rPr>
        <w:t>铁皮石斛生长需要的水分主要来自</w:t>
      </w:r>
    </w:p>
    <w:p>
      <w:pPr>
        <w:ind w:firstLine="220" w:firstLineChars="100"/>
        <w:rPr>
          <w:rFonts w:ascii="宋体" w:hAnsi="宋体" w:eastAsia="宋体" w:cs="宋体"/>
          <w:sz w:val="22"/>
          <w:szCs w:val="28"/>
        </w:rPr>
      </w:pPr>
      <w:r>
        <w:rPr>
          <w:rFonts w:hint="eastAsia" w:ascii="宋体" w:hAnsi="宋体" w:eastAsia="宋体" w:cs="宋体"/>
          <w:sz w:val="22"/>
          <w:szCs w:val="28"/>
        </w:rPr>
        <w:t>A．地表水</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B．大气降水</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C．地下水</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D．山中雾气</w:t>
      </w:r>
    </w:p>
    <w:p>
      <w:pPr>
        <w:rPr>
          <w:rFonts w:ascii="宋体" w:hAnsi="宋体" w:eastAsia="宋体" w:cs="宋体"/>
          <w:sz w:val="22"/>
          <w:szCs w:val="28"/>
        </w:rPr>
      </w:pPr>
      <w:r>
        <w:rPr>
          <w:rFonts w:hint="eastAsia" w:ascii="宋体" w:hAnsi="宋体" w:eastAsia="宋体" w:cs="宋体"/>
          <w:sz w:val="22"/>
          <w:szCs w:val="28"/>
        </w:rPr>
        <w:t>1</w:t>
      </w:r>
      <w:r>
        <w:rPr>
          <w:rFonts w:ascii="宋体" w:hAnsi="宋体" w:eastAsia="宋体" w:cs="宋体"/>
          <w:sz w:val="22"/>
          <w:szCs w:val="28"/>
        </w:rPr>
        <w:t>2.</w:t>
      </w:r>
      <w:r>
        <w:rPr>
          <w:rFonts w:hint="eastAsia" w:ascii="宋体" w:hAnsi="宋体" w:eastAsia="宋体" w:cs="宋体"/>
          <w:sz w:val="22"/>
          <w:szCs w:val="28"/>
        </w:rPr>
        <w:t>该地种植铁皮石斛遇到的主要困难是</w:t>
      </w:r>
    </w:p>
    <w:p>
      <w:pPr>
        <w:ind w:firstLine="220" w:firstLineChars="100"/>
        <w:rPr>
          <w:rFonts w:ascii="宋体" w:hAnsi="宋体" w:eastAsia="宋体" w:cs="宋体"/>
          <w:sz w:val="22"/>
          <w:szCs w:val="28"/>
        </w:rPr>
      </w:pPr>
      <w:r>
        <w:rPr>
          <w:rFonts w:hint="eastAsia" w:ascii="宋体" w:hAnsi="宋体" w:eastAsia="宋体" w:cs="宋体"/>
          <w:sz w:val="22"/>
          <w:szCs w:val="28"/>
        </w:rPr>
        <w:t>A．岩壁陡峭</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B．干旱缺水</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C．生长缓慢</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D．多阴雨天</w:t>
      </w:r>
    </w:p>
    <w:p>
      <w:pPr>
        <w:ind w:firstLine="440" w:firstLineChars="200"/>
        <w:rPr>
          <w:rFonts w:ascii="宋体" w:hAnsi="宋体" w:eastAsia="宋体" w:cs="宋体"/>
          <w:sz w:val="22"/>
          <w:szCs w:val="28"/>
        </w:rPr>
      </w:pPr>
      <w:r>
        <w:rPr>
          <w:rFonts w:hint="eastAsia" w:ascii="楷体" w:hAnsi="楷体" w:eastAsia="楷体" w:cs="宋体"/>
          <w:sz w:val="22"/>
          <w:szCs w:val="28"/>
        </w:rPr>
        <w:t>西部（重庆）科学城西永产业园区，形成了全球最大的笔记本电脑生产基地，有3500亿元的笔记本电脑整机、2000亿元的零部件、1500亿元的关联产品，共7000多亿元年产值生产能力。为了把数量庞大的笔记本电脑运到欧洲，通过多国协商谈判，十余年前开通了“渝新欧”班列。下图示意“渝新欧”铁路。</w:t>
      </w:r>
      <w:r>
        <w:rPr>
          <w:rFonts w:hint="eastAsia" w:ascii="宋体" w:hAnsi="宋体" w:eastAsia="宋体" w:cs="宋体"/>
          <w:sz w:val="22"/>
          <w:szCs w:val="28"/>
        </w:rPr>
        <w:t>据此完成下面小题。</w:t>
      </w:r>
    </w:p>
    <w:p>
      <w:pPr>
        <w:jc w:val="center"/>
        <w:rPr>
          <w:rFonts w:ascii="宋体" w:hAnsi="宋体" w:eastAsia="宋体" w:cs="宋体"/>
          <w:sz w:val="22"/>
          <w:szCs w:val="28"/>
        </w:rPr>
      </w:pPr>
      <w:r>
        <w:rPr>
          <w:rFonts w:hint="eastAsia" w:ascii="宋体" w:hAnsi="宋体" w:eastAsia="宋体" w:cs="宋体"/>
          <w:sz w:val="22"/>
          <w:szCs w:val="28"/>
        </w:rPr>
        <w:drawing>
          <wp:inline distT="0" distB="0" distL="0" distR="0">
            <wp:extent cx="3187700" cy="1241425"/>
            <wp:effectExtent l="0" t="0" r="0"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98924" cy="1246334"/>
                    </a:xfrm>
                    <a:prstGeom prst="rect">
                      <a:avLst/>
                    </a:prstGeom>
                  </pic:spPr>
                </pic:pic>
              </a:graphicData>
            </a:graphic>
          </wp:inline>
        </w:drawing>
      </w:r>
    </w:p>
    <w:p>
      <w:pPr>
        <w:rPr>
          <w:rFonts w:ascii="宋体" w:hAnsi="宋体" w:eastAsia="宋体" w:cs="宋体"/>
          <w:sz w:val="22"/>
          <w:szCs w:val="28"/>
        </w:rPr>
      </w:pPr>
      <w:r>
        <w:rPr>
          <w:rFonts w:hint="eastAsia" w:ascii="宋体" w:hAnsi="宋体" w:eastAsia="宋体" w:cs="宋体"/>
          <w:sz w:val="22"/>
          <w:szCs w:val="28"/>
        </w:rPr>
        <w:t>1</w:t>
      </w:r>
      <w:r>
        <w:rPr>
          <w:rFonts w:ascii="宋体" w:hAnsi="宋体" w:eastAsia="宋体" w:cs="宋体"/>
          <w:sz w:val="22"/>
          <w:szCs w:val="28"/>
        </w:rPr>
        <w:t>3.</w:t>
      </w:r>
      <w:r>
        <w:rPr>
          <w:rFonts w:hint="eastAsia" w:ascii="宋体" w:hAnsi="宋体" w:eastAsia="宋体" w:cs="宋体"/>
          <w:sz w:val="22"/>
          <w:szCs w:val="28"/>
        </w:rPr>
        <w:t>重庆笔记本电脑基地的形成，说明</w:t>
      </w:r>
    </w:p>
    <w:p>
      <w:pPr>
        <w:ind w:firstLine="220" w:firstLineChars="100"/>
        <w:rPr>
          <w:rFonts w:ascii="宋体" w:hAnsi="宋体" w:eastAsia="宋体" w:cs="宋体"/>
          <w:sz w:val="22"/>
          <w:szCs w:val="28"/>
        </w:rPr>
      </w:pPr>
      <w:r>
        <w:rPr>
          <w:rFonts w:hint="eastAsia" w:ascii="宋体" w:hAnsi="宋体" w:eastAsia="宋体" w:cs="宋体"/>
          <w:sz w:val="22"/>
          <w:szCs w:val="28"/>
        </w:rPr>
        <w:t>A．我国已处于世界经济“三元结构”的核心</w:t>
      </w:r>
    </w:p>
    <w:p>
      <w:pPr>
        <w:ind w:firstLine="220" w:firstLineChars="100"/>
        <w:rPr>
          <w:rFonts w:ascii="宋体" w:hAnsi="宋体" w:eastAsia="宋体" w:cs="宋体"/>
          <w:sz w:val="22"/>
          <w:szCs w:val="28"/>
        </w:rPr>
      </w:pPr>
      <w:r>
        <w:rPr>
          <w:rFonts w:hint="eastAsia" w:ascii="宋体" w:hAnsi="宋体" w:eastAsia="宋体" w:cs="宋体"/>
          <w:sz w:val="22"/>
          <w:szCs w:val="28"/>
        </w:rPr>
        <w:t>B．笔记本电脑生产已无需国际分工与合作</w:t>
      </w:r>
    </w:p>
    <w:p>
      <w:pPr>
        <w:ind w:firstLine="220" w:firstLineChars="100"/>
        <w:rPr>
          <w:rFonts w:ascii="宋体" w:hAnsi="宋体" w:eastAsia="宋体" w:cs="宋体"/>
          <w:sz w:val="22"/>
          <w:szCs w:val="28"/>
        </w:rPr>
      </w:pPr>
      <w:r>
        <w:rPr>
          <w:rFonts w:hint="eastAsia" w:ascii="宋体" w:hAnsi="宋体" w:eastAsia="宋体" w:cs="宋体"/>
          <w:sz w:val="22"/>
          <w:szCs w:val="28"/>
        </w:rPr>
        <w:t>C．与上海相比，重庆在生产成本上具有比较优势</w:t>
      </w:r>
    </w:p>
    <w:p>
      <w:pPr>
        <w:ind w:firstLine="220" w:firstLineChars="100"/>
        <w:rPr>
          <w:rFonts w:ascii="宋体" w:hAnsi="宋体" w:eastAsia="宋体" w:cs="宋体"/>
          <w:sz w:val="22"/>
          <w:szCs w:val="28"/>
        </w:rPr>
      </w:pPr>
      <w:r>
        <w:rPr>
          <w:rFonts w:hint="eastAsia" w:ascii="宋体" w:hAnsi="宋体" w:eastAsia="宋体" w:cs="宋体"/>
          <w:sz w:val="22"/>
          <w:szCs w:val="28"/>
        </w:rPr>
        <w:t>D．我国西部已成为笔记本电脑等电子产品的主要市场</w:t>
      </w:r>
    </w:p>
    <w:p>
      <w:pPr>
        <w:rPr>
          <w:rFonts w:ascii="宋体" w:hAnsi="宋体" w:eastAsia="宋体" w:cs="宋体"/>
          <w:sz w:val="22"/>
          <w:szCs w:val="28"/>
        </w:rPr>
      </w:pPr>
      <w:r>
        <w:rPr>
          <w:rFonts w:hint="eastAsia" w:ascii="宋体" w:hAnsi="宋体" w:eastAsia="宋体" w:cs="宋体"/>
          <w:sz w:val="22"/>
          <w:szCs w:val="28"/>
        </w:rPr>
        <w:t>1</w:t>
      </w:r>
      <w:r>
        <w:rPr>
          <w:rFonts w:ascii="宋体" w:hAnsi="宋体" w:eastAsia="宋体" w:cs="宋体"/>
          <w:sz w:val="22"/>
          <w:szCs w:val="28"/>
        </w:rPr>
        <w:t>4.</w:t>
      </w:r>
      <w:r>
        <w:rPr>
          <w:rFonts w:hint="eastAsia" w:ascii="宋体" w:hAnsi="宋体" w:eastAsia="宋体" w:cs="宋体"/>
          <w:sz w:val="22"/>
          <w:szCs w:val="28"/>
        </w:rPr>
        <w:t>“渝新欧”班列的开通需要沿线各国共同协商的问题有</w:t>
      </w:r>
    </w:p>
    <w:p>
      <w:pPr>
        <w:ind w:firstLine="220" w:firstLineChars="100"/>
        <w:rPr>
          <w:rFonts w:ascii="宋体" w:hAnsi="宋体" w:eastAsia="宋体" w:cs="宋体"/>
          <w:sz w:val="22"/>
          <w:szCs w:val="28"/>
        </w:rPr>
      </w:pPr>
      <w:r>
        <w:rPr>
          <w:rFonts w:hint="eastAsia" w:ascii="宋体" w:hAnsi="宋体" w:eastAsia="宋体" w:cs="宋体"/>
          <w:sz w:val="22"/>
          <w:szCs w:val="28"/>
        </w:rPr>
        <w:t>①运价和通关问题</w:t>
      </w:r>
      <w:r>
        <w:rPr>
          <w:rFonts w:ascii="宋体" w:hAnsi="宋体" w:eastAsia="宋体" w:cs="宋体"/>
          <w:sz w:val="22"/>
          <w:szCs w:val="28"/>
        </w:rPr>
        <w:t xml:space="preserve"> </w:t>
      </w:r>
      <w:r>
        <w:rPr>
          <w:rFonts w:hint="eastAsia" w:ascii="宋体" w:hAnsi="宋体" w:eastAsia="宋体" w:cs="宋体"/>
          <w:sz w:val="22"/>
          <w:szCs w:val="28"/>
        </w:rPr>
        <w:t>②货物检疫检验 ③运输的安全保障和技术标准</w:t>
      </w:r>
      <w:r>
        <w:rPr>
          <w:rFonts w:ascii="宋体" w:hAnsi="宋体" w:eastAsia="宋体" w:cs="宋体"/>
          <w:sz w:val="22"/>
          <w:szCs w:val="28"/>
        </w:rPr>
        <w:t xml:space="preserve"> </w:t>
      </w:r>
      <w:r>
        <w:rPr>
          <w:rFonts w:hint="eastAsia" w:ascii="宋体" w:hAnsi="宋体" w:eastAsia="宋体" w:cs="宋体"/>
          <w:sz w:val="22"/>
          <w:szCs w:val="28"/>
        </w:rPr>
        <w:t>④沿线冬季气温差异大的问题</w:t>
      </w:r>
    </w:p>
    <w:p>
      <w:pPr>
        <w:ind w:firstLine="220" w:firstLineChars="100"/>
        <w:rPr>
          <w:rFonts w:ascii="宋体" w:hAnsi="宋体" w:eastAsia="宋体" w:cs="宋体"/>
          <w:sz w:val="22"/>
          <w:szCs w:val="28"/>
        </w:rPr>
      </w:pPr>
      <w:r>
        <w:rPr>
          <w:rFonts w:hint="eastAsia" w:ascii="宋体" w:hAnsi="宋体" w:eastAsia="宋体" w:cs="宋体"/>
          <w:sz w:val="22"/>
          <w:szCs w:val="28"/>
        </w:rPr>
        <w:t>A．①②</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B．③④</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C．①②③</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D．①②③④</w:t>
      </w:r>
    </w:p>
    <w:p>
      <w:pPr>
        <w:rPr>
          <w:rFonts w:ascii="宋体" w:hAnsi="宋体" w:eastAsia="宋体" w:cs="宋体"/>
          <w:sz w:val="22"/>
          <w:szCs w:val="28"/>
        </w:rPr>
      </w:pPr>
      <w:r>
        <w:rPr>
          <w:rFonts w:hint="eastAsia" w:ascii="宋体" w:hAnsi="宋体" w:eastAsia="宋体" w:cs="宋体"/>
          <w:sz w:val="22"/>
          <w:szCs w:val="28"/>
        </w:rPr>
        <w:t>1</w:t>
      </w:r>
      <w:r>
        <w:rPr>
          <w:rFonts w:ascii="宋体" w:hAnsi="宋体" w:eastAsia="宋体" w:cs="宋体"/>
          <w:sz w:val="22"/>
          <w:szCs w:val="28"/>
        </w:rPr>
        <w:t>5.</w:t>
      </w:r>
      <w:r>
        <w:rPr>
          <w:rFonts w:hint="eastAsia" w:ascii="宋体" w:hAnsi="宋体" w:eastAsia="宋体" w:cs="宋体"/>
          <w:sz w:val="22"/>
          <w:szCs w:val="28"/>
        </w:rPr>
        <w:t>“渝新欧”班列常态化运营数十年的意义有</w:t>
      </w:r>
    </w:p>
    <w:p>
      <w:pPr>
        <w:ind w:left="210" w:leftChars="100"/>
        <w:rPr>
          <w:rFonts w:ascii="宋体" w:hAnsi="宋体" w:eastAsia="宋体" w:cs="宋体"/>
          <w:sz w:val="22"/>
          <w:szCs w:val="28"/>
        </w:rPr>
      </w:pPr>
      <w:r>
        <w:rPr>
          <w:rFonts w:hint="eastAsia" w:ascii="宋体" w:hAnsi="宋体" w:eastAsia="宋体" w:cs="宋体"/>
          <w:sz w:val="22"/>
          <w:szCs w:val="28"/>
        </w:rPr>
        <w:t>①打造了新型国际合作模式</w:t>
      </w:r>
      <w:r>
        <w:rPr>
          <w:rFonts w:ascii="宋体" w:hAnsi="宋体" w:eastAsia="宋体" w:cs="宋体"/>
          <w:sz w:val="22"/>
          <w:szCs w:val="28"/>
        </w:rPr>
        <w:t xml:space="preserve"> </w:t>
      </w:r>
      <w:r>
        <w:rPr>
          <w:rFonts w:hint="eastAsia" w:ascii="宋体" w:hAnsi="宋体" w:eastAsia="宋体" w:cs="宋体"/>
          <w:sz w:val="22"/>
          <w:szCs w:val="28"/>
        </w:rPr>
        <w:t>②开拓了国家间深化合作的新空间</w:t>
      </w:r>
      <w:r>
        <w:rPr>
          <w:rFonts w:ascii="宋体" w:hAnsi="宋体" w:eastAsia="宋体" w:cs="宋体"/>
          <w:sz w:val="22"/>
          <w:szCs w:val="28"/>
        </w:rPr>
        <w:t xml:space="preserve"> </w:t>
      </w:r>
      <w:r>
        <w:rPr>
          <w:rFonts w:hint="eastAsia" w:ascii="宋体" w:hAnsi="宋体" w:eastAsia="宋体" w:cs="宋体"/>
          <w:sz w:val="22"/>
          <w:szCs w:val="28"/>
        </w:rPr>
        <w:t>③推动了新型国际关系建设 ④提供了国家间深化合作的文化驱动力</w:t>
      </w:r>
      <w:r>
        <w:rPr>
          <w:rFonts w:ascii="宋体" w:hAnsi="宋体" w:eastAsia="宋体" w:cs="宋体"/>
          <w:sz w:val="22"/>
          <w:szCs w:val="28"/>
        </w:rPr>
        <w:t xml:space="preserve"> </w:t>
      </w:r>
      <w:r>
        <w:rPr>
          <w:rFonts w:hint="eastAsia" w:ascii="宋体" w:hAnsi="宋体" w:eastAsia="宋体" w:cs="宋体"/>
          <w:sz w:val="22"/>
          <w:szCs w:val="28"/>
        </w:rPr>
        <w:t>⑤促进了相关国家的共同繁荣</w:t>
      </w:r>
    </w:p>
    <w:p>
      <w:pPr>
        <w:ind w:firstLine="220" w:firstLineChars="100"/>
        <w:rPr>
          <w:rFonts w:ascii="宋体" w:hAnsi="宋体" w:eastAsia="宋体" w:cs="宋体"/>
          <w:sz w:val="22"/>
          <w:szCs w:val="28"/>
        </w:rPr>
      </w:pPr>
      <w:r>
        <w:rPr>
          <w:rFonts w:hint="eastAsia" w:ascii="宋体" w:hAnsi="宋体" w:eastAsia="宋体" w:cs="宋体"/>
          <w:sz w:val="22"/>
          <w:szCs w:val="28"/>
        </w:rPr>
        <w:t>A．①②③④</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B．②③④⑤</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C．①②③⑤</w:t>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ascii="宋体" w:hAnsi="宋体" w:eastAsia="宋体" w:cs="宋体"/>
          <w:sz w:val="22"/>
          <w:szCs w:val="28"/>
        </w:rPr>
        <w:tab/>
      </w:r>
      <w:r>
        <w:rPr>
          <w:rFonts w:hint="eastAsia" w:ascii="宋体" w:hAnsi="宋体" w:eastAsia="宋体" w:cs="宋体"/>
          <w:sz w:val="22"/>
          <w:szCs w:val="28"/>
        </w:rPr>
        <w:t>D．①②③④⑤</w:t>
      </w:r>
    </w:p>
    <w:p>
      <w:pPr>
        <w:rPr>
          <w:rFonts w:ascii="宋体" w:hAnsi="宋体" w:eastAsia="宋体" w:cs="宋体"/>
          <w:sz w:val="22"/>
          <w:szCs w:val="28"/>
        </w:rPr>
      </w:pPr>
      <w:r>
        <w:rPr>
          <w:rFonts w:hint="eastAsia" w:ascii="黑体" w:hAnsi="黑体" w:eastAsia="黑体" w:cs="黑体"/>
          <w:sz w:val="24"/>
          <w:szCs w:val="32"/>
        </w:rPr>
        <w:t>二、非选择题（满分55分，其中16-18题为必做题，19-20题为选做题）</w:t>
      </w:r>
    </w:p>
    <w:p>
      <w:pPr>
        <w:rPr>
          <w:rFonts w:ascii="宋体" w:hAnsi="宋体" w:eastAsia="宋体" w:cs="宋体"/>
          <w:sz w:val="22"/>
          <w:szCs w:val="28"/>
        </w:rPr>
      </w:pPr>
      <w:r>
        <w:rPr>
          <w:rFonts w:hint="eastAsia" w:ascii="宋体" w:hAnsi="宋体" w:eastAsia="宋体" w:cs="宋体"/>
          <w:sz w:val="22"/>
          <w:szCs w:val="28"/>
        </w:rPr>
        <w:t>16.（1</w:t>
      </w:r>
      <w:r>
        <w:rPr>
          <w:rFonts w:ascii="宋体" w:hAnsi="宋体" w:eastAsia="宋体" w:cs="宋体"/>
          <w:sz w:val="22"/>
          <w:szCs w:val="28"/>
        </w:rPr>
        <w:t>8</w:t>
      </w:r>
      <w:r>
        <w:rPr>
          <w:rFonts w:hint="eastAsia" w:ascii="宋体" w:hAnsi="宋体" w:eastAsia="宋体" w:cs="宋体"/>
          <w:sz w:val="22"/>
          <w:szCs w:val="28"/>
        </w:rPr>
        <w:t>分）阅读图文资料，完成下列要求。</w:t>
      </w:r>
    </w:p>
    <w:p>
      <w:pPr>
        <w:ind w:left="218" w:leftChars="104"/>
        <w:rPr>
          <w:rFonts w:ascii="楷体" w:hAnsi="楷体" w:eastAsia="楷体" w:cs="楷体"/>
          <w:sz w:val="22"/>
          <w:szCs w:val="28"/>
        </w:rPr>
      </w:pPr>
      <w:r>
        <w:rPr>
          <w:rFonts w:hint="eastAsia" w:ascii="楷体" w:hAnsi="楷体" w:eastAsia="楷体" w:cs="楷体"/>
          <w:sz w:val="22"/>
          <w:szCs w:val="28"/>
        </w:rPr>
        <w:t>材料  季节冻土是指土壤因季节变化造成温度在0℃上下波动而出现冻结和融化的现象。研究发现，土壤最大冻结深度和冻结日数与当地积雪覆益厚度、历时相关性强，和植被覆盖度、腐殖质厚度呈负相关。下图示意我国新疆伊犁季节冻土地区5个主要站点土壤冻结最大深度。其中M、N站点的自然植被分布为温带荒漠草原和温带草原，N站土壤冻结日数最长。</w:t>
      </w:r>
    </w:p>
    <w:p>
      <w:pPr>
        <w:ind w:firstLine="220" w:firstLineChars="100"/>
        <w:jc w:val="center"/>
        <w:rPr>
          <w:rFonts w:ascii="楷体" w:hAnsi="楷体" w:eastAsia="楷体" w:cs="楷体"/>
          <w:sz w:val="22"/>
          <w:szCs w:val="28"/>
        </w:rPr>
      </w:pPr>
      <w:r>
        <w:rPr>
          <w:rFonts w:ascii="楷体" w:hAnsi="楷体" w:eastAsia="楷体" w:cs="楷体"/>
          <w:sz w:val="22"/>
          <w:szCs w:val="28"/>
        </w:rPr>
        <w:t xml:space="preserve"> </w:t>
      </w:r>
      <w:r>
        <w:rPr>
          <w:rFonts w:ascii="楷体" w:hAnsi="楷体" w:eastAsia="楷体" w:cs="楷体"/>
          <w:sz w:val="22"/>
          <w:szCs w:val="28"/>
        </w:rPr>
        <w:drawing>
          <wp:inline distT="0" distB="0" distL="0" distR="0">
            <wp:extent cx="3371850" cy="1486535"/>
            <wp:effectExtent l="0" t="0" r="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74715" cy="1487867"/>
                    </a:xfrm>
                    <a:prstGeom prst="rect">
                      <a:avLst/>
                    </a:prstGeom>
                  </pic:spPr>
                </pic:pic>
              </a:graphicData>
            </a:graphic>
          </wp:inline>
        </w:drawing>
      </w:r>
    </w:p>
    <w:p>
      <w:pPr>
        <w:ind w:firstLine="220" w:firstLineChars="100"/>
        <w:rPr>
          <w:rFonts w:ascii="宋体" w:hAnsi="宋体" w:eastAsia="宋体" w:cs="宋体"/>
          <w:sz w:val="22"/>
          <w:szCs w:val="28"/>
        </w:rPr>
      </w:pPr>
      <w:r>
        <w:rPr>
          <w:rFonts w:hint="eastAsia" w:ascii="宋体" w:hAnsi="宋体" w:eastAsia="宋体" w:cs="宋体"/>
          <w:sz w:val="22"/>
          <w:szCs w:val="28"/>
        </w:rPr>
        <w:t>（1）比较M站和N站土壤最大冻结深度的差异，并解释原因。（6分）</w:t>
      </w:r>
    </w:p>
    <w:p>
      <w:pPr>
        <w:ind w:firstLine="220" w:firstLineChars="100"/>
        <w:rPr>
          <w:rFonts w:ascii="宋体" w:hAnsi="宋体" w:eastAsia="宋体" w:cs="宋体"/>
          <w:sz w:val="22"/>
          <w:szCs w:val="28"/>
        </w:rPr>
      </w:pPr>
      <w:r>
        <w:rPr>
          <w:rFonts w:hint="eastAsia" w:ascii="宋体" w:hAnsi="宋体" w:eastAsia="宋体" w:cs="宋体"/>
          <w:sz w:val="22"/>
          <w:szCs w:val="28"/>
        </w:rPr>
        <w:t>（2）分析N站土壤冻结时间长的气候条件。（</w:t>
      </w:r>
      <w:r>
        <w:rPr>
          <w:rFonts w:ascii="宋体" w:hAnsi="宋体" w:eastAsia="宋体" w:cs="宋体"/>
          <w:sz w:val="22"/>
          <w:szCs w:val="28"/>
        </w:rPr>
        <w:t>4</w:t>
      </w:r>
      <w:r>
        <w:rPr>
          <w:rFonts w:hint="eastAsia" w:ascii="宋体" w:hAnsi="宋体" w:eastAsia="宋体" w:cs="宋体"/>
          <w:sz w:val="22"/>
          <w:szCs w:val="28"/>
        </w:rPr>
        <w:t>分）</w:t>
      </w:r>
    </w:p>
    <w:p>
      <w:pPr>
        <w:ind w:firstLine="220" w:firstLineChars="100"/>
        <w:rPr>
          <w:rFonts w:ascii="宋体" w:hAnsi="宋体" w:eastAsia="宋体" w:cs="宋体"/>
          <w:sz w:val="22"/>
          <w:szCs w:val="28"/>
        </w:rPr>
      </w:pPr>
      <w:r>
        <w:rPr>
          <w:rFonts w:hint="eastAsia" w:ascii="宋体" w:hAnsi="宋体" w:eastAsia="宋体" w:cs="宋体"/>
          <w:sz w:val="22"/>
          <w:szCs w:val="28"/>
        </w:rPr>
        <w:t>（3）推测气候变暖引起的当地季节冻土变化及对水循环可能产生的影响。（</w:t>
      </w:r>
      <w:r>
        <w:rPr>
          <w:rFonts w:ascii="宋体" w:hAnsi="宋体" w:eastAsia="宋体" w:cs="宋体"/>
          <w:sz w:val="22"/>
          <w:szCs w:val="28"/>
        </w:rPr>
        <w:t>8</w:t>
      </w:r>
      <w:r>
        <w:rPr>
          <w:rFonts w:hint="eastAsia" w:ascii="宋体" w:hAnsi="宋体" w:eastAsia="宋体" w:cs="宋体"/>
          <w:sz w:val="22"/>
          <w:szCs w:val="28"/>
        </w:rPr>
        <w:t>分）</w:t>
      </w: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r>
        <w:rPr>
          <w:rFonts w:hint="eastAsia" w:ascii="宋体" w:hAnsi="宋体" w:eastAsia="宋体" w:cs="宋体"/>
          <w:sz w:val="22"/>
          <w:szCs w:val="28"/>
        </w:rPr>
        <w:t>17.（1</w:t>
      </w:r>
      <w:r>
        <w:rPr>
          <w:rFonts w:ascii="宋体" w:hAnsi="宋体" w:eastAsia="宋体" w:cs="宋体"/>
          <w:sz w:val="22"/>
          <w:szCs w:val="28"/>
        </w:rPr>
        <w:t>6</w:t>
      </w:r>
      <w:r>
        <w:rPr>
          <w:rFonts w:hint="eastAsia" w:ascii="宋体" w:hAnsi="宋体" w:eastAsia="宋体" w:cs="宋体"/>
          <w:sz w:val="22"/>
          <w:szCs w:val="28"/>
        </w:rPr>
        <w:t>分）读下列材料，回答问题。</w:t>
      </w:r>
    </w:p>
    <w:p>
      <w:pPr>
        <w:ind w:left="218" w:leftChars="104"/>
        <w:rPr>
          <w:rFonts w:ascii="楷体" w:hAnsi="楷体" w:eastAsia="楷体" w:cs="楷体"/>
          <w:sz w:val="22"/>
          <w:szCs w:val="28"/>
        </w:rPr>
      </w:pPr>
      <w:r>
        <w:rPr>
          <w:rFonts w:hint="eastAsia" w:ascii="楷体" w:hAnsi="楷体" w:eastAsia="楷体" w:cs="楷体"/>
          <w:sz w:val="22"/>
          <w:szCs w:val="28"/>
        </w:rPr>
        <w:t>材料  中国建筑股份有限公司（以下简称中建股份）由原国家建工总局于</w:t>
      </w:r>
      <w:r>
        <w:rPr>
          <w:rFonts w:ascii="楷体" w:hAnsi="楷体" w:eastAsia="楷体" w:cs="楷体"/>
          <w:sz w:val="22"/>
          <w:szCs w:val="28"/>
        </w:rPr>
        <w:t>1982</w:t>
      </w:r>
      <w:r>
        <w:rPr>
          <w:rFonts w:hint="eastAsia" w:ascii="楷体" w:hAnsi="楷体" w:eastAsia="楷体" w:cs="楷体"/>
          <w:sz w:val="22"/>
          <w:szCs w:val="28"/>
        </w:rPr>
        <w:t>年改制而成，该公司承建的重庆轨道交通9号线一期项目预计在2</w:t>
      </w:r>
      <w:r>
        <w:rPr>
          <w:rFonts w:ascii="楷体" w:hAnsi="楷体" w:eastAsia="楷体" w:cs="楷体"/>
          <w:sz w:val="22"/>
          <w:szCs w:val="28"/>
        </w:rPr>
        <w:t>021</w:t>
      </w:r>
      <w:r>
        <w:rPr>
          <w:rFonts w:hint="eastAsia" w:ascii="楷体" w:hAnsi="楷体" w:eastAsia="楷体" w:cs="楷体"/>
          <w:sz w:val="22"/>
          <w:szCs w:val="28"/>
        </w:rPr>
        <w:t>年年底建成通车。该工程建设中利用了盾构技术,其基本工作原理是一个圆柱体的钢组件沿隧洞轴线向前推进对土壤进行挖掘,该圆柱体组件的壳体即护盾，它对挖掘出的还未衬砌的隧洞段起着临时支撑的作用,承受周围土层的压力,有时还承受地下水压以及将地下水挡在外面。该技术将挖掘、排土、衬砌(包括壁后灌浆)三大程序一次性完成，并且其作业过程是在护盾的保护下进行的。下图为重庆轨道交通线路系统空间分布简图。</w:t>
      </w:r>
    </w:p>
    <w:p>
      <w:pPr>
        <w:jc w:val="center"/>
        <w:rPr>
          <w:rFonts w:ascii="楷体" w:hAnsi="楷体" w:eastAsia="楷体" w:cs="楷体"/>
          <w:sz w:val="22"/>
          <w:szCs w:val="28"/>
        </w:rPr>
      </w:pPr>
      <w:r>
        <w:rPr>
          <w:rFonts w:ascii="楷体" w:hAnsi="楷体" w:eastAsia="楷体" w:cs="楷体"/>
          <w:sz w:val="22"/>
          <w:szCs w:val="28"/>
        </w:rPr>
        <w:drawing>
          <wp:inline distT="0" distB="0" distL="0" distR="0">
            <wp:extent cx="4222750" cy="3150235"/>
            <wp:effectExtent l="19050" t="19050" r="25400" b="12065"/>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9200" b="5531"/>
                    <a:stretch>
                      <a:fillRect/>
                    </a:stretch>
                  </pic:blipFill>
                  <pic:spPr>
                    <a:xfrm>
                      <a:off x="0" y="0"/>
                      <a:ext cx="4226239" cy="3153324"/>
                    </a:xfrm>
                    <a:prstGeom prst="rect">
                      <a:avLst/>
                    </a:prstGeom>
                    <a:noFill/>
                    <a:ln>
                      <a:solidFill>
                        <a:schemeClr val="tx1"/>
                      </a:solidFill>
                    </a:ln>
                  </pic:spPr>
                </pic:pic>
              </a:graphicData>
            </a:graphic>
          </wp:inline>
        </w:drawing>
      </w:r>
    </w:p>
    <w:p>
      <w:pPr>
        <w:ind w:firstLine="220" w:firstLineChars="100"/>
        <w:rPr>
          <w:rFonts w:ascii="宋体" w:hAnsi="宋体" w:eastAsia="宋体" w:cs="宋体"/>
          <w:sz w:val="22"/>
          <w:szCs w:val="28"/>
        </w:rPr>
      </w:pPr>
      <w:r>
        <w:rPr>
          <w:rFonts w:hint="eastAsia" w:ascii="宋体" w:hAnsi="宋体" w:eastAsia="宋体" w:cs="宋体"/>
          <w:sz w:val="22"/>
          <w:szCs w:val="28"/>
        </w:rPr>
        <w:t>（1）简述中建股份承建重庆轨道交通9号线一期项目的优势条件。（</w:t>
      </w:r>
      <w:r>
        <w:rPr>
          <w:rFonts w:ascii="宋体" w:hAnsi="宋体" w:eastAsia="宋体" w:cs="宋体"/>
          <w:sz w:val="22"/>
          <w:szCs w:val="28"/>
        </w:rPr>
        <w:t>2</w:t>
      </w:r>
      <w:r>
        <w:rPr>
          <w:rFonts w:hint="eastAsia" w:ascii="宋体" w:hAnsi="宋体" w:eastAsia="宋体" w:cs="宋体"/>
          <w:sz w:val="22"/>
          <w:szCs w:val="28"/>
        </w:rPr>
        <w:t>分）</w:t>
      </w:r>
    </w:p>
    <w:p>
      <w:pPr>
        <w:ind w:firstLine="220" w:firstLineChars="100"/>
        <w:rPr>
          <w:rFonts w:ascii="宋体" w:hAnsi="宋体" w:eastAsia="宋体" w:cs="宋体"/>
          <w:sz w:val="22"/>
          <w:szCs w:val="28"/>
        </w:rPr>
      </w:pPr>
      <w:r>
        <w:rPr>
          <w:rFonts w:hint="eastAsia" w:ascii="宋体" w:hAnsi="宋体" w:eastAsia="宋体" w:cs="宋体"/>
          <w:sz w:val="22"/>
          <w:szCs w:val="28"/>
        </w:rPr>
        <w:t>（2）根据材料,简述在地铁建设中采用盾构技术的好处。（6分）</w:t>
      </w:r>
    </w:p>
    <w:p>
      <w:pPr>
        <w:ind w:left="650" w:leftChars="100" w:hanging="440" w:hangingChars="200"/>
        <w:rPr>
          <w:rFonts w:ascii="宋体" w:hAnsi="宋体" w:eastAsia="宋体" w:cs="宋体"/>
          <w:sz w:val="22"/>
          <w:szCs w:val="28"/>
        </w:rPr>
      </w:pPr>
      <w:r>
        <w:rPr>
          <w:rFonts w:hint="eastAsia" w:ascii="宋体" w:hAnsi="宋体" w:eastAsia="宋体" w:cs="宋体"/>
          <w:sz w:val="22"/>
          <w:szCs w:val="28"/>
        </w:rPr>
        <w:t>（3）根据地铁特点及图示信息，分析重庆轨道交通系统在缓解城市交通拥堵方面所发挥的作用。（</w:t>
      </w:r>
      <w:r>
        <w:rPr>
          <w:rFonts w:ascii="宋体" w:hAnsi="宋体" w:eastAsia="宋体" w:cs="宋体"/>
          <w:sz w:val="22"/>
          <w:szCs w:val="28"/>
        </w:rPr>
        <w:t>8</w:t>
      </w:r>
      <w:r>
        <w:rPr>
          <w:rFonts w:hint="eastAsia" w:ascii="宋体" w:hAnsi="宋体" w:eastAsia="宋体" w:cs="宋体"/>
          <w:sz w:val="22"/>
          <w:szCs w:val="28"/>
        </w:rPr>
        <w:t>分）</w:t>
      </w:r>
    </w:p>
    <w:p>
      <w:pPr>
        <w:rPr>
          <w:rFonts w:ascii="宋体" w:hAnsi="宋体" w:eastAsia="宋体" w:cs="宋体"/>
          <w:sz w:val="22"/>
          <w:szCs w:val="28"/>
        </w:rPr>
      </w:pPr>
      <w:bookmarkStart w:id="0" w:name="_GoBack"/>
      <w:bookmarkEnd w:id="0"/>
    </w:p>
    <w:p>
      <w:pPr>
        <w:rPr>
          <w:rFonts w:ascii="宋体" w:hAnsi="宋体" w:eastAsia="宋体" w:cs="宋体"/>
          <w:sz w:val="22"/>
          <w:szCs w:val="28"/>
        </w:rPr>
      </w:pPr>
      <w:r>
        <w:rPr>
          <w:rFonts w:hint="eastAsia" w:ascii="宋体" w:hAnsi="宋体" w:eastAsia="宋体" w:cs="宋体"/>
          <w:sz w:val="22"/>
          <w:szCs w:val="28"/>
        </w:rPr>
        <w:t>18.（</w:t>
      </w:r>
      <w:r>
        <w:rPr>
          <w:rFonts w:ascii="宋体" w:hAnsi="宋体" w:eastAsia="宋体" w:cs="宋体"/>
          <w:sz w:val="22"/>
          <w:szCs w:val="28"/>
        </w:rPr>
        <w:t>13</w:t>
      </w:r>
      <w:r>
        <w:rPr>
          <w:rFonts w:hint="eastAsia" w:ascii="宋体" w:hAnsi="宋体" w:eastAsia="宋体" w:cs="宋体"/>
          <w:sz w:val="22"/>
          <w:szCs w:val="28"/>
        </w:rPr>
        <w:t>分）</w:t>
      </w:r>
    </w:p>
    <w:p>
      <w:pPr>
        <w:ind w:left="218" w:leftChars="104" w:firstLine="440" w:firstLineChars="200"/>
        <w:rPr>
          <w:rFonts w:ascii="楷体" w:hAnsi="楷体" w:eastAsia="楷体" w:cs="楷体"/>
          <w:sz w:val="22"/>
          <w:szCs w:val="28"/>
        </w:rPr>
      </w:pPr>
      <w:r>
        <w:rPr>
          <w:rFonts w:hint="eastAsia" w:ascii="楷体" w:hAnsi="楷体" w:eastAsia="楷体" w:cs="楷体"/>
          <w:sz w:val="22"/>
          <w:szCs w:val="28"/>
        </w:rPr>
        <w:t xml:space="preserve">材料 </w:t>
      </w:r>
      <w:r>
        <w:rPr>
          <w:rFonts w:ascii="楷体" w:hAnsi="楷体" w:eastAsia="楷体" w:cs="楷体"/>
          <w:sz w:val="22"/>
          <w:szCs w:val="28"/>
        </w:rPr>
        <w:t xml:space="preserve"> </w:t>
      </w:r>
      <w:r>
        <w:rPr>
          <w:rFonts w:hint="eastAsia" w:ascii="楷体" w:hAnsi="楷体" w:eastAsia="楷体" w:cs="楷体"/>
          <w:sz w:val="22"/>
          <w:szCs w:val="28"/>
        </w:rPr>
        <w:t>湖泊是流域中物质迁移的重要“归宿”。历史上水位波动较大的大型浅水湖泊，不同的长时间尺度气候期对应湖底同一点岩心的不同岩层，其细粒和粗粒沉积物分别代表了湖面的扩张和收缩时期。期间湖泊水位是决定沉积物粒度的首要因素。兴凯湖（下图）位于中国东北部，下图表示兴凯湖湖底A地在不同气候期中沉积物颗粒大小随时间变化图（中值粒径表示颗粒平均大小）</w:t>
      </w:r>
    </w:p>
    <w:p>
      <w:pPr>
        <w:jc w:val="center"/>
        <w:rPr>
          <w:rFonts w:ascii="宋体" w:hAnsi="宋体" w:eastAsia="宋体" w:cs="宋体"/>
          <w:sz w:val="22"/>
          <w:szCs w:val="28"/>
        </w:rPr>
      </w:pPr>
      <w:r>
        <w:rPr>
          <w:rFonts w:hint="eastAsia" w:ascii="宋体" w:hAnsi="宋体" w:eastAsia="宋体" w:cs="宋体"/>
          <w:sz w:val="22"/>
          <w:szCs w:val="28"/>
        </w:rPr>
        <w:drawing>
          <wp:inline distT="0" distB="0" distL="0" distR="0">
            <wp:extent cx="6153150" cy="2626360"/>
            <wp:effectExtent l="0" t="0" r="0" b="254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53150" cy="2626360"/>
                    </a:xfrm>
                    <a:prstGeom prst="rect">
                      <a:avLst/>
                    </a:prstGeom>
                  </pic:spPr>
                </pic:pic>
              </a:graphicData>
            </a:graphic>
          </wp:inline>
        </w:drawing>
      </w:r>
      <w:r>
        <w:rPr>
          <w:rFonts w:hint="eastAsia" w:ascii="宋体" w:hAnsi="宋体" w:eastAsia="宋体" w:cs="宋体"/>
          <w:sz w:val="22"/>
          <w:szCs w:val="28"/>
        </w:rPr>
        <w:t xml:space="preserve"> </w:t>
      </w:r>
    </w:p>
    <w:p>
      <w:pPr>
        <w:ind w:firstLine="220" w:firstLineChars="100"/>
        <w:rPr>
          <w:rFonts w:ascii="宋体" w:hAnsi="宋体" w:eastAsia="宋体" w:cs="宋体"/>
          <w:sz w:val="22"/>
          <w:szCs w:val="28"/>
        </w:rPr>
      </w:pPr>
      <w:r>
        <w:rPr>
          <w:rFonts w:hint="eastAsia" w:ascii="宋体" w:hAnsi="宋体" w:eastAsia="宋体" w:cs="宋体"/>
          <w:sz w:val="22"/>
          <w:szCs w:val="28"/>
        </w:rPr>
        <w:t>（1）分析兴凯湖入湖河流含沙量春季较大的原因。（</w:t>
      </w:r>
      <w:r>
        <w:rPr>
          <w:rFonts w:ascii="宋体" w:hAnsi="宋体" w:eastAsia="宋体" w:cs="宋体"/>
          <w:sz w:val="22"/>
          <w:szCs w:val="28"/>
        </w:rPr>
        <w:t>6</w:t>
      </w:r>
      <w:r>
        <w:rPr>
          <w:rFonts w:hint="eastAsia" w:ascii="宋体" w:hAnsi="宋体" w:eastAsia="宋体" w:cs="宋体"/>
          <w:sz w:val="22"/>
          <w:szCs w:val="28"/>
        </w:rPr>
        <w:t>分）</w:t>
      </w:r>
    </w:p>
    <w:p>
      <w:pPr>
        <w:ind w:firstLine="220" w:firstLineChars="100"/>
        <w:rPr>
          <w:rFonts w:ascii="宋体" w:hAnsi="宋体" w:eastAsia="宋体" w:cs="宋体"/>
          <w:sz w:val="22"/>
          <w:szCs w:val="28"/>
        </w:rPr>
      </w:pPr>
      <w:r>
        <w:rPr>
          <w:rFonts w:hint="eastAsia" w:ascii="宋体" w:hAnsi="宋体" w:eastAsia="宋体" w:cs="宋体"/>
          <w:sz w:val="22"/>
          <w:szCs w:val="28"/>
        </w:rPr>
        <w:t>（2）概括距今7.15万年前后湖底沉积物粒径变化状况，推测当地气候干湿状况的变化。（</w:t>
      </w:r>
      <w:r>
        <w:rPr>
          <w:rFonts w:ascii="宋体" w:hAnsi="宋体" w:eastAsia="宋体" w:cs="宋体"/>
          <w:sz w:val="22"/>
          <w:szCs w:val="28"/>
        </w:rPr>
        <w:t>2</w:t>
      </w:r>
      <w:r>
        <w:rPr>
          <w:rFonts w:hint="eastAsia" w:ascii="宋体" w:hAnsi="宋体" w:eastAsia="宋体" w:cs="宋体"/>
          <w:sz w:val="22"/>
          <w:szCs w:val="28"/>
        </w:rPr>
        <w:t>分）</w:t>
      </w:r>
    </w:p>
    <w:p>
      <w:pPr>
        <w:ind w:firstLine="220" w:firstLineChars="100"/>
        <w:rPr>
          <w:rFonts w:ascii="宋体" w:hAnsi="宋体" w:eastAsia="宋体" w:cs="宋体"/>
          <w:sz w:val="22"/>
          <w:szCs w:val="28"/>
        </w:rPr>
      </w:pPr>
      <w:r>
        <w:rPr>
          <w:rFonts w:hint="eastAsia" w:ascii="宋体" w:hAnsi="宋体" w:eastAsia="宋体" w:cs="宋体"/>
          <w:sz w:val="22"/>
          <w:szCs w:val="28"/>
        </w:rPr>
        <w:t>（3）分析7.15万年前后气候干湿变化与湖底沉积物粒径变化的关系。（</w:t>
      </w:r>
      <w:r>
        <w:rPr>
          <w:rFonts w:ascii="宋体" w:hAnsi="宋体" w:eastAsia="宋体" w:cs="宋体"/>
          <w:sz w:val="22"/>
          <w:szCs w:val="28"/>
        </w:rPr>
        <w:t>5</w:t>
      </w:r>
      <w:r>
        <w:rPr>
          <w:rFonts w:hint="eastAsia" w:ascii="宋体" w:hAnsi="宋体" w:eastAsia="宋体" w:cs="宋体"/>
          <w:sz w:val="22"/>
          <w:szCs w:val="28"/>
        </w:rPr>
        <w:t>分）</w:t>
      </w: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firstLine="220" w:firstLineChars="100"/>
        <w:rPr>
          <w:rFonts w:ascii="宋体" w:hAnsi="宋体" w:eastAsia="宋体" w:cs="宋体"/>
          <w:sz w:val="22"/>
          <w:szCs w:val="28"/>
        </w:rPr>
      </w:pPr>
    </w:p>
    <w:p>
      <w:pPr>
        <w:ind w:left="430" w:leftChars="100" w:hanging="220" w:hangingChars="100"/>
        <w:rPr>
          <w:rFonts w:ascii="宋体" w:hAnsi="宋体" w:eastAsia="宋体" w:cs="宋体"/>
          <w:sz w:val="22"/>
          <w:szCs w:val="28"/>
        </w:rPr>
      </w:pPr>
      <w:r>
        <w:rPr>
          <w:rFonts w:hint="eastAsia" w:ascii="宋体" w:hAnsi="宋体" w:eastAsia="宋体" w:cs="宋体"/>
          <w:sz w:val="22"/>
          <w:szCs w:val="28"/>
        </w:rPr>
        <w:t>1</w:t>
      </w:r>
      <w:r>
        <w:rPr>
          <w:rFonts w:ascii="宋体" w:hAnsi="宋体" w:eastAsia="宋体" w:cs="宋体"/>
          <w:sz w:val="22"/>
          <w:szCs w:val="28"/>
        </w:rPr>
        <w:t>9.</w:t>
      </w:r>
      <w:r>
        <w:rPr>
          <w:rFonts w:hint="eastAsia" w:ascii="宋体" w:hAnsi="宋体" w:eastAsia="宋体" w:cs="宋体"/>
          <w:sz w:val="22"/>
          <w:szCs w:val="28"/>
        </w:rPr>
        <w:t>【选修：旅游地理】（8分）</w:t>
      </w:r>
      <w:r>
        <w:rPr>
          <w:rFonts w:hint="eastAsia" w:ascii="楷体" w:hAnsi="楷体" w:eastAsia="楷体" w:cs="宋体"/>
          <w:sz w:val="22"/>
          <w:szCs w:val="28"/>
        </w:rPr>
        <w:t>缙云山北温泉旅游度假区拥有以“植物基因库”缙云山为代表的山岳森林资源，生态环境优良，自然风光秀美，植被覆盖率达72.3%，负氧离子平均浓度为每立方厘米1962个，被誉为首批“中国森林氧吧”，获中国人居环境范例奖和“迪拜国际人居环境良好范例奖”。近年来，旅游度假区以缙云山生态环境综合整治为契机，以创建生态文明示范区和打造世界温泉谷核心板块为载体，建成了包括20公里景观道路、黛湖生态公园、璧北河慢行绿道、缙云山生态环道示范段等一批重点基础设施项目。同时，北碚探索定制旅游专线、夜间班车等新型旅游交通服务模式；不断推进“旅游厕所革命”，全面提升主要游览区域的旅游厕所环境。</w:t>
      </w:r>
    </w:p>
    <w:p>
      <w:pPr>
        <w:ind w:left="420" w:leftChars="200" w:firstLine="440" w:firstLineChars="200"/>
        <w:rPr>
          <w:rFonts w:ascii="宋体" w:hAnsi="宋体" w:eastAsia="宋体" w:cs="宋体"/>
          <w:sz w:val="22"/>
          <w:szCs w:val="28"/>
        </w:rPr>
      </w:pPr>
      <w:r>
        <w:rPr>
          <w:rFonts w:hint="eastAsia" w:ascii="宋体" w:hAnsi="宋体" w:eastAsia="宋体" w:cs="宋体"/>
          <w:sz w:val="22"/>
          <w:szCs w:val="28"/>
        </w:rPr>
        <w:t>根据材料并结合所学知识分析缙云山北温泉旅游度假区对当地经济发展和地理环境的积极影响。</w:t>
      </w: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rPr>
          <w:rFonts w:ascii="宋体" w:hAnsi="宋体" w:eastAsia="宋体" w:cs="宋体"/>
          <w:sz w:val="22"/>
          <w:szCs w:val="28"/>
        </w:rPr>
      </w:pPr>
    </w:p>
    <w:p>
      <w:pPr>
        <w:ind w:left="220" w:hanging="220" w:hangingChars="100"/>
        <w:rPr>
          <w:rFonts w:ascii="宋体" w:hAnsi="宋体" w:eastAsia="宋体" w:cs="宋体"/>
          <w:sz w:val="22"/>
          <w:szCs w:val="28"/>
        </w:rPr>
      </w:pPr>
      <w:r>
        <w:rPr>
          <w:rFonts w:hint="eastAsia" w:ascii="宋体" w:hAnsi="宋体" w:eastAsia="宋体" w:cs="宋体"/>
          <w:sz w:val="22"/>
          <w:szCs w:val="28"/>
        </w:rPr>
        <w:t>2</w:t>
      </w:r>
      <w:r>
        <w:rPr>
          <w:rFonts w:ascii="宋体" w:hAnsi="宋体" w:eastAsia="宋体" w:cs="宋体"/>
          <w:sz w:val="22"/>
          <w:szCs w:val="28"/>
        </w:rPr>
        <w:t>0.</w:t>
      </w:r>
      <w:r>
        <w:rPr>
          <w:rFonts w:hint="eastAsia" w:ascii="宋体" w:hAnsi="宋体" w:eastAsia="宋体" w:cs="宋体"/>
          <w:sz w:val="22"/>
          <w:szCs w:val="28"/>
        </w:rPr>
        <w:t>【选修：环境保护】（8分）</w:t>
      </w:r>
      <w:r>
        <w:rPr>
          <w:rFonts w:hint="eastAsia" w:ascii="楷体" w:hAnsi="楷体" w:eastAsia="楷体" w:cs="宋体"/>
          <w:sz w:val="22"/>
          <w:szCs w:val="28"/>
        </w:rPr>
        <w:t>重庆市北碚区天府镇矿产资源开采历史悠久，原天府矿务局坐落于此，矿业开发规模大，遗留了众多的废弃矿山、矿井,存在安全隐患和生态问题。近年来，随着经济的快速发展和保护矿山地质环境理念的加强，北碚区政府已逐步开展废弃矿山、矿井的调查治理工作。</w:t>
      </w:r>
    </w:p>
    <w:p>
      <w:pPr>
        <w:ind w:firstLine="660" w:firstLineChars="300"/>
        <w:rPr>
          <w:rFonts w:hint="eastAsia" w:ascii="宋体" w:hAnsi="宋体" w:eastAsia="宋体" w:cs="宋体"/>
          <w:sz w:val="22"/>
          <w:szCs w:val="28"/>
        </w:rPr>
      </w:pPr>
      <w:r>
        <w:rPr>
          <w:rFonts w:hint="eastAsia" w:ascii="宋体" w:hAnsi="宋体" w:eastAsia="宋体" w:cs="宋体"/>
          <w:sz w:val="22"/>
          <w:szCs w:val="28"/>
        </w:rPr>
        <w:t>指出废弃矿山、矿井可能带来的生态问题，并提出开发利用的合理化建议。</w:t>
      </w:r>
    </w:p>
    <w:p>
      <w:pPr>
        <w:rPr>
          <w:rFonts w:hint="eastAsia" w:ascii="宋体" w:hAnsi="宋体" w:eastAsia="宋体" w:cs="宋体"/>
          <w:sz w:val="22"/>
          <w:szCs w:val="28"/>
        </w:rPr>
      </w:pPr>
      <w:r>
        <w:rPr>
          <w:rFonts w:hint="eastAsia" w:ascii="宋体" w:hAnsi="宋体" w:eastAsia="宋体" w:cs="宋体"/>
          <w:sz w:val="22"/>
          <w:szCs w:val="28"/>
        </w:rPr>
        <w:br w:type="page"/>
      </w:r>
    </w:p>
    <w:p>
      <w:pPr>
        <w:jc w:val="left"/>
        <w:rPr>
          <w:rFonts w:ascii="黑体" w:hAnsi="黑体" w:eastAsia="黑体" w:cs="黑体"/>
          <w:color w:val="FFFFFF" w:themeColor="background1"/>
          <w:sz w:val="22"/>
          <w:szCs w:val="28"/>
          <w:highlight w:val="black"/>
          <w14:textFill>
            <w14:solidFill>
              <w14:schemeClr w14:val="bg1"/>
            </w14:solidFill>
          </w14:textFill>
        </w:rPr>
      </w:pPr>
      <w:r>
        <w:rPr>
          <w:rFonts w:hint="eastAsia" w:ascii="黑体" w:hAnsi="黑体" w:eastAsia="黑体" w:cs="黑体"/>
          <w:color w:val="FFFFFF" w:themeColor="background1"/>
          <w:sz w:val="22"/>
          <w:szCs w:val="28"/>
          <w:highlight w:val="black"/>
          <w14:textFill>
            <w14:solidFill>
              <w14:schemeClr w14:val="bg1"/>
            </w14:solidFill>
          </w14:textFill>
        </w:rPr>
        <w:t>★秘密·2021年</w:t>
      </w:r>
      <w:r>
        <w:rPr>
          <w:rFonts w:ascii="黑体" w:hAnsi="黑体" w:eastAsia="黑体" w:cs="黑体"/>
          <w:color w:val="FFFFFF" w:themeColor="background1"/>
          <w:sz w:val="22"/>
          <w:szCs w:val="28"/>
          <w:highlight w:val="black"/>
          <w14:textFill>
            <w14:solidFill>
              <w14:schemeClr w14:val="bg1"/>
            </w14:solidFill>
          </w14:textFill>
        </w:rPr>
        <w:t>9</w:t>
      </w:r>
      <w:r>
        <w:rPr>
          <w:rFonts w:hint="eastAsia" w:ascii="黑体" w:hAnsi="黑体" w:eastAsia="黑体" w:cs="黑体"/>
          <w:color w:val="FFFFFF" w:themeColor="background1"/>
          <w:sz w:val="22"/>
          <w:szCs w:val="28"/>
          <w:highlight w:val="black"/>
          <w14:textFill>
            <w14:solidFill>
              <w14:schemeClr w14:val="bg1"/>
            </w14:solidFill>
          </w14:textFill>
        </w:rPr>
        <w:t>月2</w:t>
      </w:r>
      <w:r>
        <w:rPr>
          <w:rFonts w:ascii="黑体" w:hAnsi="黑体" w:eastAsia="黑体" w:cs="黑体"/>
          <w:color w:val="FFFFFF" w:themeColor="background1"/>
          <w:sz w:val="22"/>
          <w:szCs w:val="28"/>
          <w:highlight w:val="black"/>
          <w14:textFill>
            <w14:solidFill>
              <w14:schemeClr w14:val="bg1"/>
            </w14:solidFill>
          </w14:textFill>
        </w:rPr>
        <w:t>5</w:t>
      </w:r>
      <w:r>
        <w:rPr>
          <w:rFonts w:hint="eastAsia" w:ascii="黑体" w:hAnsi="黑体" w:eastAsia="黑体" w:cs="黑体"/>
          <w:color w:val="FFFFFF" w:themeColor="background1"/>
          <w:sz w:val="22"/>
          <w:szCs w:val="28"/>
          <w:highlight w:val="black"/>
          <w14:textFill>
            <w14:solidFill>
              <w14:schemeClr w14:val="bg1"/>
            </w14:solidFill>
          </w14:textFill>
        </w:rPr>
        <w:t>日</w:t>
      </w:r>
      <w:r>
        <w:rPr>
          <w:rFonts w:ascii="黑体" w:hAnsi="黑体" w:eastAsia="黑体" w:cs="黑体"/>
          <w:color w:val="FFFFFF" w:themeColor="background1"/>
          <w:sz w:val="22"/>
          <w:szCs w:val="28"/>
          <w:highlight w:val="black"/>
          <w14:textFill>
            <w14:solidFill>
              <w14:schemeClr w14:val="bg1"/>
            </w14:solidFill>
          </w14:textFill>
        </w:rPr>
        <w:t>12</w:t>
      </w:r>
      <w:r>
        <w:rPr>
          <w:rFonts w:hint="eastAsia" w:ascii="黑体" w:hAnsi="黑体" w:eastAsia="黑体" w:cs="黑体"/>
          <w:color w:val="FFFFFF" w:themeColor="background1"/>
          <w:sz w:val="22"/>
          <w:szCs w:val="28"/>
          <w:highlight w:val="black"/>
          <w14:textFill>
            <w14:solidFill>
              <w14:schemeClr w14:val="bg1"/>
            </w14:solidFill>
          </w14:textFill>
        </w:rPr>
        <w:t>：</w:t>
      </w:r>
      <w:r>
        <w:rPr>
          <w:rFonts w:ascii="黑体" w:hAnsi="黑体" w:eastAsia="黑体" w:cs="黑体"/>
          <w:color w:val="FFFFFF" w:themeColor="background1"/>
          <w:sz w:val="22"/>
          <w:szCs w:val="28"/>
          <w:highlight w:val="black"/>
          <w14:textFill>
            <w14:solidFill>
              <w14:schemeClr w14:val="bg1"/>
            </w14:solidFill>
          </w14:textFill>
        </w:rPr>
        <w:t>15</w:t>
      </w:r>
      <w:r>
        <w:rPr>
          <w:rFonts w:hint="eastAsia" w:ascii="黑体" w:hAnsi="黑体" w:eastAsia="黑体" w:cs="黑体"/>
          <w:color w:val="FFFFFF" w:themeColor="background1"/>
          <w:sz w:val="22"/>
          <w:szCs w:val="28"/>
          <w:highlight w:val="black"/>
          <w14:textFill>
            <w14:solidFill>
              <w14:schemeClr w14:val="bg1"/>
            </w14:solidFill>
          </w14:textFill>
        </w:rPr>
        <w:t>前</w:t>
      </w:r>
    </w:p>
    <w:p>
      <w:pPr>
        <w:jc w:val="center"/>
        <w:rPr>
          <w:rFonts w:ascii="黑体" w:hAnsi="黑体" w:eastAsia="黑体" w:cs="黑体"/>
          <w:sz w:val="36"/>
          <w:szCs w:val="44"/>
        </w:rPr>
      </w:pPr>
      <w:r>
        <w:rPr>
          <w:rFonts w:hint="eastAsia" w:ascii="黑体" w:hAnsi="黑体" w:eastAsia="黑体" w:cs="黑体"/>
          <w:sz w:val="36"/>
          <w:szCs w:val="44"/>
        </w:rPr>
        <w:t>重庆市202</w:t>
      </w:r>
      <w:r>
        <w:rPr>
          <w:rFonts w:ascii="黑体" w:hAnsi="黑体" w:eastAsia="黑体" w:cs="黑体"/>
          <w:sz w:val="36"/>
          <w:szCs w:val="44"/>
        </w:rPr>
        <w:t>1</w:t>
      </w:r>
      <w:r>
        <w:rPr>
          <w:rFonts w:hint="eastAsia" w:ascii="黑体" w:hAnsi="黑体" w:eastAsia="黑体" w:cs="黑体"/>
          <w:sz w:val="36"/>
          <w:szCs w:val="44"/>
        </w:rPr>
        <w:t>-202</w:t>
      </w:r>
      <w:r>
        <w:rPr>
          <w:rFonts w:ascii="黑体" w:hAnsi="黑体" w:eastAsia="黑体" w:cs="黑体"/>
          <w:sz w:val="36"/>
          <w:szCs w:val="44"/>
        </w:rPr>
        <w:t>2</w:t>
      </w:r>
      <w:r>
        <w:rPr>
          <w:rFonts w:hint="eastAsia" w:ascii="黑体" w:hAnsi="黑体" w:eastAsia="黑体" w:cs="黑体"/>
          <w:sz w:val="36"/>
          <w:szCs w:val="44"/>
        </w:rPr>
        <w:t>学年（上）</w:t>
      </w:r>
      <w:r>
        <w:rPr>
          <w:rFonts w:ascii="黑体" w:hAnsi="黑体" w:eastAsia="黑体" w:cs="黑体"/>
          <w:sz w:val="36"/>
          <w:szCs w:val="44"/>
        </w:rPr>
        <w:t>9</w:t>
      </w:r>
      <w:r>
        <w:rPr>
          <w:rFonts w:hint="eastAsia" w:ascii="黑体" w:hAnsi="黑体" w:eastAsia="黑体" w:cs="黑体"/>
          <w:sz w:val="36"/>
          <w:szCs w:val="44"/>
        </w:rPr>
        <w:t>月月度质量检测</w:t>
      </w:r>
    </w:p>
    <w:p>
      <w:pPr>
        <w:jc w:val="center"/>
        <w:rPr>
          <w:rFonts w:ascii="黑体" w:hAnsi="黑体" w:eastAsia="黑体" w:cs="黑体"/>
          <w:b/>
          <w:bCs/>
          <w:sz w:val="44"/>
          <w:szCs w:val="52"/>
        </w:rPr>
      </w:pPr>
      <w:r>
        <w:rPr>
          <w:rFonts w:hint="eastAsia" w:ascii="黑体" w:hAnsi="黑体" w:eastAsia="黑体" w:cs="黑体"/>
          <w:b/>
          <w:bCs/>
          <w:sz w:val="44"/>
          <w:szCs w:val="52"/>
        </w:rPr>
        <w:t>高三地理答案及评分标准</w:t>
      </w:r>
    </w:p>
    <w:p>
      <w:pPr>
        <w:jc w:val="center"/>
        <w:rPr>
          <w:rFonts w:ascii="宋体" w:hAnsi="宋体" w:eastAsia="宋体" w:cs="宋体"/>
          <w:sz w:val="24"/>
          <w:szCs w:val="32"/>
        </w:rPr>
      </w:pPr>
    </w:p>
    <w:p>
      <w:pPr>
        <w:jc w:val="center"/>
        <w:rPr>
          <w:rFonts w:ascii="宋体" w:hAnsi="宋体" w:eastAsia="宋体" w:cs="宋体"/>
          <w:sz w:val="24"/>
          <w:szCs w:val="32"/>
        </w:rPr>
      </w:pPr>
      <w:r>
        <w:rPr>
          <w:rFonts w:hint="eastAsia" w:ascii="宋体" w:hAnsi="宋体" w:eastAsia="宋体" w:cs="宋体"/>
          <w:sz w:val="24"/>
          <w:szCs w:val="32"/>
        </w:rPr>
        <w:t>【命题单位：重庆缙云教育联盟】</w:t>
      </w:r>
    </w:p>
    <w:p>
      <w:pPr>
        <w:jc w:val="center"/>
        <w:rPr>
          <w:rFonts w:ascii="宋体" w:hAnsi="宋体" w:eastAsia="宋体" w:cs="宋体"/>
          <w:sz w:val="24"/>
          <w:szCs w:val="32"/>
        </w:rPr>
      </w:pPr>
    </w:p>
    <w:p>
      <w:pPr>
        <w:jc w:val="center"/>
        <w:rPr>
          <w:rFonts w:ascii="宋体" w:hAnsi="宋体" w:eastAsia="宋体" w:cs="宋体"/>
          <w:sz w:val="24"/>
          <w:szCs w:val="32"/>
        </w:rPr>
      </w:pPr>
    </w:p>
    <w:p>
      <w:pPr>
        <w:pStyle w:val="11"/>
        <w:numPr>
          <w:ilvl w:val="0"/>
          <w:numId w:val="1"/>
        </w:numPr>
        <w:spacing w:line="240" w:lineRule="atLeast"/>
        <w:ind w:firstLineChars="0"/>
        <w:rPr>
          <w:rFonts w:ascii="宋体" w:hAnsi="宋体" w:eastAsia="宋体" w:cs="宋体"/>
          <w:sz w:val="22"/>
          <w:szCs w:val="28"/>
        </w:rPr>
      </w:pPr>
      <w:r>
        <w:rPr>
          <w:rFonts w:ascii="宋体" w:hAnsi="宋体" w:eastAsia="宋体" w:cs="宋体"/>
          <w:sz w:val="22"/>
          <w:szCs w:val="28"/>
        </w:rPr>
        <w:t>B</w:t>
      </w:r>
      <w:r>
        <w:rPr>
          <w:rFonts w:hint="eastAsia" w:ascii="宋体" w:hAnsi="宋体" w:eastAsia="宋体" w:cs="宋体"/>
          <w:sz w:val="22"/>
          <w:szCs w:val="28"/>
        </w:rPr>
        <w:t>（A山脉位于赛里木湖右侧，塔里木盆地北侧，由此可知</w:t>
      </w:r>
      <w:r>
        <w:rPr>
          <w:rFonts w:ascii="宋体" w:hAnsi="宋体" w:eastAsia="宋体" w:cs="宋体"/>
          <w:sz w:val="22"/>
          <w:szCs w:val="28"/>
        </w:rPr>
        <w:t>A</w:t>
      </w:r>
      <w:r>
        <w:rPr>
          <w:rFonts w:hint="eastAsia" w:ascii="宋体" w:hAnsi="宋体" w:eastAsia="宋体" w:cs="宋体"/>
          <w:sz w:val="22"/>
          <w:szCs w:val="28"/>
        </w:rPr>
        <w:t>山脉为天山山脉，故选B。）</w:t>
      </w:r>
    </w:p>
    <w:p>
      <w:pPr>
        <w:pStyle w:val="11"/>
        <w:numPr>
          <w:ilvl w:val="0"/>
          <w:numId w:val="1"/>
        </w:numPr>
        <w:spacing w:line="240" w:lineRule="atLeast"/>
        <w:ind w:firstLineChars="0"/>
        <w:rPr>
          <w:rFonts w:ascii="宋体" w:hAnsi="宋体" w:eastAsia="宋体" w:cs="宋体"/>
          <w:sz w:val="22"/>
          <w:szCs w:val="28"/>
        </w:rPr>
      </w:pPr>
      <w:r>
        <w:rPr>
          <w:rFonts w:ascii="宋体" w:hAnsi="宋体" w:eastAsia="宋体" w:cs="宋体"/>
          <w:sz w:val="22"/>
          <w:szCs w:val="28"/>
        </w:rPr>
        <w:t>D</w:t>
      </w:r>
      <w:r>
        <w:rPr>
          <w:rFonts w:hint="eastAsia" w:ascii="宋体" w:hAnsi="宋体" w:eastAsia="宋体" w:cs="宋体"/>
          <w:sz w:val="22"/>
          <w:szCs w:val="28"/>
        </w:rPr>
        <w:t>（地球自转周期是24小时，24小时内只有一次昼夜交替现象，A错误。空间站围绕地球运转，太阳高度不受纬度位置影响，太阳高度较大，B错误。空间站自转速度小，C错误。空间站飞行速度较快，24小时内围绕地球公转多周，多次经过昼、夜半球，D正确。故选D。）</w:t>
      </w:r>
    </w:p>
    <w:p>
      <w:pPr>
        <w:pStyle w:val="11"/>
        <w:numPr>
          <w:ilvl w:val="0"/>
          <w:numId w:val="1"/>
        </w:numPr>
        <w:spacing w:line="240" w:lineRule="atLeast"/>
        <w:ind w:firstLineChars="0"/>
        <w:rPr>
          <w:rFonts w:ascii="宋体" w:hAnsi="宋体" w:eastAsia="宋体" w:cs="宋体"/>
          <w:sz w:val="22"/>
          <w:szCs w:val="28"/>
        </w:rPr>
      </w:pPr>
      <w:r>
        <w:rPr>
          <w:rFonts w:ascii="宋体" w:hAnsi="宋体" w:eastAsia="宋体" w:cs="宋体"/>
          <w:sz w:val="22"/>
          <w:szCs w:val="28"/>
        </w:rPr>
        <w:t>D</w:t>
      </w:r>
      <w:r>
        <w:rPr>
          <w:rFonts w:hint="eastAsia" w:ascii="宋体" w:hAnsi="宋体" w:eastAsia="宋体" w:cs="宋体"/>
          <w:sz w:val="22"/>
          <w:szCs w:val="28"/>
        </w:rPr>
        <w:t>（神州十二号发射升空，先后经过对流层、平流层和高层大气，气温在对流层先下降，在平流层后上升，在高层大气先下降而后再上升，A错误。高度越高，大气越稀薄，气压一直下降，B错误。轨道高度400-450km，最终进入高层大气，C错误。终点在高层大气，大气稀薄，大气层的上界大概在2000-3000km的高空，D正确。故本题选D。）</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D（据材料可知，休闲地为停止耕作的坡耕地，未种植任何作物，坡度相同的径流小区内休闲地与坡耕地植被覆盖率存在差异，而植被能减缓径流，增加下渗，减少地表径流，植被覆盖率的差异影响了下渗量，导致径流深差别较大，D正确；径流小区为试验场，降水强度相同，休闲地与坡耕地位于坡度相同的径流小区，BC错误；同一区域，影响蒸发的因素，如太阳辐射、气温等差异较小，蒸发量差异较小，A错误。故选D。）</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B（据材料可知，坡面径流的径流深与坡度和土地利用类型相关，3号和6号都是坡耕地，土地利用类型相同，土壤性质差异不大，植被覆盖率相同，AD错误；径流深是在单位时间内的水层深度，C错误；相同面积的径流小区，坡度越大，水平面积越小，受雨面积越小，单位时间内收集的雨水就越少，径流深就小，B正确。故选B。）</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D（由左图可知，甲地位于河流的曲流处，受凹岸侵蚀、凸岸堆积的影响，甲地会逐渐向凹岸一侧偏移，再结合右图中甲点的移动轨迹和指向标可知，1975年和1985年的那个方向为西方，也就是甲地凹岸的方向，对比左图可知，左图中下侧为正西方向，上侧为正东方向，左侧为正北，右侧为正南，据此可判断出河流流向为先向西北，再向东北，D正确，ABC错误。故选D。）</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D（河流凹岸流速快，以侵蚀作用为主，凸岸流速慢，以堆积作用为主，AB错误；港口需要建设在水深的地方，凸岸沉积作用强，水浅，不适合建港口，C错误；凹岸流速快，侵蚀作用强，需要加固河堤，D正确。故选D。）</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D（结合材料“岩石圈所储存的碳元素的量约占地球上碳元素总量的99.9%，”可知AB错；不是由于陆生动植物的数量与种类减少速度快，C错；计划材料岩石圈“碳元素迁移、转化活动缓慢，起着贮存库”的作用。大气、海洋和生物圈层之间的碳交换和循环速度则快得多，起着“交换库”的作用。”因此与“交换库”碳循环容量与速率的限制有关，D对。）</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A（结合图示可看出水生生物把大气中的二氧化碳吸收固定下来，因此有利于减少大气中二氧化碳浓度，A对；使用清洁能源、改善产业结构、降低工业能耗使得释放到大气中的二氧化碳含量减少，但不能减少现有的碳含量，故不能降低大气中二氧化碳浓度，可排除B、C、D。）</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A（由材料可知，该地为福建省，石斛是在丹霞山半阴湿岩壁上种植，因此最适宜的坡向为半阴、潮湿的坡向，即偏北坡，同时又是迎风坡，福建省位于我国东南沿海，东北坡为迎风坡，降水多，半阴坡，A正确；西北坡为夏季风的背风坡，较干燥，B错误；东南和西南为半阳坡，C、D错误。故选A。）</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D（铁皮石斛主要分布在海拔300～600m的山坡崖壁上，由于地表蒸发和植物蒸腾，大气中的水汽较多，夜晚气温降低时，水汽易凝结成雾，故山中石斛生长需要的水分主要来自山中雾气，D正确；山坡崖壁，大气降水和地表水易流失，A、B错误；崖壁地表水不易下渗，地下水少，C错误。故选D。）</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A（该地种植铁皮石斛是在丹霞山半阴湿岩壁上种植，岩壁坡度为45º～90º，故遇到的主要困难是岩壁陡峭，A正确；干旱缺水的岩壁不能种植，B错误；石斛喜欢半阴湿环境，多阴雨天的区域适宜种植，D错误；生长缓慢是石斛的生长特点，不是遇到的困难，C错误。故选A。）</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C（重庆笔记本电脑基地的形成，说明与上海相比，重庆在生产成本上具有比较优势，C正确；重庆是笔记本电脑生产基地，不是研发基地，不能说明我国已处于世界经济“三元结构”的核心，A错；笔记本电脑生产过程中还需有研发和销售环节，有零部件的供应等，因此还需国际分工与合作，B错；由材料“为了把数量庞大的笔记本电脑运到欧洲”可知，我国西部不是笔记本电脑等电子产品的主要市场，D错。故选C。）</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D（从图中可看出，“渝新欧”班列经过中亚和欧洲多个国家，需共同协商运价和通关问题、货物检疫检验问题，①②正确；从图中看，“渝新欧”班列经过亚热带季风气候区、温带季风气候区、温带大陆性气候区，温带海洋性气候，沿途自然环境差异大，需各国共同协商运输安全保障和技术标准、沿线冬季气温差异大的问题，③④正确。①②③④正确，故选D。）</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D（“渝新欧”班列沿途经过多个国家，开通可打造新型国际合作模式，开拓国家间深化合作的新空间，推动新型国际关系建设，①②③正确；“渝新欧”班列的开通有利沿途各国的人员和文化的交流，可提供国家间深化合作的文化驱动力，促进相关国家的共同繁荣，④⑤正确；①②③④⑤正确，故选D。）</w:t>
      </w:r>
    </w:p>
    <w:p>
      <w:pPr>
        <w:pStyle w:val="11"/>
        <w:numPr>
          <w:ilvl w:val="0"/>
          <w:numId w:val="1"/>
        </w:numPr>
        <w:spacing w:line="240" w:lineRule="atLeast"/>
        <w:ind w:firstLineChars="0"/>
        <w:rPr>
          <w:rFonts w:ascii="宋体" w:hAnsi="宋体" w:eastAsia="宋体" w:cs="宋体"/>
          <w:sz w:val="22"/>
          <w:szCs w:val="28"/>
        </w:rPr>
      </w:pPr>
      <w:r>
        <w:rPr>
          <w:rFonts w:hint="eastAsia" w:ascii="宋体" w:hAnsi="宋体" w:eastAsia="宋体" w:cs="宋体"/>
          <w:sz w:val="22"/>
          <w:szCs w:val="28"/>
        </w:rPr>
        <w:t>（1）差异:M站比N站土壤最大冻结深度深（或N站比M站土壤最大冻结深度浅）。（2分）原因:①N站自然植被为温带草原，植被覆盖率较高，腐殖质厚度较大，季节冻土最大厚度较浅；②N站海拔高，气温低，积雪厚，对土壤保温作用明显，导致土壤最大冻结深度较浅。（4分，一点2分）</w:t>
      </w:r>
    </w:p>
    <w:p>
      <w:pPr>
        <w:pStyle w:val="11"/>
        <w:spacing w:line="240" w:lineRule="atLeast"/>
        <w:ind w:left="360" w:firstLine="0" w:firstLineChars="0"/>
        <w:rPr>
          <w:rFonts w:ascii="宋体" w:hAnsi="宋体" w:eastAsia="宋体" w:cs="宋体"/>
          <w:sz w:val="22"/>
          <w:szCs w:val="28"/>
        </w:rPr>
      </w:pPr>
      <w:r>
        <w:rPr>
          <w:rFonts w:hint="eastAsia" w:ascii="宋体" w:hAnsi="宋体" w:eastAsia="宋体" w:cs="宋体"/>
          <w:sz w:val="22"/>
          <w:szCs w:val="28"/>
        </w:rPr>
        <w:t>（2）①海拔较高，气温低，土壤结冻时间早，融化时间晚，冻结期长；②积雪时间长，反射太阳辐射，且积雪导热作用差，土壤得到的热量少，导致土壤冻结时间长。（4分，一点2分）</w:t>
      </w:r>
    </w:p>
    <w:p>
      <w:pPr>
        <w:pStyle w:val="11"/>
        <w:spacing w:line="240" w:lineRule="atLeast"/>
        <w:ind w:left="360" w:firstLine="0" w:firstLineChars="0"/>
        <w:rPr>
          <w:rFonts w:ascii="宋体" w:hAnsi="宋体" w:eastAsia="宋体" w:cs="宋体"/>
          <w:sz w:val="22"/>
          <w:szCs w:val="28"/>
        </w:rPr>
      </w:pPr>
      <w:r>
        <w:rPr>
          <w:rFonts w:hint="eastAsia" w:ascii="宋体" w:hAnsi="宋体" w:eastAsia="宋体" w:cs="宋体"/>
          <w:sz w:val="22"/>
          <w:szCs w:val="28"/>
        </w:rPr>
        <w:t>（3）季节冻土的变化：①土壤结冻时间推迟，融化时间提前，冻结期缩短；②最大冻结深度减小，导致（冻土变浅，甚至消失）冻土退化。（4分，一点2分）对水循环的影响:①（土壤冻结期缩短，冻土退化，冻土对水分蒸发抑制作用减弱，）土壤水分蒸发量加大；②（减少了冻土层的阻挡，）地表水下渗量加大，地表径流减少，地下水增多。（4分，一点2分）</w:t>
      </w:r>
    </w:p>
    <w:p>
      <w:pPr>
        <w:spacing w:line="240" w:lineRule="atLeast"/>
        <w:rPr>
          <w:rFonts w:ascii="宋体" w:hAnsi="宋体" w:eastAsia="宋体" w:cs="宋体"/>
          <w:sz w:val="22"/>
          <w:szCs w:val="28"/>
        </w:rPr>
      </w:pPr>
      <w:r>
        <w:rPr>
          <w:rFonts w:hint="eastAsia" w:ascii="宋体" w:hAnsi="宋体" w:eastAsia="宋体" w:cs="宋体"/>
          <w:sz w:val="22"/>
          <w:szCs w:val="28"/>
        </w:rPr>
        <w:t>1</w:t>
      </w:r>
      <w:r>
        <w:rPr>
          <w:rFonts w:ascii="宋体" w:hAnsi="宋体" w:eastAsia="宋体" w:cs="宋体"/>
          <w:sz w:val="22"/>
          <w:szCs w:val="28"/>
        </w:rPr>
        <w:t>7.</w:t>
      </w:r>
      <w:r>
        <w:rPr>
          <w:rFonts w:hint="eastAsia"/>
        </w:rPr>
        <w:t xml:space="preserve"> </w:t>
      </w:r>
      <w:r>
        <w:rPr>
          <w:rFonts w:hint="eastAsia" w:ascii="宋体" w:hAnsi="宋体" w:eastAsia="宋体" w:cs="宋体"/>
          <w:sz w:val="22"/>
          <w:szCs w:val="28"/>
        </w:rPr>
        <w:t>（1）①性价比较高；②中建股份具有技术基础。（</w:t>
      </w:r>
      <w:r>
        <w:rPr>
          <w:rFonts w:ascii="宋体" w:hAnsi="宋体" w:eastAsia="宋体" w:cs="宋体"/>
          <w:sz w:val="22"/>
          <w:szCs w:val="28"/>
        </w:rPr>
        <w:t>2</w:t>
      </w:r>
      <w:r>
        <w:rPr>
          <w:rFonts w:hint="eastAsia" w:ascii="宋体" w:hAnsi="宋体" w:eastAsia="宋体" w:cs="宋体"/>
          <w:sz w:val="22"/>
          <w:szCs w:val="28"/>
        </w:rPr>
        <w:t>分，一点</w:t>
      </w:r>
      <w:r>
        <w:rPr>
          <w:rFonts w:ascii="宋体" w:hAnsi="宋体" w:eastAsia="宋体" w:cs="宋体"/>
          <w:sz w:val="22"/>
          <w:szCs w:val="28"/>
        </w:rPr>
        <w:t>1</w:t>
      </w:r>
      <w:r>
        <w:rPr>
          <w:rFonts w:hint="eastAsia" w:ascii="宋体" w:hAnsi="宋体" w:eastAsia="宋体" w:cs="宋体"/>
          <w:sz w:val="22"/>
          <w:szCs w:val="28"/>
        </w:rPr>
        <w:t>分）</w:t>
      </w:r>
    </w:p>
    <w:p>
      <w:pPr>
        <w:spacing w:line="240" w:lineRule="atLeast"/>
        <w:ind w:left="420" w:leftChars="200"/>
        <w:rPr>
          <w:rFonts w:ascii="宋体" w:hAnsi="宋体" w:eastAsia="宋体" w:cs="宋体"/>
          <w:sz w:val="22"/>
          <w:szCs w:val="28"/>
        </w:rPr>
      </w:pPr>
      <w:r>
        <w:rPr>
          <w:rFonts w:hint="eastAsia" w:ascii="宋体" w:hAnsi="宋体" w:eastAsia="宋体" w:cs="宋体"/>
          <w:sz w:val="22"/>
          <w:szCs w:val="28"/>
        </w:rPr>
        <w:t>（2）①减少工程建设施工对地面产生的不利影响；②减小地下挖掘时可能出现塌陷的概率，安全性高；③防止地下水渗透；施工效率高，减少劳动力的投入。（6分，一点2分）</w:t>
      </w:r>
    </w:p>
    <w:p>
      <w:pPr>
        <w:spacing w:line="240" w:lineRule="atLeast"/>
        <w:ind w:left="420" w:leftChars="200"/>
        <w:rPr>
          <w:rFonts w:ascii="宋体" w:hAnsi="宋体" w:eastAsia="宋体" w:cs="宋体"/>
          <w:sz w:val="22"/>
          <w:szCs w:val="28"/>
        </w:rPr>
      </w:pPr>
      <w:r>
        <w:rPr>
          <w:rFonts w:hint="eastAsia" w:ascii="宋体" w:hAnsi="宋体" w:eastAsia="宋体" w:cs="宋体"/>
          <w:sz w:val="22"/>
          <w:szCs w:val="28"/>
        </w:rPr>
        <w:t>（3）①地铁运量大、速度快、不堵车，分流地面人流，能极大地减轻地面交通压力；②放射状路线缩短了郊区与市中心的距离，便于人们出行；③加强了城市中心与郊区间的交通联系，利于市中心与郊区间的人员流动；④环形路线便于相邻端点之间的联系、避色了大量的物流、人流在市中心的拥挤现象。（8分，一点2分）</w:t>
      </w:r>
    </w:p>
    <w:p>
      <w:pPr>
        <w:spacing w:line="240" w:lineRule="atLeast"/>
        <w:ind w:left="440" w:hanging="440" w:hangingChars="200"/>
        <w:rPr>
          <w:rFonts w:ascii="宋体" w:hAnsi="宋体" w:eastAsia="宋体" w:cs="宋体"/>
          <w:sz w:val="22"/>
          <w:szCs w:val="28"/>
        </w:rPr>
      </w:pPr>
      <w:r>
        <w:rPr>
          <w:rFonts w:hint="eastAsia" w:ascii="宋体" w:hAnsi="宋体" w:eastAsia="宋体" w:cs="宋体"/>
          <w:sz w:val="22"/>
          <w:szCs w:val="28"/>
        </w:rPr>
        <w:t>1</w:t>
      </w:r>
      <w:r>
        <w:rPr>
          <w:rFonts w:ascii="宋体" w:hAnsi="宋体" w:eastAsia="宋体" w:cs="宋体"/>
          <w:sz w:val="22"/>
          <w:szCs w:val="28"/>
        </w:rPr>
        <w:t>8.</w:t>
      </w:r>
      <w:r>
        <w:rPr>
          <w:rFonts w:hint="eastAsia"/>
        </w:rPr>
        <w:t xml:space="preserve"> </w:t>
      </w:r>
      <w:r>
        <w:rPr>
          <w:rFonts w:hint="eastAsia" w:ascii="宋体" w:hAnsi="宋体" w:eastAsia="宋体" w:cs="宋体"/>
          <w:sz w:val="22"/>
          <w:szCs w:val="28"/>
        </w:rPr>
        <w:t>（1）①春季季节性积雪融水量大，冲刷能力强；②春季气温回升，土壤解冻，易被冲刷；③因春耕播种，土壤疏松。（6分，一点2分）</w:t>
      </w:r>
    </w:p>
    <w:p>
      <w:pPr>
        <w:spacing w:line="240" w:lineRule="atLeast"/>
        <w:ind w:firstLine="440" w:firstLineChars="200"/>
        <w:rPr>
          <w:rFonts w:ascii="宋体" w:hAnsi="宋体" w:eastAsia="宋体" w:cs="宋体"/>
          <w:sz w:val="22"/>
          <w:szCs w:val="28"/>
        </w:rPr>
      </w:pPr>
      <w:r>
        <w:rPr>
          <w:rFonts w:hint="eastAsia" w:ascii="宋体" w:hAnsi="宋体" w:eastAsia="宋体" w:cs="宋体"/>
          <w:sz w:val="22"/>
          <w:szCs w:val="28"/>
        </w:rPr>
        <w:t>（2）粒径变化：粒径先增大，后减小。（1分）气候变化：由湿变干，再变湿。（1分）</w:t>
      </w:r>
    </w:p>
    <w:p>
      <w:pPr>
        <w:spacing w:line="240" w:lineRule="atLeast"/>
        <w:ind w:left="420" w:leftChars="200"/>
        <w:rPr>
          <w:rFonts w:ascii="宋体" w:hAnsi="宋体" w:eastAsia="宋体" w:cs="宋体"/>
          <w:sz w:val="22"/>
          <w:szCs w:val="28"/>
        </w:rPr>
      </w:pPr>
      <w:r>
        <w:rPr>
          <w:rFonts w:hint="eastAsia" w:ascii="宋体" w:hAnsi="宋体" w:eastAsia="宋体" w:cs="宋体"/>
          <w:sz w:val="22"/>
          <w:szCs w:val="28"/>
        </w:rPr>
        <w:t>（3）①气候变干时，湖泊面积减小，A地水位下降，离河流入湖口更近，沉积的粒径变大。②气候变湿时，湖泊面积变大，A地水位上升，离河流入湖口更远，沉积的粒径变小。（一点2分，两点5分））</w:t>
      </w:r>
    </w:p>
    <w:p>
      <w:pPr>
        <w:spacing w:line="240" w:lineRule="atLeast"/>
        <w:ind w:left="440" w:hanging="440" w:hangingChars="200"/>
        <w:rPr>
          <w:rFonts w:ascii="宋体" w:hAnsi="宋体" w:eastAsia="宋体" w:cs="宋体"/>
          <w:sz w:val="22"/>
          <w:szCs w:val="28"/>
        </w:rPr>
      </w:pPr>
      <w:r>
        <w:rPr>
          <w:rFonts w:hint="eastAsia" w:ascii="宋体" w:hAnsi="宋体" w:eastAsia="宋体" w:cs="宋体"/>
          <w:sz w:val="22"/>
          <w:szCs w:val="28"/>
        </w:rPr>
        <w:t>1</w:t>
      </w:r>
      <w:r>
        <w:rPr>
          <w:rFonts w:ascii="宋体" w:hAnsi="宋体" w:eastAsia="宋体" w:cs="宋体"/>
          <w:sz w:val="22"/>
          <w:szCs w:val="28"/>
        </w:rPr>
        <w:t>9.</w:t>
      </w:r>
      <w:r>
        <w:rPr>
          <w:rFonts w:hint="eastAsia" w:ascii="宋体" w:hAnsi="宋体" w:eastAsia="宋体" w:cs="宋体"/>
          <w:sz w:val="22"/>
          <w:szCs w:val="28"/>
        </w:rPr>
        <w:t>【选修：旅游地理】经济影响：①促进北碚城市旅游发展、拉动区域经济发展、营造新兴产业；②为当地提供就业岗位，增加居民收入和地方财政收入。（4分，一点2分）</w:t>
      </w:r>
    </w:p>
    <w:p>
      <w:pPr>
        <w:spacing w:line="240" w:lineRule="atLeast"/>
        <w:ind w:left="420" w:leftChars="200"/>
        <w:rPr>
          <w:rFonts w:ascii="宋体" w:hAnsi="宋体" w:eastAsia="宋体" w:cs="宋体"/>
          <w:sz w:val="22"/>
          <w:szCs w:val="28"/>
        </w:rPr>
      </w:pPr>
      <w:r>
        <w:rPr>
          <w:rFonts w:hint="eastAsia" w:ascii="宋体" w:hAnsi="宋体" w:eastAsia="宋体" w:cs="宋体"/>
          <w:sz w:val="22"/>
          <w:szCs w:val="28"/>
        </w:rPr>
        <w:t>地理环境：①促进环境质量的改善；②加强了当地动植物的保护；③有助于对像缙云山这样的自然生态地理环境的保护。（4分，一点2分，任答两点即可）</w:t>
      </w:r>
    </w:p>
    <w:p>
      <w:pPr>
        <w:spacing w:line="240" w:lineRule="atLeast"/>
        <w:rPr>
          <w:rFonts w:ascii="宋体" w:hAnsi="宋体" w:eastAsia="宋体" w:cs="宋体"/>
          <w:sz w:val="22"/>
          <w:szCs w:val="28"/>
        </w:rPr>
      </w:pPr>
      <w:r>
        <w:rPr>
          <w:rFonts w:hint="eastAsia" w:ascii="宋体" w:hAnsi="宋体" w:eastAsia="宋体" w:cs="宋体"/>
          <w:sz w:val="22"/>
          <w:szCs w:val="28"/>
        </w:rPr>
        <w:t>2</w:t>
      </w:r>
      <w:r>
        <w:rPr>
          <w:rFonts w:ascii="宋体" w:hAnsi="宋体" w:eastAsia="宋体" w:cs="宋体"/>
          <w:sz w:val="22"/>
          <w:szCs w:val="28"/>
        </w:rPr>
        <w:t>0.</w:t>
      </w:r>
      <w:r>
        <w:rPr>
          <w:rFonts w:hint="eastAsia" w:ascii="宋体" w:hAnsi="宋体" w:eastAsia="宋体" w:cs="宋体"/>
          <w:sz w:val="22"/>
          <w:szCs w:val="28"/>
        </w:rPr>
        <w:t>【选修：环境保护】问题：①引起地表塌陷；②污染水源和土壤（4分，一点2分）</w:t>
      </w:r>
    </w:p>
    <w:p>
      <w:pPr>
        <w:spacing w:line="240" w:lineRule="atLeast"/>
        <w:ind w:left="420" w:leftChars="200"/>
        <w:rPr>
          <w:rFonts w:ascii="宋体" w:hAnsi="宋体" w:eastAsia="宋体" w:cs="宋体"/>
          <w:sz w:val="22"/>
          <w:szCs w:val="28"/>
        </w:rPr>
      </w:pPr>
      <w:r>
        <w:rPr>
          <w:rFonts w:hint="eastAsia" w:ascii="宋体" w:hAnsi="宋体" w:eastAsia="宋体" w:cs="宋体"/>
          <w:sz w:val="22"/>
          <w:szCs w:val="28"/>
        </w:rPr>
        <w:t>建议：①当地出台支持废弃矿井开发利用的方案；②对废弃矿山综合治理，土地复垦；③矿井回填；④发展矿山旅游等。（4分，一点2分，任答两点即可）</w:t>
      </w:r>
    </w:p>
    <w:p>
      <w:pPr>
        <w:spacing w:line="240" w:lineRule="atLeast"/>
        <w:rPr>
          <w:rFonts w:ascii="宋体" w:hAnsi="宋体" w:eastAsia="宋体" w:cs="宋体"/>
          <w:sz w:val="22"/>
          <w:szCs w:val="28"/>
        </w:rPr>
      </w:pPr>
    </w:p>
    <w:p/>
    <w:sectPr>
      <w:pgSz w:w="11850" w:h="16783"/>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2B53A3"/>
    <w:multiLevelType w:val="multilevel"/>
    <w:tmpl w:val="1C2B53A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48E"/>
    <w:rsid w:val="000B0809"/>
    <w:rsid w:val="000C035A"/>
    <w:rsid w:val="000C3B52"/>
    <w:rsid w:val="000E638B"/>
    <w:rsid w:val="00203DD6"/>
    <w:rsid w:val="0028664B"/>
    <w:rsid w:val="002E09E1"/>
    <w:rsid w:val="003004BD"/>
    <w:rsid w:val="00301EFC"/>
    <w:rsid w:val="00312119"/>
    <w:rsid w:val="00355CCD"/>
    <w:rsid w:val="00386959"/>
    <w:rsid w:val="00453069"/>
    <w:rsid w:val="004F0199"/>
    <w:rsid w:val="00501D03"/>
    <w:rsid w:val="0050244F"/>
    <w:rsid w:val="00544B81"/>
    <w:rsid w:val="005E1C97"/>
    <w:rsid w:val="0065074D"/>
    <w:rsid w:val="007E148E"/>
    <w:rsid w:val="0085586E"/>
    <w:rsid w:val="00876206"/>
    <w:rsid w:val="00972B5E"/>
    <w:rsid w:val="009915C3"/>
    <w:rsid w:val="009C7703"/>
    <w:rsid w:val="00B53E8F"/>
    <w:rsid w:val="00B85287"/>
    <w:rsid w:val="00BC71E7"/>
    <w:rsid w:val="00C1628C"/>
    <w:rsid w:val="00C86EE4"/>
    <w:rsid w:val="00CD2E39"/>
    <w:rsid w:val="00CD6CC5"/>
    <w:rsid w:val="00CD7BB2"/>
    <w:rsid w:val="00D24D91"/>
    <w:rsid w:val="00D77B92"/>
    <w:rsid w:val="00D77C6F"/>
    <w:rsid w:val="00DE67EF"/>
    <w:rsid w:val="00DF026E"/>
    <w:rsid w:val="00DF4752"/>
    <w:rsid w:val="00F23F3F"/>
    <w:rsid w:val="00FE223D"/>
    <w:rsid w:val="030806B9"/>
    <w:rsid w:val="03AA552B"/>
    <w:rsid w:val="03FD6B40"/>
    <w:rsid w:val="0496748A"/>
    <w:rsid w:val="05865589"/>
    <w:rsid w:val="073E2EBC"/>
    <w:rsid w:val="09F721B5"/>
    <w:rsid w:val="0D1D1137"/>
    <w:rsid w:val="0EC63AA3"/>
    <w:rsid w:val="0F022545"/>
    <w:rsid w:val="109B69B9"/>
    <w:rsid w:val="111033BF"/>
    <w:rsid w:val="137064FF"/>
    <w:rsid w:val="16B07CC1"/>
    <w:rsid w:val="18034014"/>
    <w:rsid w:val="18FC0C0C"/>
    <w:rsid w:val="19007A4A"/>
    <w:rsid w:val="195979EC"/>
    <w:rsid w:val="19C16FDD"/>
    <w:rsid w:val="1C5B518B"/>
    <w:rsid w:val="1D917FAD"/>
    <w:rsid w:val="1F357451"/>
    <w:rsid w:val="1F980265"/>
    <w:rsid w:val="214A084F"/>
    <w:rsid w:val="2351356D"/>
    <w:rsid w:val="238E7B43"/>
    <w:rsid w:val="25313B96"/>
    <w:rsid w:val="25ED6E11"/>
    <w:rsid w:val="26B26B3A"/>
    <w:rsid w:val="29E27FB9"/>
    <w:rsid w:val="29F60215"/>
    <w:rsid w:val="2B203ACD"/>
    <w:rsid w:val="2E2772E6"/>
    <w:rsid w:val="2EA763B0"/>
    <w:rsid w:val="2F074D64"/>
    <w:rsid w:val="2FC43D1D"/>
    <w:rsid w:val="300D2BAC"/>
    <w:rsid w:val="31EF2461"/>
    <w:rsid w:val="34D40184"/>
    <w:rsid w:val="35AD748F"/>
    <w:rsid w:val="35F74D95"/>
    <w:rsid w:val="36A10126"/>
    <w:rsid w:val="37A73594"/>
    <w:rsid w:val="3C5A4F13"/>
    <w:rsid w:val="3E5D07BE"/>
    <w:rsid w:val="40090A6F"/>
    <w:rsid w:val="428134D7"/>
    <w:rsid w:val="44A30DD4"/>
    <w:rsid w:val="4A3E02AE"/>
    <w:rsid w:val="4AC877C8"/>
    <w:rsid w:val="52A4690F"/>
    <w:rsid w:val="53D83110"/>
    <w:rsid w:val="54C827DD"/>
    <w:rsid w:val="559545C3"/>
    <w:rsid w:val="591903FA"/>
    <w:rsid w:val="5A645CD5"/>
    <w:rsid w:val="5AC95861"/>
    <w:rsid w:val="5CD4133F"/>
    <w:rsid w:val="613856B2"/>
    <w:rsid w:val="62CD7873"/>
    <w:rsid w:val="6481568B"/>
    <w:rsid w:val="6DD93997"/>
    <w:rsid w:val="6F4A0F2A"/>
    <w:rsid w:val="6F560B24"/>
    <w:rsid w:val="71F94CBF"/>
    <w:rsid w:val="721F2FC2"/>
    <w:rsid w:val="735720AF"/>
    <w:rsid w:val="74B30975"/>
    <w:rsid w:val="77197FE3"/>
    <w:rsid w:val="77ED6B84"/>
    <w:rsid w:val="79181DA0"/>
    <w:rsid w:val="7BDC0FE1"/>
    <w:rsid w:val="7BDC72E8"/>
    <w:rsid w:val="7CC418B9"/>
    <w:rsid w:val="7D150EC4"/>
    <w:rsid w:val="7D87050D"/>
    <w:rsid w:val="7ED05563"/>
    <w:rsid w:val="7F3572D3"/>
    <w:rsid w:val="7F5321EC"/>
    <w:rsid w:val="7F6A2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 w:type="paragraph" w:customStyle="1"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microsoft.com/office/2007/relationships/hdphoto" Target="media/image8.wdp"/><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6610</Words>
  <Characters>6974</Characters>
  <Lines>28</Lines>
  <Paragraphs>8</Paragraphs>
  <TotalTime>0</TotalTime>
  <ScaleCrop>false</ScaleCrop>
  <LinksUpToDate>false</LinksUpToDate>
  <CharactersWithSpaces>7113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2020-11-08T08:10:00Z</dcterms:created>
  <dc:creator>Administrator</dc:creator>
  <cp:lastModifiedBy>Administrator</cp:lastModifiedBy>
  <dcterms:modified xsi:type="dcterms:W3CDTF">2021-09-28T06:46:26Z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2052-11.1.0.10700</vt:lpwstr>
  </property>
  <property fmtid="{D5CDD505-2E9C-101B-9397-08002B2CF9AE}" pid="7" name="ICV">
    <vt:lpwstr>29E3CEAAD9A743DD9FB8A8ACD5ADB755</vt:lpwstr>
  </property>
</Properties>
</file>