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jc w:val="center"/>
        <w:rPr>
          <w:rStyle w:val="10"/>
          <w:rFonts w:ascii="宋体" w:hAnsi="宋体" w:eastAsia="宋体" w:cs="Times New Roman"/>
          <w:b/>
          <w:sz w:val="32"/>
          <w:szCs w:val="32"/>
          <w:lang w:val="en-US" w:eastAsia="zh-CN" w:bidi="ar-SA"/>
        </w:rPr>
      </w:pPr>
      <w:bookmarkStart w:id="0" w:name="_Hlk44174289"/>
      <w:r>
        <w:rPr>
          <w:rStyle w:val="10"/>
          <w:rFonts w:hint="eastAsia" w:ascii="宋体" w:hAnsi="宋体" w:eastAsia="宋体" w:cs="Times New Roman"/>
          <w:b/>
          <w:sz w:val="32"/>
          <w:szCs w:val="32"/>
          <w:lang w:val="en-US" w:eastAsia="zh-CN" w:bidi="ar-SA"/>
        </w:rPr>
        <w:t>威远中学高2021届高三第二次月考试题</w:t>
      </w:r>
    </w:p>
    <w:bookmarkEnd w:id="0"/>
    <w:p>
      <w:pPr>
        <w:pStyle w:val="22"/>
        <w:spacing w:line="240" w:lineRule="auto"/>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历  史</w:t>
      </w:r>
    </w:p>
    <w:p>
      <w:pPr>
        <w:pStyle w:val="23"/>
        <w:spacing w:line="240" w:lineRule="auto"/>
        <w:rPr>
          <w:rStyle w:val="10"/>
          <w:rFonts w:ascii="Times New Roman" w:cs="Times New Roman"/>
          <w:lang w:val="en-US" w:eastAsia="zh-CN" w:bidi="ar-SA"/>
        </w:rPr>
      </w:pPr>
      <w:r>
        <w:rPr>
          <w:rStyle w:val="10"/>
          <w:rFonts w:hint="eastAsia" w:ascii="Times New Roman" w:cs="Times New Roman"/>
          <w:lang w:val="en-US" w:eastAsia="zh-CN" w:bidi="ar-SA"/>
        </w:rPr>
        <w:t>一、选择题（每题4分，共48分）</w:t>
      </w:r>
    </w:p>
    <w:p>
      <w:pPr>
        <w:pStyle w:val="21"/>
        <w:ind w:left="420" w:hanging="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24．公元前539年，郑国子产主政期间，社会矛盾日趋尖锐，遂于公元前536年下令铸刑书，即把刑法铸在铁器上，公布于众，使上下人等共同遵守。子产的这一改革措施说明</w:t>
      </w:r>
    </w:p>
    <w:p>
      <w:pPr>
        <w:pStyle w:val="21"/>
        <w:ind w:left="420" w:firstLine="105"/>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A．法家思想开始产生                  B．宗法制瓦解</w:t>
      </w:r>
    </w:p>
    <w:p>
      <w:pPr>
        <w:pStyle w:val="21"/>
        <w:ind w:left="420" w:firstLine="105"/>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C．旧体制的崩溃                      D．郑国欲称霸</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25．有学者对上海博物馆所藏东汉画像砖、画像石进行整理。对以建筑对主题的汉画像砖石展开了分类研究（如下表）。由此推知，这在实质上体现了</w:t>
      </w:r>
    </w:p>
    <w:tbl>
      <w:tblPr>
        <w:tblStyle w:val="8"/>
        <w:tblW w:w="6895" w:type="dxa"/>
        <w:jc w:val="center"/>
        <w:tblLayout w:type="autofit"/>
        <w:tblCellMar>
          <w:top w:w="15" w:type="dxa"/>
          <w:left w:w="15" w:type="dxa"/>
          <w:bottom w:w="15" w:type="dxa"/>
          <w:right w:w="15" w:type="dxa"/>
        </w:tblCellMar>
      </w:tblPr>
      <w:tblGrid>
        <w:gridCol w:w="1379"/>
        <w:gridCol w:w="1379"/>
        <w:gridCol w:w="1379"/>
        <w:gridCol w:w="1379"/>
        <w:gridCol w:w="1379"/>
      </w:tblGrid>
      <w:tr>
        <w:tblPrEx>
          <w:tblCellMar>
            <w:top w:w="15" w:type="dxa"/>
            <w:left w:w="15" w:type="dxa"/>
            <w:bottom w:w="15" w:type="dxa"/>
            <w:right w:w="15" w:type="dxa"/>
          </w:tblCellMar>
        </w:tblPrEx>
        <w:trPr>
          <w:trHeight w:val="185" w:hRule="atLeast"/>
          <w:jc w:val="center"/>
        </w:trPr>
        <w:tc>
          <w:tcPr>
            <w:tcW w:w="1379" w:type="dxa"/>
            <w:tcBorders>
              <w:top w:val="single" w:color="000000" w:sz="4" w:space="0"/>
              <w:left w:val="single" w:color="000000" w:sz="4" w:space="0"/>
              <w:bottom w:val="single" w:color="000000" w:sz="4" w:space="0"/>
              <w:right w:val="single" w:color="000000" w:sz="4" w:space="0"/>
              <w:tl2br w:val="single" w:color="auto" w:sz="4" w:space="0"/>
            </w:tcBorders>
            <w:shd w:val="clear" w:color="auto" w:fill="auto"/>
            <w:tcMar>
              <w:top w:w="44" w:type="dxa"/>
              <w:left w:w="44" w:type="dxa"/>
              <w:bottom w:w="33" w:type="dxa"/>
              <w:right w:w="44" w:type="dxa"/>
            </w:tcMar>
            <w:vAlign w:val="center"/>
          </w:tcPr>
          <w:p>
            <w:pPr>
              <w:pStyle w:val="21"/>
              <w:ind w:firstLine="63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出土地</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类型</w:t>
            </w:r>
          </w:p>
        </w:tc>
        <w:tc>
          <w:tcPr>
            <w:tcW w:w="1379" w:type="dxa"/>
            <w:tcBorders>
              <w:top w:val="single" w:color="auto" w:sz="4" w:space="0"/>
              <w:left w:val="single" w:color="000000" w:sz="4" w:space="0"/>
              <w:bottom w:val="single" w:color="000000" w:sz="4" w:space="0"/>
              <w:right w:val="single" w:color="auto"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滇北与四川</w:t>
            </w:r>
          </w:p>
        </w:tc>
        <w:tc>
          <w:tcPr>
            <w:tcW w:w="1379" w:type="dxa"/>
            <w:tcBorders>
              <w:top w:val="single" w:color="000000" w:sz="4" w:space="0"/>
              <w:left w:val="single" w:color="auto"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陕北与晋西</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江苏</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山东</w:t>
            </w:r>
          </w:p>
        </w:tc>
      </w:tr>
      <w:tr>
        <w:tblPrEx>
          <w:tblCellMar>
            <w:top w:w="15" w:type="dxa"/>
            <w:left w:w="15" w:type="dxa"/>
            <w:bottom w:w="15" w:type="dxa"/>
            <w:right w:w="15" w:type="dxa"/>
          </w:tblCellMar>
        </w:tblPrEx>
        <w:trPr>
          <w:trHeight w:val="185"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住宅</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8</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29</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64</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86</w:t>
            </w:r>
          </w:p>
        </w:tc>
      </w:tr>
      <w:tr>
        <w:tblPrEx>
          <w:tblCellMar>
            <w:top w:w="15" w:type="dxa"/>
            <w:left w:w="15" w:type="dxa"/>
            <w:bottom w:w="15" w:type="dxa"/>
            <w:right w:w="15" w:type="dxa"/>
          </w:tblCellMar>
        </w:tblPrEx>
        <w:trPr>
          <w:trHeight w:val="185"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门阙</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46</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10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23</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49</w:t>
            </w:r>
          </w:p>
        </w:tc>
      </w:tr>
      <w:tr>
        <w:tblPrEx>
          <w:tblCellMar>
            <w:top w:w="15" w:type="dxa"/>
            <w:left w:w="15" w:type="dxa"/>
            <w:bottom w:w="15" w:type="dxa"/>
            <w:right w:w="15" w:type="dxa"/>
          </w:tblCellMar>
        </w:tblPrEx>
        <w:trPr>
          <w:trHeight w:val="185"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水榭</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1</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8</w:t>
            </w:r>
          </w:p>
        </w:tc>
      </w:tr>
      <w:tr>
        <w:tblPrEx>
          <w:tblCellMar>
            <w:top w:w="15" w:type="dxa"/>
            <w:left w:w="15" w:type="dxa"/>
            <w:bottom w:w="15" w:type="dxa"/>
            <w:right w:w="15" w:type="dxa"/>
          </w:tblCellMar>
        </w:tblPrEx>
        <w:trPr>
          <w:trHeight w:val="185"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桥梁</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4</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23</w:t>
            </w:r>
          </w:p>
        </w:tc>
      </w:tr>
    </w:tbl>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（注：门阙是指古代宫殿、官府、祠庙、陵墓前由双座塔楼组成的出入口）</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A．山东地区经济最为发达               B．汉代民间厚葬之风盛行</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C．经济格局开始发生变动               D．田庄经济模式较为普遍</w:t>
      </w:r>
    </w:p>
    <w:p>
      <w:pPr>
        <w:pStyle w:val="21"/>
        <w:ind w:left="420" w:hanging="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26．唐太宗李世民在讨论国家的治理问题时，多次引用荀子之语说明治道，如“君者，仪也，民者，影也，仪正则影正”；他在《论政体》中说：“君，舟也；人，水也；水能载舟亦能覆舟”，据此可知，唐太宗意在</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A．践行民贵君轻的民本思想             B．维护君主专制中央集权制</w:t>
      </w:r>
      <w:r>
        <w:rPr>
          <w:rStyle w:val="10"/>
          <w:rFonts w:ascii="Times New Roman" w:hAnsi="Times New Roman" w:eastAsia="宋体" w:cs="Times New Roman"/>
          <w:lang w:val="en-US" w:eastAsia="zh-CN" w:bidi="ar-SA"/>
        </w:rPr>
        <w:t xml:space="preserve"> </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C．强调君主要正己重民                 D．推崇荀子的治国理念</w:t>
      </w:r>
    </w:p>
    <w:p>
      <w:pPr>
        <w:pStyle w:val="21"/>
        <w:ind w:left="420" w:hanging="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27．宋朝对士地买卖、典当基本不加干预，仅办理法律手续，缴纳交易税即可。“贫富无定势，田宅无定主”成为普遍的现象；城市布局打破坊市界限，逐渐形成了繁荣的商业街，商业活动不再受到官吏的直接监管。这表明宋代</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A．对经济的管控有一定松弛             B．重农抑商政策开始改变</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C．土地兼并成为普遍现象               D．采取农商并重的经济政策</w:t>
      </w:r>
    </w:p>
    <w:p>
      <w:pPr>
        <w:pStyle w:val="21"/>
        <w:ind w:left="420" w:hanging="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28．汉武帝在全国划分13个州，每州一位刺史或州牧；唐太将设10道，每道设巡察使、按察使等官职；宋太宗将道改为路，设15路。这些机构的设置，其主要用意在于</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A．强化对地方的监管力度               B．加强中央集权</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C．防止分裂割据势力出现               D．督察地方豪强</w:t>
      </w:r>
    </w:p>
    <w:p>
      <w:pPr>
        <w:pStyle w:val="21"/>
        <w:ind w:left="420" w:hanging="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29．元代为便于强制征调工匠服劳役。将工匠编入专门的“匠籍”，终身不得改业，形成匠籍制度；而清顺治二年（1645），清政府宣布废除匠籍制度。这一变化</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A．使匠户摆脱了对地主的人身依附       B．表明重农抑商的政策有所松动</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C．客观上顺应了商品经济发展需要       D．助推了手工行业私营超过官营</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30．下表是我国古代都分外来农作物的引进情况</w:t>
      </w:r>
    </w:p>
    <w:tbl>
      <w:tblPr>
        <w:tblStyle w:val="8"/>
        <w:tblW w:w="8295" w:type="dxa"/>
        <w:jc w:val="center"/>
        <w:tblLayout w:type="autofit"/>
        <w:tblCellMar>
          <w:top w:w="15" w:type="dxa"/>
          <w:left w:w="15" w:type="dxa"/>
          <w:bottom w:w="15" w:type="dxa"/>
          <w:right w:w="15" w:type="dxa"/>
        </w:tblCellMar>
      </w:tblPr>
      <w:tblGrid>
        <w:gridCol w:w="840"/>
        <w:gridCol w:w="840"/>
        <w:gridCol w:w="6615"/>
      </w:tblGrid>
      <w:tr>
        <w:tblPrEx>
          <w:tblCellMar>
            <w:top w:w="15" w:type="dxa"/>
            <w:left w:w="15" w:type="dxa"/>
            <w:bottom w:w="15" w:type="dxa"/>
            <w:right w:w="15" w:type="dxa"/>
          </w:tblCellMar>
        </w:tblPrEx>
        <w:trPr>
          <w:trHeight w:val="2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时期</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原产地</w:t>
            </w:r>
          </w:p>
        </w:tc>
        <w:tc>
          <w:tcPr>
            <w:tcW w:w="6615"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名称</w:t>
            </w:r>
          </w:p>
        </w:tc>
      </w:tr>
      <w:tr>
        <w:tblPrEx>
          <w:tblCellMar>
            <w:top w:w="15" w:type="dxa"/>
            <w:left w:w="15" w:type="dxa"/>
            <w:bottom w:w="15" w:type="dxa"/>
            <w:right w:w="15" w:type="dxa"/>
          </w:tblCellMar>
        </w:tblPrEx>
        <w:trPr>
          <w:trHeight w:val="2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西汉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西域</w:t>
            </w:r>
          </w:p>
        </w:tc>
        <w:tc>
          <w:tcPr>
            <w:tcW w:w="6615"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胡萝卜、胡豆（蚕豆）、胡椒、胡瓜（黄瓜）、胡桃（核桃）等</w:t>
            </w:r>
          </w:p>
        </w:tc>
      </w:tr>
      <w:tr>
        <w:tblPrEx>
          <w:tblCellMar>
            <w:top w:w="15" w:type="dxa"/>
            <w:left w:w="15" w:type="dxa"/>
            <w:bottom w:w="15" w:type="dxa"/>
            <w:right w:w="15" w:type="dxa"/>
          </w:tblCellMar>
        </w:tblPrEx>
        <w:trPr>
          <w:trHeight w:val="2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北宋</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占城</w:t>
            </w:r>
          </w:p>
        </w:tc>
        <w:tc>
          <w:tcPr>
            <w:tcW w:w="6615"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占城稻</w:t>
            </w:r>
          </w:p>
        </w:tc>
      </w:tr>
      <w:tr>
        <w:tblPrEx>
          <w:tblCellMar>
            <w:top w:w="15" w:type="dxa"/>
            <w:left w:w="15" w:type="dxa"/>
            <w:bottom w:w="15" w:type="dxa"/>
            <w:right w:w="15" w:type="dxa"/>
          </w:tblCellMar>
        </w:tblPrEx>
        <w:trPr>
          <w:trHeight w:val="2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明后期</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美洲</w:t>
            </w:r>
          </w:p>
        </w:tc>
        <w:tc>
          <w:tcPr>
            <w:tcW w:w="6615" w:type="dxa"/>
            <w:tcBorders>
              <w:top w:val="single" w:color="000000" w:sz="4" w:space="0"/>
              <w:left w:val="single" w:color="000000" w:sz="4" w:space="0"/>
              <w:bottom w:val="single" w:color="000000" w:sz="4" w:space="0"/>
              <w:right w:val="single" w:color="000000" w:sz="4" w:space="0"/>
            </w:tcBorders>
            <w:shd w:val="clear" w:color="auto" w:fill="auto"/>
            <w:tcMar>
              <w:top w:w="44" w:type="dxa"/>
              <w:left w:w="44" w:type="dxa"/>
              <w:bottom w:w="33" w:type="dxa"/>
              <w:right w:w="44" w:type="dxa"/>
            </w:tcMar>
            <w:vAlign w:val="center"/>
          </w:tcPr>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番薯（红苕）、番茄、番椒（辣椒）、番豆（花生）、马铃薯（土豆）等</w:t>
            </w:r>
          </w:p>
        </w:tc>
      </w:tr>
    </w:tbl>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这些古代农作物的引进，主要得益于</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 xml:space="preserve">A．对外贸易的不断深入发展             B．人口猛增对优良作物的需求 </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C．长期对外开放政策的实施             D．丝绸之路的开通和持续兴盛</w:t>
      </w:r>
    </w:p>
    <w:p>
      <w:pPr>
        <w:pStyle w:val="21"/>
        <w:ind w:left="420" w:hanging="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31．刘关张桃园三结义的故事在《三国志》中并无记载，但到明朝中期中国文学史上第一部章回小说、历史演义小说的开山之作《三国演义》的刊刻成书，桃园三结义的故事逐渐流传开来，民间许多地方出现了一种独特的庙宇：三义庙。这折射出</w:t>
      </w:r>
    </w:p>
    <w:p>
      <w:pPr>
        <w:pStyle w:val="21"/>
        <w:spacing w:line="360" w:lineRule="auto"/>
        <w:jc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drawing>
          <wp:inline distT="0" distB="0" distL="0" distR="0">
            <wp:extent cx="2200275" cy="1304925"/>
            <wp:effectExtent l="0" t="0" r="9525" b="9525"/>
            <wp:docPr id="4" name="图片 4" descr="中学历史教学园地（www.zxls.com）——全国文章总量、访问量最大的历史教学网站。">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学历史教学园地（www.zxls.com）——全国文章总量、访问量最大的历史教学网站。"/>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tretch>
                      <a:fillRect/>
                    </a:stretch>
                  </pic:blipFill>
                  <pic:spPr>
                    <a:xfrm>
                      <a:off x="0" y="0"/>
                      <a:ext cx="2200275" cy="1304925"/>
                    </a:xfrm>
                    <a:prstGeom prst="rect">
                      <a:avLst/>
                    </a:prstGeom>
                    <a:noFill/>
                    <a:ln>
                      <a:noFill/>
                    </a:ln>
                  </pic:spPr>
                </pic:pic>
              </a:graphicData>
            </a:graphic>
          </wp:inline>
        </w:drawing>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 xml:space="preserve">A．理学新发展影响人们的主流意识       B．民间文学艺术发展到一个新台阶 </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C．商品经济发展促使价值观的变迁       D．对儒家重义守信观念的极力推崇</w:t>
      </w:r>
    </w:p>
    <w:p>
      <w:pPr>
        <w:pStyle w:val="21"/>
        <w:ind w:left="420" w:hanging="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32．鸦片战争后，先后有20余家外资银行在中国设立总行或分行及代理处；甲午战争后，外国银行更加积极地扩充地盘和业务，一大批中外“合办”银行出现，纷纷给与清政府大量借款。这些银行的设立，主要立足于</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A．为中国民族工业提供所需资金         B．为清政府提供大量贷款</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C．强化对清政府的财政经济控制         D．对中国资本输出的需要</w:t>
      </w:r>
    </w:p>
    <w:p>
      <w:pPr>
        <w:pStyle w:val="21"/>
        <w:ind w:left="420" w:hanging="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33．19世纪末20世纪初，清政府通过设领事馆、加强海外巡视、发展海外华文教育等方式实行积极的护侨政策，尤其以1909年颁布的以血统主义为原则的国籍法影响最大。这些措施有助于</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A．保证与世界各国正常交流             B．增强海外侨民的民族认同感</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C．加强同海外华侨的政治联系           D．保障海外华侨的各种权益</w:t>
      </w:r>
    </w:p>
    <w:p>
      <w:pPr>
        <w:pStyle w:val="21"/>
        <w:ind w:left="420" w:hanging="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34．20世纪初，国内民众开始利用电报技术，直接向清政府拍发联名公电，表达对时政、外交的看法。上海的一些报刊还开辟出专栏，用以登载社会各界的来电，内容多为揭露社会不公、表达政治经济诉求、发布通告等。据此说明当时</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A．公民意识有一定觉醒                 B．政府放松了对奥论的控制</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C．电报技术的广泛应用                 D．政府实行开明的对内政策</w:t>
      </w:r>
    </w:p>
    <w:p>
      <w:pPr>
        <w:pStyle w:val="21"/>
        <w:ind w:left="420" w:hanging="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35．右图是发表在1929年10月5日《上海漫画》 上的漫画《民众阅报栏》（你最要看的是什么新闻？我最注意那朱毛的行踪）。这反映出当时</w:t>
      </w:r>
    </w:p>
    <w:p>
      <w:pPr>
        <w:pStyle w:val="21"/>
        <w:spacing w:line="360" w:lineRule="auto"/>
        <w:ind w:left="420" w:hanging="420"/>
        <w:jc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drawing>
          <wp:inline distT="0" distB="0" distL="0" distR="0">
            <wp:extent cx="2000250" cy="1704975"/>
            <wp:effectExtent l="0" t="0" r="0" b="9525"/>
            <wp:docPr id="3" name="图片 3" descr="中学历史教学园地（www.zxls.com）——全国文章总量、访问量最大的历史教学网站。">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学历史教学园地（www.zxls.com）——全国文章总量、访问量最大的历史教学网站。"/>
                    <pic:cNvPicPr>
                      <a:picLocks noChangeAspect="1" noChangeArrowheads="1"/>
                    </pic:cNvPicPr>
                  </pic:nvPicPr>
                  <pic:blipFill>
                    <a:blip r:embed="rId9" cstate="print">
                      <a:grayscl/>
                      <a:lum bright="6000"/>
                      <a:extLst>
                        <a:ext uri="{28A0092B-C50C-407E-A947-70E740481C1C}">
                          <a14:useLocalDpi xmlns:a14="http://schemas.microsoft.com/office/drawing/2010/main" val="0"/>
                        </a:ext>
                      </a:extLst>
                    </a:blip>
                    <a:stretch>
                      <a:fillRect/>
                    </a:stretch>
                  </pic:blipFill>
                  <pic:spPr>
                    <a:xfrm>
                      <a:off x="0" y="0"/>
                      <a:ext cx="2000250" cy="1704975"/>
                    </a:xfrm>
                    <a:prstGeom prst="rect">
                      <a:avLst/>
                    </a:prstGeom>
                    <a:noFill/>
                    <a:ln>
                      <a:noFill/>
                    </a:ln>
                  </pic:spPr>
                </pic:pic>
              </a:graphicData>
            </a:graphic>
          </wp:inline>
        </w:drawing>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A．中共的主张得到民众广泛认同         B．舆论宣传成为政治斗争的武器</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C．国内时政影响民众的政治认知         D．社会关注的焦点集中在军事上</w:t>
      </w:r>
    </w:p>
    <w:p>
      <w:pPr>
        <w:pStyle w:val="23"/>
        <w:spacing w:line="240" w:lineRule="auto"/>
        <w:rPr>
          <w:rStyle w:val="10"/>
          <w:rFonts w:ascii="Times New Roman" w:cs="Times New Roman"/>
          <w:lang w:val="en-US" w:eastAsia="zh-CN" w:bidi="ar-SA"/>
        </w:rPr>
      </w:pPr>
      <w:r>
        <w:rPr>
          <w:rStyle w:val="10"/>
          <w:rFonts w:hint="eastAsia" w:ascii="Times New Roman" w:cs="Times New Roman"/>
          <w:lang w:val="en-US" w:eastAsia="zh-CN" w:bidi="ar-SA"/>
        </w:rPr>
        <w:t>二、材料阅读</w:t>
      </w:r>
    </w:p>
    <w:p>
      <w:pPr>
        <w:pStyle w:val="24"/>
        <w:spacing w:line="240" w:lineRule="auto"/>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41．（25分）阅读材料，完成下列要求。</w:t>
      </w:r>
    </w:p>
    <w:p>
      <w:pPr>
        <w:pStyle w:val="25"/>
        <w:spacing w:line="240" w:lineRule="auto"/>
        <w:rPr>
          <w:rStyle w:val="10"/>
          <w:rFonts w:cs="Times New Roman"/>
          <w:lang w:val="en-US" w:eastAsia="zh-CN" w:bidi="ar-SA"/>
        </w:rPr>
      </w:pPr>
      <w:r>
        <w:rPr>
          <w:rStyle w:val="10"/>
          <w:rFonts w:hint="eastAsia" w:cs="Times New Roman"/>
          <w:lang w:val="en-US" w:eastAsia="zh-CN" w:bidi="ar-SA"/>
        </w:rPr>
        <w:t>材料一</w:t>
      </w:r>
    </w:p>
    <w:p>
      <w:pPr>
        <w:pStyle w:val="26"/>
        <w:spacing w:line="240" w:lineRule="auto"/>
        <w:rPr>
          <w:rStyle w:val="10"/>
          <w:rFonts w:ascii="Times New Roman" w:hAnsi="Times New Roman" w:cs="Times New Roman"/>
          <w:lang w:val="en-US" w:eastAsia="zh-CN" w:bidi="ar-SA"/>
        </w:rPr>
      </w:pPr>
      <w:r>
        <w:rPr>
          <w:rStyle w:val="10"/>
          <w:rFonts w:hint="eastAsia" w:ascii="Times New Roman" w:hAnsi="Times New Roman" w:cs="Times New Roman"/>
          <w:lang w:val="en-US" w:eastAsia="zh-CN" w:bidi="ar-SA"/>
        </w:rPr>
        <w:t>晚清时期的防灾救灾思想内容丰富、形式多样。李鸿章在《治河办法十条》中提出引进西方的机器设备，采用中国传统治河方法，兴修水利。但他拒绝采纳比利时工程师卢法尔提出的种种采用西方近代科学技术治河的建议。郑观应在《备荒裕农议》中指出：“应仿照德、日、法等国，实行农业保险、备荒储蓄法。”针对社会上“贫民之多”的状况，郑观应认为当务之急“宜官绅合力，令世家、贵族、富户、殷商酌量捐资，广为收恤，城市乡落遍立善堂”，定立章程，做到有章可循。孙中山在《中国的现在和未来》中指出，一切灾害的原因都是由于贪污，除非在行政的体系中造成一个根本的改变，局部的和逐步的改革都是无望的。</w:t>
      </w:r>
    </w:p>
    <w:p>
      <w:pPr>
        <w:pStyle w:val="27"/>
        <w:spacing w:line="240" w:lineRule="auto"/>
        <w:rPr>
          <w:rStyle w:val="10"/>
          <w:rFonts w:ascii="Times New Roman" w:hAnsi="Times New Roman" w:cs="Times New Roman"/>
          <w:lang w:val="en-US" w:eastAsia="zh-CN" w:bidi="ar-SA"/>
        </w:rPr>
      </w:pPr>
      <w:r>
        <w:rPr>
          <w:rStyle w:val="10"/>
          <w:rFonts w:hint="eastAsia" w:ascii="Times New Roman" w:hAnsi="Times New Roman" w:cs="Times New Roman"/>
          <w:lang w:val="en-US" w:eastAsia="zh-CN" w:bidi="ar-SA"/>
        </w:rPr>
        <w:t>——摘编自康沛竹《灾荒与晚清政治》</w:t>
      </w:r>
    </w:p>
    <w:p>
      <w:pPr>
        <w:pStyle w:val="25"/>
        <w:spacing w:line="240" w:lineRule="auto"/>
        <w:rPr>
          <w:rStyle w:val="10"/>
          <w:rFonts w:cs="Times New Roman"/>
          <w:lang w:val="en-US" w:eastAsia="zh-CN" w:bidi="ar-SA"/>
        </w:rPr>
      </w:pPr>
      <w:r>
        <w:rPr>
          <w:rStyle w:val="10"/>
          <w:rFonts w:hint="eastAsia" w:cs="Times New Roman"/>
          <w:lang w:val="en-US" w:eastAsia="zh-CN" w:bidi="ar-SA"/>
        </w:rPr>
        <w:t>材料二</w:t>
      </w:r>
    </w:p>
    <w:p>
      <w:pPr>
        <w:pStyle w:val="26"/>
        <w:spacing w:line="240" w:lineRule="auto"/>
        <w:rPr>
          <w:rStyle w:val="10"/>
          <w:rFonts w:ascii="Times New Roman" w:hAnsi="Times New Roman" w:cs="Times New Roman"/>
          <w:lang w:val="en-US" w:eastAsia="zh-CN" w:bidi="ar-SA"/>
        </w:rPr>
      </w:pPr>
      <w:r>
        <w:rPr>
          <w:rStyle w:val="10"/>
          <w:rFonts w:hint="eastAsia" w:ascii="Times New Roman" w:hAnsi="Times New Roman" w:cs="Times New Roman"/>
          <w:lang w:val="en-US" w:eastAsia="zh-CN" w:bidi="ar-SA"/>
        </w:rPr>
        <w:t>抗日战争和解放战争时期，中国共产党辖区内各根据地各种自然灾害连年不断，极大地影响了各根据地的正常生产生活。面对困难，中共中央和根据地政府领导广大军民积极救灾，依靠群众，生产自救，战胜灾荒并渡过难关。太行边区政府减免受灾严重地区公粮675万斤，从敌占区购回3150万斤粮食，严格限制可供灾民充饥的各种杂粮及干果出口，并努力组织灾民就地参加救灾活动，组织部分人迁移出去，开荒种地，安家落户。陕甘宁边区政府领导人民群众创办义赈，在自愿乐施原则下进行募捐，给外来灾民分配土地及房屋并协助解决生产工具，减少或免除义务劳动负担，免纳二至五年的土地税。晋察冀边区政府在各地设立了灾民工作介绍所、妇女儿童收容所等安置无家可归的灾民，介绍灾民参加工作和参加部队，组织灾民生产小组，尽一切可能使他们得到生活安置。</w:t>
      </w:r>
    </w:p>
    <w:p>
      <w:pPr>
        <w:pStyle w:val="27"/>
        <w:spacing w:line="240" w:lineRule="auto"/>
        <w:rPr>
          <w:rStyle w:val="10"/>
          <w:rFonts w:ascii="Times New Roman" w:hAnsi="Times New Roman" w:cs="Times New Roman"/>
          <w:lang w:val="en-US" w:eastAsia="zh-CN" w:bidi="ar-SA"/>
        </w:rPr>
      </w:pPr>
      <w:r>
        <w:rPr>
          <w:rStyle w:val="10"/>
          <w:rFonts w:hint="eastAsia" w:ascii="Times New Roman" w:hAnsi="Times New Roman" w:cs="Times New Roman"/>
          <w:lang w:val="en-US" w:eastAsia="zh-CN" w:bidi="ar-SA"/>
        </w:rPr>
        <w:t>——摘编自文姚丽《中国共产党在民主革命时期的救灾政策及其实践》</w:t>
      </w:r>
    </w:p>
    <w:p>
      <w:pPr>
        <w:pStyle w:val="24"/>
        <w:spacing w:line="240" w:lineRule="auto"/>
        <w:ind w:left="525" w:hanging="525"/>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（1）根据材料一并结合所学知识，概括晚清防灾救灾的思想主张，并分别予以简要评价。（12分）</w:t>
      </w:r>
    </w:p>
    <w:p>
      <w:pPr>
        <w:pStyle w:val="24"/>
        <w:spacing w:line="240" w:lineRule="auto"/>
        <w:ind w:left="525" w:hanging="525"/>
        <w:rPr>
          <w:rStyle w:val="10"/>
          <w:rFonts w:ascii="Times New Roman" w:hAnsi="Times New Roman" w:eastAsia="宋体" w:cs="Times New Roman"/>
          <w:lang w:val="en-US" w:eastAsia="zh-CN" w:bidi="ar-SA"/>
        </w:rPr>
      </w:pPr>
    </w:p>
    <w:p>
      <w:pPr>
        <w:pStyle w:val="24"/>
        <w:spacing w:line="240" w:lineRule="auto"/>
        <w:ind w:left="525" w:hanging="525"/>
        <w:rPr>
          <w:rStyle w:val="10"/>
          <w:rFonts w:ascii="Times New Roman" w:hAnsi="Times New Roman" w:eastAsia="宋体" w:cs="Times New Roman"/>
          <w:lang w:val="en-US" w:eastAsia="zh-CN" w:bidi="ar-SA"/>
        </w:rPr>
      </w:pPr>
    </w:p>
    <w:p>
      <w:pPr>
        <w:pStyle w:val="24"/>
        <w:spacing w:line="240" w:lineRule="auto"/>
        <w:ind w:left="525" w:hanging="525"/>
        <w:rPr>
          <w:rStyle w:val="10"/>
          <w:rFonts w:ascii="Times New Roman" w:hAnsi="Times New Roman" w:eastAsia="宋体" w:cs="Times New Roman"/>
          <w:lang w:val="en-US" w:eastAsia="zh-CN" w:bidi="ar-SA"/>
        </w:rPr>
      </w:pPr>
    </w:p>
    <w:p>
      <w:pPr>
        <w:pStyle w:val="24"/>
        <w:spacing w:line="240" w:lineRule="auto"/>
        <w:ind w:left="525" w:hanging="525"/>
        <w:rPr>
          <w:rStyle w:val="10"/>
          <w:rFonts w:ascii="Times New Roman" w:hAnsi="Times New Roman" w:eastAsia="宋体" w:cs="Times New Roman"/>
          <w:lang w:val="en-US" w:eastAsia="zh-CN" w:bidi="ar-SA"/>
        </w:rPr>
      </w:pPr>
    </w:p>
    <w:p>
      <w:pPr>
        <w:pStyle w:val="24"/>
        <w:spacing w:line="240" w:lineRule="auto"/>
        <w:ind w:left="525" w:hanging="525"/>
        <w:rPr>
          <w:rStyle w:val="10"/>
          <w:rFonts w:ascii="Times New Roman" w:hAnsi="Times New Roman" w:eastAsia="宋体" w:cs="Times New Roman"/>
          <w:lang w:val="en-US" w:eastAsia="zh-CN" w:bidi="ar-SA"/>
        </w:rPr>
      </w:pPr>
    </w:p>
    <w:p>
      <w:pPr>
        <w:pStyle w:val="24"/>
        <w:spacing w:line="240" w:lineRule="auto"/>
        <w:ind w:left="525" w:hanging="525"/>
        <w:rPr>
          <w:rStyle w:val="10"/>
          <w:rFonts w:ascii="Times New Roman" w:hAnsi="Times New Roman" w:eastAsia="宋体" w:cs="Times New Roman"/>
          <w:lang w:val="en-US" w:eastAsia="zh-CN" w:bidi="ar-SA"/>
        </w:rPr>
      </w:pPr>
    </w:p>
    <w:p>
      <w:pPr>
        <w:pStyle w:val="24"/>
        <w:spacing w:line="240" w:lineRule="auto"/>
        <w:ind w:left="525" w:hanging="525"/>
        <w:rPr>
          <w:rStyle w:val="10"/>
          <w:rFonts w:ascii="Times New Roman" w:hAnsi="Times New Roman" w:eastAsia="宋体" w:cs="Times New Roman"/>
          <w:lang w:val="en-US" w:eastAsia="zh-CN" w:bidi="ar-SA"/>
        </w:rPr>
      </w:pPr>
      <w:bookmarkStart w:id="1" w:name="_GoBack"/>
      <w:bookmarkEnd w:id="1"/>
    </w:p>
    <w:p>
      <w:pPr>
        <w:pStyle w:val="24"/>
        <w:spacing w:line="240" w:lineRule="auto"/>
        <w:ind w:left="525" w:hanging="525"/>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（2）根据材料二并结合所学知识，概括中国共产党在民主革命时期抗灾救灾的特点并说明其意义。（13分）</w:t>
      </w:r>
    </w:p>
    <w:p>
      <w:pPr>
        <w:pStyle w:val="24"/>
        <w:spacing w:line="240" w:lineRule="auto"/>
        <w:rPr>
          <w:rStyle w:val="10"/>
          <w:rFonts w:ascii="Times New Roman" w:hAnsi="Times New Roman" w:eastAsia="宋体" w:cs="Times New Roman"/>
          <w:lang w:val="en-US" w:eastAsia="zh-CN" w:bidi="ar-SA"/>
        </w:rPr>
      </w:pPr>
    </w:p>
    <w:p>
      <w:pPr>
        <w:pStyle w:val="24"/>
        <w:spacing w:line="240" w:lineRule="auto"/>
        <w:rPr>
          <w:rStyle w:val="10"/>
          <w:rFonts w:ascii="Times New Roman" w:hAnsi="Times New Roman" w:eastAsia="宋体" w:cs="Times New Roman"/>
          <w:lang w:val="en-US" w:eastAsia="zh-CN" w:bidi="ar-SA"/>
        </w:rPr>
      </w:pPr>
    </w:p>
    <w:p>
      <w:pPr>
        <w:pStyle w:val="24"/>
        <w:spacing w:line="240" w:lineRule="auto"/>
        <w:rPr>
          <w:rStyle w:val="10"/>
          <w:rFonts w:ascii="Times New Roman" w:hAnsi="Times New Roman" w:eastAsia="宋体" w:cs="Times New Roman"/>
          <w:lang w:val="en-US" w:eastAsia="zh-CN" w:bidi="ar-SA"/>
        </w:rPr>
      </w:pPr>
    </w:p>
    <w:p>
      <w:pPr>
        <w:pStyle w:val="24"/>
        <w:spacing w:line="240" w:lineRule="auto"/>
        <w:rPr>
          <w:rStyle w:val="10"/>
          <w:rFonts w:ascii="Times New Roman" w:hAnsi="Times New Roman" w:eastAsia="宋体" w:cs="Times New Roman"/>
          <w:lang w:val="en-US" w:eastAsia="zh-CN" w:bidi="ar-SA"/>
        </w:rPr>
      </w:pPr>
    </w:p>
    <w:p>
      <w:pPr>
        <w:pStyle w:val="24"/>
        <w:spacing w:line="240" w:lineRule="auto"/>
        <w:rPr>
          <w:rStyle w:val="10"/>
          <w:rFonts w:ascii="Times New Roman" w:hAnsi="Times New Roman" w:eastAsia="宋体" w:cs="Times New Roman"/>
          <w:lang w:val="en-US" w:eastAsia="zh-CN" w:bidi="ar-SA"/>
        </w:rPr>
      </w:pPr>
    </w:p>
    <w:p>
      <w:pPr>
        <w:pStyle w:val="24"/>
        <w:spacing w:line="240" w:lineRule="auto"/>
        <w:rPr>
          <w:rStyle w:val="10"/>
          <w:rFonts w:ascii="Times New Roman" w:hAnsi="Times New Roman" w:eastAsia="宋体" w:cs="Times New Roman"/>
          <w:lang w:val="en-US" w:eastAsia="zh-CN" w:bidi="ar-SA"/>
        </w:rPr>
      </w:pPr>
    </w:p>
    <w:p>
      <w:pPr>
        <w:pStyle w:val="24"/>
        <w:spacing w:line="240" w:lineRule="auto"/>
        <w:rPr>
          <w:rStyle w:val="10"/>
          <w:rFonts w:ascii="Times New Roman" w:hAnsi="Times New Roman" w:eastAsia="宋体" w:cs="Times New Roman"/>
          <w:lang w:val="en-US" w:eastAsia="zh-CN" w:bidi="ar-SA"/>
        </w:rPr>
      </w:pPr>
    </w:p>
    <w:p>
      <w:pPr>
        <w:pStyle w:val="24"/>
        <w:spacing w:line="240" w:lineRule="auto"/>
        <w:rPr>
          <w:rStyle w:val="10"/>
          <w:rFonts w:ascii="Times New Roman" w:hAnsi="Times New Roman" w:eastAsia="宋体" w:cs="Times New Roman"/>
          <w:lang w:val="en-US" w:eastAsia="zh-CN" w:bidi="ar-SA"/>
        </w:rPr>
      </w:pPr>
    </w:p>
    <w:p>
      <w:pPr>
        <w:pStyle w:val="24"/>
        <w:spacing w:line="240" w:lineRule="auto"/>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42．（12分）阅读材料，完成下列要求。</w:t>
      </w:r>
    </w:p>
    <w:p>
      <w:pPr>
        <w:pStyle w:val="25"/>
        <w:spacing w:line="240" w:lineRule="auto"/>
        <w:rPr>
          <w:rStyle w:val="10"/>
          <w:rFonts w:cs="Times New Roman"/>
          <w:lang w:val="en-US" w:eastAsia="zh-CN" w:bidi="ar-SA"/>
        </w:rPr>
      </w:pPr>
      <w:r>
        <w:rPr>
          <w:rStyle w:val="10"/>
          <w:rFonts w:hint="eastAsia" w:cs="Times New Roman"/>
          <w:lang w:val="en-US" w:eastAsia="zh-CN" w:bidi="ar-SA"/>
        </w:rPr>
        <w:t>材料</w:t>
      </w:r>
    </w:p>
    <w:p>
      <w:pPr>
        <w:pStyle w:val="26"/>
        <w:spacing w:line="240" w:lineRule="auto"/>
        <w:rPr>
          <w:rStyle w:val="10"/>
          <w:rFonts w:ascii="Times New Roman" w:hAnsi="Times New Roman" w:cs="Times New Roman"/>
          <w:lang w:val="en-US" w:eastAsia="zh-CN" w:bidi="ar-SA"/>
        </w:rPr>
      </w:pPr>
      <w:r>
        <w:rPr>
          <w:rStyle w:val="10"/>
          <w:rFonts w:hint="eastAsia" w:ascii="Times New Roman" w:hAnsi="Times New Roman" w:cs="Times New Roman"/>
          <w:lang w:val="en-US" w:eastAsia="zh-CN" w:bidi="ar-SA"/>
        </w:rPr>
        <w:t>在漫长的中国科举史上，曾经存在过南北地域之争。隋唐两代最高统治者都是从西北起家，重用关陇集团和北方士人。据统计，唐代357名宰相的地域分布，生于北方的宰相有326名，占91．3%，而属于南方的宰相仅有31名，占8．7%，南北差别十分悬殊。北宋以后，北方地区因为经历较多的战乱，环境相对不够安定，北方士人在科举中的优势逐渐丧失，科举及第的比重出现了南北易置的转折。也由此引发了朝中大臣关于科举取才举额分配的南北地域之争。代表观点一个是从陕州夏县入仕朝中的大臣司马光的分路取人说，一个是从江西庐陵应举入朝的参知政事欧阳修的凭才取人说。</w:t>
      </w:r>
    </w:p>
    <w:p>
      <w:pPr>
        <w:pStyle w:val="26"/>
        <w:spacing w:line="240" w:lineRule="auto"/>
        <w:rPr>
          <w:rStyle w:val="10"/>
          <w:rFonts w:ascii="Times New Roman" w:hAnsi="Times New Roman" w:cs="Times New Roman"/>
          <w:lang w:val="en-US" w:eastAsia="zh-CN" w:bidi="ar-SA"/>
        </w:rPr>
      </w:pPr>
      <w:r>
        <w:rPr>
          <w:rStyle w:val="10"/>
          <w:rFonts w:hint="eastAsia" w:ascii="Times New Roman" w:hAnsi="Times New Roman" w:cs="Times New Roman"/>
          <w:lang w:val="en-US" w:eastAsia="zh-CN" w:bidi="ar-SA"/>
        </w:rPr>
        <w:t>明朝前期，南方士人在科场中仍占压倒优势。为改变进士的地区分布过于不均衡的状况，明仁宗洪熙元年（1425），江西籍的大学士杨士奇向仁宗提出了南北分卷，按不同比例录取的设想。此后明朝正式形成南北卷制度。</w:t>
      </w:r>
    </w:p>
    <w:p>
      <w:pPr>
        <w:pStyle w:val="26"/>
        <w:spacing w:line="240" w:lineRule="auto"/>
        <w:rPr>
          <w:rStyle w:val="10"/>
          <w:rFonts w:ascii="Times New Roman" w:hAnsi="Times New Roman" w:cs="Times New Roman"/>
          <w:lang w:val="en-US" w:eastAsia="zh-CN" w:bidi="ar-SA"/>
        </w:rPr>
      </w:pPr>
      <w:r>
        <w:rPr>
          <w:rStyle w:val="10"/>
          <w:rFonts w:hint="eastAsia" w:ascii="Times New Roman" w:hAnsi="Times New Roman" w:cs="Times New Roman"/>
          <w:lang w:val="en-US" w:eastAsia="zh-CN" w:bidi="ar-SA"/>
        </w:rPr>
        <w:t>清代统治者为了统合南北差异，以均衡各地的科名数额来达到政治势力的合理分配，巩固中央集权统治，对乡、会试中额的地区划分越来越细。到康熙五十一年（1712），废去南北卷制度，代之以分省取中办法，按各省应试人数多寡，钦定会试中额。从此，由科举中的南北地域之争而出现的南北卷制度退出了历史舞台，一般各地士人不再计较南与北大区城的配额问题，改为关注本省籍士子的会试中试数额问题，巳很少南北地域之争的观念了。</w:t>
      </w:r>
    </w:p>
    <w:p>
      <w:pPr>
        <w:pStyle w:val="27"/>
        <w:spacing w:line="240" w:lineRule="auto"/>
        <w:rPr>
          <w:rStyle w:val="10"/>
          <w:rFonts w:ascii="Times New Roman" w:hAnsi="Times New Roman" w:cs="Times New Roman"/>
          <w:lang w:val="en-US" w:eastAsia="zh-CN" w:bidi="ar-SA"/>
        </w:rPr>
      </w:pPr>
      <w:r>
        <w:rPr>
          <w:rStyle w:val="10"/>
          <w:rFonts w:hint="eastAsia" w:ascii="Times New Roman" w:hAnsi="Times New Roman" w:cs="Times New Roman"/>
          <w:lang w:val="en-US" w:eastAsia="zh-CN" w:bidi="ar-SA"/>
        </w:rPr>
        <w:t>——选编自刘海峰《科举取才中的南北地域之争》</w:t>
      </w:r>
    </w:p>
    <w:p>
      <w:pPr>
        <w:pStyle w:val="28"/>
        <w:spacing w:line="240" w:lineRule="auto"/>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结合材料及所学的中国古代史相关知识，围绕“科举取士中的地域之争”选取一个角度，提出一个论题，展开简要的阐述（要求：明确写出所拟论题，阐述须有史实依据）。</w:t>
      </w:r>
    </w:p>
    <w:p>
      <w:pPr>
        <w:pStyle w:val="21"/>
        <w:rPr>
          <w:rStyle w:val="10"/>
          <w:rFonts w:ascii="Times New Roman" w:hAnsi="Times New Roman" w:eastAsia="宋体" w:cs="Times New Roman"/>
          <w:lang w:val="en-US" w:eastAsia="zh-CN" w:bidi="ar-SA"/>
        </w:rPr>
      </w:pPr>
    </w:p>
    <w:p>
      <w:pPr>
        <w:pStyle w:val="24"/>
        <w:spacing w:line="240" w:lineRule="auto"/>
        <w:rPr>
          <w:rStyle w:val="10"/>
          <w:rFonts w:ascii="Times New Roman" w:hAnsi="Times New Roman" w:eastAsia="宋体" w:cs="Times New Roman"/>
          <w:lang w:val="en-US" w:eastAsia="zh-CN" w:bidi="ar-SA"/>
        </w:rPr>
      </w:pPr>
    </w:p>
    <w:p>
      <w:pPr>
        <w:pStyle w:val="24"/>
        <w:spacing w:line="240" w:lineRule="auto"/>
        <w:rPr>
          <w:rStyle w:val="10"/>
          <w:rFonts w:ascii="Times New Roman" w:hAnsi="Times New Roman" w:eastAsia="宋体" w:cs="Times New Roman"/>
          <w:lang w:val="en-US" w:eastAsia="zh-CN" w:bidi="ar-SA"/>
        </w:rPr>
      </w:pPr>
    </w:p>
    <w:p>
      <w:pPr>
        <w:pStyle w:val="24"/>
        <w:spacing w:line="240" w:lineRule="auto"/>
        <w:rPr>
          <w:rStyle w:val="10"/>
          <w:rFonts w:ascii="Times New Roman" w:hAnsi="Times New Roman" w:eastAsia="宋体" w:cs="Times New Roman"/>
          <w:lang w:val="en-US" w:eastAsia="zh-CN" w:bidi="ar-SA"/>
        </w:rPr>
      </w:pPr>
    </w:p>
    <w:p>
      <w:pPr>
        <w:pStyle w:val="24"/>
        <w:spacing w:line="240" w:lineRule="auto"/>
        <w:rPr>
          <w:rStyle w:val="10"/>
          <w:rFonts w:ascii="Times New Roman" w:hAnsi="Times New Roman" w:eastAsia="宋体" w:cs="Times New Roman"/>
          <w:lang w:val="en-US" w:eastAsia="zh-CN" w:bidi="ar-SA"/>
        </w:rPr>
      </w:pPr>
    </w:p>
    <w:p>
      <w:pPr>
        <w:pStyle w:val="24"/>
        <w:spacing w:line="240" w:lineRule="auto"/>
        <w:rPr>
          <w:rStyle w:val="10"/>
          <w:rFonts w:ascii="Times New Roman" w:hAnsi="Times New Roman" w:eastAsia="宋体" w:cs="Times New Roman"/>
          <w:lang w:val="en-US" w:eastAsia="zh-CN" w:bidi="ar-SA"/>
        </w:rPr>
      </w:pPr>
    </w:p>
    <w:p>
      <w:pPr>
        <w:pStyle w:val="24"/>
        <w:spacing w:line="240" w:lineRule="auto"/>
        <w:rPr>
          <w:rStyle w:val="10"/>
          <w:rFonts w:ascii="Times New Roman" w:hAnsi="Times New Roman" w:eastAsia="宋体" w:cs="Times New Roman"/>
          <w:lang w:val="en-US" w:eastAsia="zh-CN" w:bidi="ar-SA"/>
        </w:rPr>
      </w:pPr>
    </w:p>
    <w:p>
      <w:pPr>
        <w:pStyle w:val="24"/>
        <w:spacing w:line="240" w:lineRule="auto"/>
        <w:rPr>
          <w:rStyle w:val="10"/>
          <w:rFonts w:ascii="Times New Roman" w:hAnsi="Times New Roman" w:eastAsia="宋体" w:cs="Times New Roman"/>
          <w:lang w:val="en-US" w:eastAsia="zh-CN" w:bidi="ar-SA"/>
        </w:rPr>
      </w:pPr>
    </w:p>
    <w:p>
      <w:pPr>
        <w:pStyle w:val="24"/>
        <w:spacing w:line="240" w:lineRule="auto"/>
        <w:rPr>
          <w:rStyle w:val="10"/>
          <w:rFonts w:ascii="Times New Roman" w:hAnsi="Times New Roman" w:eastAsia="宋体" w:cs="Times New Roman"/>
          <w:lang w:val="en-US" w:eastAsia="zh-CN" w:bidi="ar-SA"/>
        </w:rPr>
      </w:pPr>
    </w:p>
    <w:p>
      <w:pPr>
        <w:pStyle w:val="24"/>
        <w:spacing w:line="240" w:lineRule="auto"/>
        <w:rPr>
          <w:rStyle w:val="10"/>
          <w:rFonts w:ascii="Times New Roman" w:hAnsi="Times New Roman" w:eastAsia="宋体" w:cs="Times New Roman"/>
          <w:lang w:val="en-US" w:eastAsia="zh-CN" w:bidi="ar-SA"/>
        </w:rPr>
      </w:pPr>
    </w:p>
    <w:p>
      <w:pPr>
        <w:pStyle w:val="24"/>
        <w:spacing w:line="240" w:lineRule="auto"/>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44．【历史——选修1：历史上重大改革回眸】（15分）</w:t>
      </w:r>
    </w:p>
    <w:p>
      <w:pPr>
        <w:pStyle w:val="25"/>
        <w:spacing w:line="240" w:lineRule="auto"/>
        <w:rPr>
          <w:rStyle w:val="10"/>
          <w:rFonts w:cs="Times New Roman"/>
          <w:lang w:val="en-US" w:eastAsia="zh-CN" w:bidi="ar-SA"/>
        </w:rPr>
      </w:pPr>
      <w:r>
        <w:rPr>
          <w:rStyle w:val="10"/>
          <w:rFonts w:hint="eastAsia" w:cs="Times New Roman"/>
          <w:lang w:val="en-US" w:eastAsia="zh-CN" w:bidi="ar-SA"/>
        </w:rPr>
        <w:t>材料</w:t>
      </w:r>
    </w:p>
    <w:p>
      <w:pPr>
        <w:pStyle w:val="26"/>
        <w:spacing w:line="240" w:lineRule="auto"/>
        <w:rPr>
          <w:rStyle w:val="10"/>
          <w:rFonts w:ascii="Times New Roman" w:hAnsi="Times New Roman" w:cs="Times New Roman"/>
          <w:lang w:val="en-US" w:eastAsia="zh-CN" w:bidi="ar-SA"/>
        </w:rPr>
      </w:pPr>
      <w:r>
        <w:rPr>
          <w:rStyle w:val="10"/>
          <w:rFonts w:hint="eastAsia" w:ascii="Times New Roman" w:hAnsi="Times New Roman" w:cs="Times New Roman"/>
          <w:lang w:val="en-US" w:eastAsia="zh-CN" w:bidi="ar-SA"/>
        </w:rPr>
        <w:t>唐朝武德元年（618年）正式设置公廨本钱，由各州令史经营，曰捉钱令史，“以番官贸易取息，计员多少为月料”，就是以番官高利贷来补充在京官员的俸禄。据《唐会要》记载，国家给每一个捉钱令史放贷四十贯至五十贯的本钱（合四万到五万钱），每月应缴纳利息四千文，这样，年息是本金的百分之百。开元十八年（730年）后公廨本钱固定下来，并普及全国，范围更为广阔，名目也更繁多，甚至在“祠祭及蕃夷赐宴”和“资助公厨”等开支上，也可用放高利贷以补不足。捉钱令史多出身“市井子孙”，或者是些没落子弟和无赖之徒，这些人横行乡里，鱼肉百姓，但只要他们每年“送利不违”，就可以“年满受职”进入仕途。元和十年（815年）以后，高利贷剥削有增无减，“收利数多，破产者众”“在于平民，已为重赋”，结果“富人乘以为奸，可督者私之，外以道官钱迫蹙闾里，民不堪其扰”，使唐王朝的固有阶级矛盾进一步尖锐化。</w:t>
      </w:r>
    </w:p>
    <w:p>
      <w:pPr>
        <w:pStyle w:val="27"/>
        <w:spacing w:line="240" w:lineRule="auto"/>
        <w:rPr>
          <w:rStyle w:val="10"/>
          <w:rFonts w:ascii="Times New Roman" w:hAnsi="Times New Roman" w:cs="Times New Roman"/>
          <w:lang w:val="en-US" w:eastAsia="zh-CN" w:bidi="ar-SA"/>
        </w:rPr>
      </w:pPr>
      <w:r>
        <w:rPr>
          <w:rStyle w:val="10"/>
          <w:rFonts w:hint="eastAsia" w:ascii="Times New Roman" w:hAnsi="Times New Roman" w:cs="Times New Roman"/>
          <w:lang w:val="en-US" w:eastAsia="zh-CN" w:bidi="ar-SA"/>
        </w:rPr>
        <w:t>——据薛英群《略谈敦煌地志文书中的公廨本钱》整理</w:t>
      </w:r>
    </w:p>
    <w:p>
      <w:pPr>
        <w:pStyle w:val="24"/>
        <w:numPr>
          <w:ilvl w:val="0"/>
          <w:numId w:val="1"/>
        </w:numPr>
        <w:spacing w:line="240" w:lineRule="auto"/>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根据材料并结合所学知识，指出唐代设置的公廨本钱的特点。（7分）</w:t>
      </w:r>
    </w:p>
    <w:p>
      <w:pPr>
        <w:pStyle w:val="24"/>
        <w:spacing w:line="240" w:lineRule="auto"/>
        <w:rPr>
          <w:rStyle w:val="10"/>
          <w:rFonts w:ascii="Times New Roman" w:hAnsi="Times New Roman" w:eastAsia="宋体" w:cs="Times New Roman"/>
          <w:lang w:val="en-US" w:eastAsia="zh-CN" w:bidi="ar-SA"/>
        </w:rPr>
      </w:pPr>
    </w:p>
    <w:p>
      <w:pPr>
        <w:pStyle w:val="24"/>
        <w:spacing w:line="240" w:lineRule="auto"/>
        <w:rPr>
          <w:rStyle w:val="10"/>
          <w:rFonts w:ascii="Times New Roman" w:hAnsi="Times New Roman" w:eastAsia="宋体" w:cs="Times New Roman"/>
          <w:lang w:val="en-US" w:eastAsia="zh-CN" w:bidi="ar-SA"/>
        </w:rPr>
      </w:pPr>
    </w:p>
    <w:p>
      <w:pPr>
        <w:pStyle w:val="24"/>
        <w:spacing w:line="240" w:lineRule="auto"/>
        <w:ind w:left="525" w:hanging="525"/>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（2）根据材料并结合所学知识，概括唐代设置公廨本钱的弊端。（8分）</w:t>
      </w:r>
    </w:p>
    <w:p>
      <w:pPr>
        <w:pStyle w:val="21"/>
        <w:jc w:val="center"/>
        <w:rPr>
          <w:rStyle w:val="10"/>
          <w:rFonts w:ascii="宋体" w:hAnsi="宋体" w:eastAsia="宋体" w:cs="Times New Roman"/>
          <w:b/>
          <w:sz w:val="32"/>
          <w:szCs w:val="32"/>
          <w:lang w:val="en-US" w:eastAsia="zh-CN" w:bidi="ar-SA"/>
        </w:rPr>
      </w:pPr>
      <w:r>
        <w:rPr>
          <w:rStyle w:val="10"/>
          <w:rFonts w:hint="eastAsia" w:ascii="宋体" w:hAnsi="宋体" w:eastAsia="宋体" w:cs="Times New Roman"/>
          <w:b/>
          <w:sz w:val="32"/>
          <w:szCs w:val="32"/>
          <w:lang w:val="en-US" w:eastAsia="zh-CN" w:bidi="ar-SA"/>
        </w:rPr>
        <w:t>威远中学高2021届高三第二次月考试题</w:t>
      </w:r>
    </w:p>
    <w:p>
      <w:pPr>
        <w:pStyle w:val="22"/>
        <w:spacing w:line="240" w:lineRule="auto"/>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历  史</w:t>
      </w:r>
    </w:p>
    <w:p>
      <w:pPr>
        <w:pStyle w:val="21"/>
        <w:rPr>
          <w:rStyle w:val="10"/>
          <w:rFonts w:ascii="Times New Roman" w:hAnsi="黑体" w:eastAsia="黑体" w:cs="Times New Roman"/>
          <w:b/>
          <w:szCs w:val="21"/>
          <w:lang w:val="en-US" w:eastAsia="zh-CN" w:bidi="ar-SA"/>
        </w:rPr>
      </w:pPr>
      <w:r>
        <w:rPr>
          <w:rStyle w:val="10"/>
          <w:rFonts w:hint="eastAsia" w:ascii="Times New Roman" w:hAnsi="黑体" w:eastAsia="黑体" w:cs="Times New Roman"/>
          <w:b/>
          <w:szCs w:val="21"/>
          <w:lang w:val="en-US" w:eastAsia="zh-CN" w:bidi="ar-SA"/>
        </w:rPr>
        <w:t>一选择题</w:t>
      </w:r>
    </w:p>
    <w:p>
      <w:pPr>
        <w:pStyle w:val="21"/>
        <w:rPr>
          <w:rStyle w:val="10"/>
          <w:rFonts w:ascii="Times New Roman" w:hAnsi="Times New Roman" w:eastAsia="宋体" w:cs="Times New Roman"/>
          <w:lang w:val="en-US" w:eastAsia="zh-CN" w:bidi="ar-SA"/>
        </w:rPr>
      </w:pPr>
    </w:p>
    <w:tbl>
      <w:tblPr>
        <w:tblStyle w:val="8"/>
        <w:tblW w:w="5000" w:type="pct"/>
        <w:jc w:val="center"/>
        <w:tblLayout w:type="autofit"/>
        <w:tblCellMar>
          <w:top w:w="0" w:type="dxa"/>
          <w:left w:w="108" w:type="dxa"/>
          <w:bottom w:w="0" w:type="dxa"/>
          <w:right w:w="108" w:type="dxa"/>
        </w:tblCellMar>
      </w:tblPr>
      <w:tblGrid>
        <w:gridCol w:w="846"/>
        <w:gridCol w:w="656"/>
        <w:gridCol w:w="656"/>
        <w:gridCol w:w="657"/>
        <w:gridCol w:w="657"/>
        <w:gridCol w:w="657"/>
        <w:gridCol w:w="657"/>
        <w:gridCol w:w="657"/>
        <w:gridCol w:w="657"/>
        <w:gridCol w:w="657"/>
        <w:gridCol w:w="657"/>
        <w:gridCol w:w="657"/>
        <w:gridCol w:w="649"/>
      </w:tblGrid>
      <w:tr>
        <w:tblPrEx>
          <w:tblCellMar>
            <w:top w:w="0" w:type="dxa"/>
            <w:left w:w="108" w:type="dxa"/>
            <w:bottom w:w="0" w:type="dxa"/>
            <w:right w:w="108" w:type="dxa"/>
          </w:tblCellMar>
        </w:tblPrEx>
        <w:trPr>
          <w:trHeight w:val="536" w:hRule="atLeast"/>
          <w:jc w:val="center"/>
        </w:trPr>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
              <w:widowControl/>
              <w:spacing w:line="360" w:lineRule="auto"/>
              <w:ind w:left="420" w:hanging="420"/>
              <w:jc w:val="center"/>
              <w:rPr>
                <w:rStyle w:val="10"/>
                <w:rFonts w:ascii="Times New Roman" w:hAnsi="Times New Roman" w:eastAsia="宋体" w:cs="Times New Roman"/>
                <w:kern w:val="0"/>
                <w:szCs w:val="21"/>
                <w:lang w:val="en-US" w:eastAsia="zh-CN" w:bidi="ar-SA"/>
              </w:rPr>
            </w:pPr>
            <w:r>
              <w:rPr>
                <w:rStyle w:val="10"/>
                <w:rFonts w:ascii="Times New Roman" w:hAnsi="Times New Roman" w:eastAsia="宋体" w:cs="Times New Roman"/>
                <w:kern w:val="0"/>
                <w:szCs w:val="21"/>
                <w:lang w:val="en-US" w:eastAsia="zh-CN" w:bidi="ar-SA"/>
              </w:rPr>
              <w:t>题号</w:t>
            </w:r>
          </w:p>
        </w:tc>
        <w:tc>
          <w:tcPr>
            <w:tcW w:w="385" w:type="pct"/>
            <w:tcBorders>
              <w:top w:val="single" w:color="auto" w:sz="4" w:space="0"/>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24</w:t>
            </w:r>
          </w:p>
        </w:tc>
        <w:tc>
          <w:tcPr>
            <w:tcW w:w="385" w:type="pct"/>
            <w:tcBorders>
              <w:top w:val="single" w:color="auto" w:sz="4" w:space="0"/>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25</w:t>
            </w:r>
          </w:p>
        </w:tc>
        <w:tc>
          <w:tcPr>
            <w:tcW w:w="385" w:type="pct"/>
            <w:tcBorders>
              <w:top w:val="single" w:color="auto" w:sz="4" w:space="0"/>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26</w:t>
            </w:r>
          </w:p>
        </w:tc>
        <w:tc>
          <w:tcPr>
            <w:tcW w:w="385" w:type="pct"/>
            <w:tcBorders>
              <w:top w:val="single" w:color="auto" w:sz="4" w:space="0"/>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27</w:t>
            </w:r>
          </w:p>
        </w:tc>
        <w:tc>
          <w:tcPr>
            <w:tcW w:w="385" w:type="pct"/>
            <w:tcBorders>
              <w:top w:val="single" w:color="auto" w:sz="4" w:space="0"/>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28</w:t>
            </w:r>
          </w:p>
        </w:tc>
        <w:tc>
          <w:tcPr>
            <w:tcW w:w="385" w:type="pct"/>
            <w:tcBorders>
              <w:top w:val="single" w:color="auto" w:sz="4" w:space="0"/>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29</w:t>
            </w:r>
          </w:p>
        </w:tc>
        <w:tc>
          <w:tcPr>
            <w:tcW w:w="385" w:type="pct"/>
            <w:tcBorders>
              <w:top w:val="single" w:color="auto" w:sz="4" w:space="0"/>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30</w:t>
            </w:r>
          </w:p>
        </w:tc>
        <w:tc>
          <w:tcPr>
            <w:tcW w:w="385" w:type="pct"/>
            <w:tcBorders>
              <w:top w:val="single" w:color="auto" w:sz="4" w:space="0"/>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31</w:t>
            </w:r>
          </w:p>
        </w:tc>
        <w:tc>
          <w:tcPr>
            <w:tcW w:w="385" w:type="pct"/>
            <w:tcBorders>
              <w:top w:val="single" w:color="auto" w:sz="4" w:space="0"/>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32</w:t>
            </w:r>
          </w:p>
        </w:tc>
        <w:tc>
          <w:tcPr>
            <w:tcW w:w="385" w:type="pct"/>
            <w:tcBorders>
              <w:top w:val="single" w:color="auto" w:sz="4" w:space="0"/>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33</w:t>
            </w:r>
          </w:p>
        </w:tc>
        <w:tc>
          <w:tcPr>
            <w:tcW w:w="385" w:type="pct"/>
            <w:tcBorders>
              <w:top w:val="single" w:color="auto" w:sz="4" w:space="0"/>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34</w:t>
            </w:r>
          </w:p>
        </w:tc>
        <w:tc>
          <w:tcPr>
            <w:tcW w:w="380" w:type="pct"/>
            <w:tcBorders>
              <w:top w:val="single" w:color="auto" w:sz="4" w:space="0"/>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35</w:t>
            </w:r>
          </w:p>
        </w:tc>
      </w:tr>
      <w:tr>
        <w:tblPrEx>
          <w:tblCellMar>
            <w:top w:w="0" w:type="dxa"/>
            <w:left w:w="108" w:type="dxa"/>
            <w:bottom w:w="0" w:type="dxa"/>
            <w:right w:w="108" w:type="dxa"/>
          </w:tblCellMar>
        </w:tblPrEx>
        <w:trPr>
          <w:trHeight w:val="536" w:hRule="atLeast"/>
          <w:jc w:val="center"/>
        </w:trPr>
        <w:tc>
          <w:tcPr>
            <w:tcW w:w="385" w:type="pct"/>
            <w:tcBorders>
              <w:top w:val="nil"/>
              <w:left w:val="single" w:color="auto" w:sz="4" w:space="0"/>
              <w:bottom w:val="single" w:color="auto" w:sz="4" w:space="0"/>
              <w:right w:val="single" w:color="auto" w:sz="4" w:space="0"/>
            </w:tcBorders>
            <w:shd w:val="clear" w:color="auto" w:fill="auto"/>
            <w:noWrap/>
            <w:vAlign w:val="center"/>
          </w:tcPr>
          <w:p>
            <w:pPr>
              <w:pStyle w:val="21"/>
              <w:widowControl/>
              <w:spacing w:line="360" w:lineRule="auto"/>
              <w:ind w:left="420" w:hanging="420"/>
              <w:jc w:val="center"/>
              <w:rPr>
                <w:rStyle w:val="10"/>
                <w:rFonts w:ascii="Times New Roman" w:hAnsi="Times New Roman" w:eastAsia="宋体" w:cs="Times New Roman"/>
                <w:kern w:val="0"/>
                <w:szCs w:val="21"/>
                <w:lang w:val="en-US" w:eastAsia="zh-CN" w:bidi="ar-SA"/>
              </w:rPr>
            </w:pPr>
            <w:r>
              <w:rPr>
                <w:rStyle w:val="10"/>
                <w:rFonts w:ascii="Times New Roman" w:hAnsi="Times New Roman" w:eastAsia="宋体" w:cs="Times New Roman"/>
                <w:kern w:val="0"/>
                <w:szCs w:val="21"/>
                <w:lang w:val="en-US" w:eastAsia="zh-CN" w:bidi="ar-SA"/>
              </w:rPr>
              <w:t>答案</w:t>
            </w:r>
          </w:p>
        </w:tc>
        <w:tc>
          <w:tcPr>
            <w:tcW w:w="385" w:type="pct"/>
            <w:tcBorders>
              <w:top w:val="nil"/>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w:t>
            </w:r>
          </w:p>
        </w:tc>
        <w:tc>
          <w:tcPr>
            <w:tcW w:w="385" w:type="pct"/>
            <w:tcBorders>
              <w:top w:val="nil"/>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D</w:t>
            </w:r>
          </w:p>
        </w:tc>
        <w:tc>
          <w:tcPr>
            <w:tcW w:w="385" w:type="pct"/>
            <w:tcBorders>
              <w:top w:val="nil"/>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w:t>
            </w:r>
          </w:p>
        </w:tc>
        <w:tc>
          <w:tcPr>
            <w:tcW w:w="385" w:type="pct"/>
            <w:tcBorders>
              <w:top w:val="nil"/>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w:t>
            </w:r>
          </w:p>
        </w:tc>
        <w:tc>
          <w:tcPr>
            <w:tcW w:w="385" w:type="pct"/>
            <w:tcBorders>
              <w:top w:val="nil"/>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B</w:t>
            </w:r>
          </w:p>
        </w:tc>
        <w:tc>
          <w:tcPr>
            <w:tcW w:w="385" w:type="pct"/>
            <w:tcBorders>
              <w:top w:val="nil"/>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C</w:t>
            </w:r>
          </w:p>
        </w:tc>
        <w:tc>
          <w:tcPr>
            <w:tcW w:w="385" w:type="pct"/>
            <w:tcBorders>
              <w:top w:val="nil"/>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w:t>
            </w:r>
          </w:p>
        </w:tc>
        <w:tc>
          <w:tcPr>
            <w:tcW w:w="385" w:type="pct"/>
            <w:tcBorders>
              <w:top w:val="nil"/>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C</w:t>
            </w:r>
          </w:p>
        </w:tc>
        <w:tc>
          <w:tcPr>
            <w:tcW w:w="385" w:type="pct"/>
            <w:tcBorders>
              <w:top w:val="nil"/>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D</w:t>
            </w:r>
          </w:p>
        </w:tc>
        <w:tc>
          <w:tcPr>
            <w:tcW w:w="385" w:type="pct"/>
            <w:tcBorders>
              <w:top w:val="nil"/>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B</w:t>
            </w:r>
          </w:p>
        </w:tc>
        <w:tc>
          <w:tcPr>
            <w:tcW w:w="385" w:type="pct"/>
            <w:tcBorders>
              <w:top w:val="nil"/>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w:t>
            </w:r>
          </w:p>
        </w:tc>
        <w:tc>
          <w:tcPr>
            <w:tcW w:w="380" w:type="pct"/>
            <w:tcBorders>
              <w:top w:val="nil"/>
              <w:left w:val="nil"/>
              <w:bottom w:val="single" w:color="auto" w:sz="4" w:space="0"/>
              <w:right w:val="single" w:color="auto" w:sz="4" w:space="0"/>
            </w:tcBorders>
            <w:shd w:val="clear" w:color="auto" w:fill="auto"/>
            <w:noWrap/>
            <w:vAlign w:val="center"/>
          </w:tcPr>
          <w:p>
            <w:pPr>
              <w:pStyle w:val="21"/>
              <w:spacing w:line="360" w:lineRule="auto"/>
              <w:jc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C</w:t>
            </w:r>
          </w:p>
        </w:tc>
      </w:tr>
    </w:tbl>
    <w:p>
      <w:pPr>
        <w:pStyle w:val="23"/>
        <w:spacing w:line="240" w:lineRule="auto"/>
        <w:rPr>
          <w:rStyle w:val="10"/>
          <w:rFonts w:ascii="Times New Roman" w:cs="Times New Roman"/>
          <w:lang w:val="en-US" w:eastAsia="zh-CN" w:bidi="ar-SA"/>
        </w:rPr>
      </w:pPr>
    </w:p>
    <w:p>
      <w:pPr>
        <w:pStyle w:val="23"/>
        <w:spacing w:line="240" w:lineRule="auto"/>
        <w:rPr>
          <w:rStyle w:val="10"/>
          <w:rFonts w:ascii="Times New Roman" w:cs="Times New Roman"/>
          <w:lang w:val="en-US" w:eastAsia="zh-CN" w:bidi="ar-SA"/>
        </w:rPr>
      </w:pPr>
      <w:r>
        <w:rPr>
          <w:rStyle w:val="10"/>
          <w:rFonts w:hint="eastAsia" w:ascii="Times New Roman" w:cs="Times New Roman"/>
          <w:lang w:val="en-US" w:eastAsia="zh-CN" w:bidi="ar-SA"/>
        </w:rPr>
        <w:t>二、材料阅读</w:t>
      </w:r>
    </w:p>
    <w:p>
      <w:pPr>
        <w:pStyle w:val="24"/>
        <w:spacing w:line="240" w:lineRule="auto"/>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41．</w:t>
      </w:r>
      <w:r>
        <w:rPr>
          <w:rStyle w:val="10"/>
          <w:rFonts w:ascii="Times New Roman" w:hAnsi="Times New Roman" w:eastAsia="宋体" w:cs="Times New Roman"/>
          <w:lang w:val="en-US" w:eastAsia="zh-CN" w:bidi="ar-SA"/>
        </w:rPr>
        <w:t xml:space="preserve"> </w:t>
      </w:r>
    </w:p>
    <w:p>
      <w:pPr>
        <w:pStyle w:val="29"/>
        <w:spacing w:line="240" w:lineRule="auto"/>
        <w:ind w:left="0" w:hanging="63"/>
        <w:rPr>
          <w:rStyle w:val="10"/>
          <w:rFonts w:ascii="Times New Roman" w:hAnsi="Times New Roman" w:eastAsia="宋体" w:cs="Times New Roman"/>
          <w:lang w:val="en-US" w:eastAsia="zh-CN" w:bidi="ar-SA"/>
        </w:rPr>
      </w:pPr>
      <w:r>
        <w:rPr>
          <w:rStyle w:val="10"/>
          <w:rFonts w:hint="eastAsia" w:ascii="Times New Roman" w:hAnsi="Times New Roman" w:eastAsia="黑体" w:cs="Times New Roman"/>
          <w:color w:val="FF0000"/>
          <w:lang w:val="en-US" w:eastAsia="zh-CN" w:bidi="ar-SA"/>
        </w:rPr>
        <w:t>【答案】</w:t>
      </w:r>
    </w:p>
    <w:p>
      <w:pPr>
        <w:pStyle w:val="29"/>
        <w:autoSpaceDE w:val="0"/>
        <w:autoSpaceDN w:val="0"/>
        <w:spacing w:line="240" w:lineRule="auto"/>
        <w:ind w:left="1155" w:hanging="1155"/>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（1）主张：引进机器，采用旧法，兴修水利；建立保险制度，进行社会救济；通过革命改造社会，惩治腐败。（6分）</w:t>
      </w:r>
    </w:p>
    <w:p>
      <w:pPr>
        <w:pStyle w:val="29"/>
        <w:autoSpaceDE w:val="0"/>
        <w:autoSpaceDN w:val="0"/>
        <w:spacing w:line="240" w:lineRule="auto"/>
        <w:ind w:left="1155" w:hanging="63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评价：李鸿章的主张是“中体西用”思想的体现，基本未突破传统思想，具有两面性；郑观应的主张深受西方的影响，具有近代意识；孙中山的主张揭示了中国灾荒发生的政治原因，与宣传资产阶级革命紧密结合，具有浓厚的革命色彩。（6分）</w:t>
      </w:r>
    </w:p>
    <w:p>
      <w:pPr>
        <w:pStyle w:val="29"/>
        <w:autoSpaceDE w:val="0"/>
        <w:autoSpaceDN w:val="0"/>
        <w:spacing w:line="240" w:lineRule="auto"/>
        <w:ind w:left="1155" w:hanging="1155"/>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（2）特点：走群众路线；生产自救；社会互助；以工代赈；多措并举。（7分）</w:t>
      </w:r>
    </w:p>
    <w:p>
      <w:pPr>
        <w:pStyle w:val="29"/>
        <w:autoSpaceDE w:val="0"/>
        <w:autoSpaceDN w:val="0"/>
        <w:spacing w:line="240" w:lineRule="auto"/>
        <w:ind w:left="1155" w:hanging="63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意义：保障了各根据地军民的生活；巩固了根据地政权；为民主革命的胜利创造条件；为以后的防灾救灾提供了借鉴等。（6分）</w:t>
      </w:r>
    </w:p>
    <w:p>
      <w:pPr>
        <w:pStyle w:val="24"/>
        <w:spacing w:line="240" w:lineRule="auto"/>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42．</w:t>
      </w:r>
      <w:r>
        <w:rPr>
          <w:rStyle w:val="10"/>
          <w:rFonts w:ascii="Times New Roman" w:hAnsi="Times New Roman" w:eastAsia="宋体" w:cs="Times New Roman"/>
          <w:lang w:val="en-US" w:eastAsia="zh-CN" w:bidi="ar-SA"/>
        </w:rPr>
        <w:t xml:space="preserve"> </w:t>
      </w:r>
    </w:p>
    <w:p>
      <w:pPr>
        <w:pStyle w:val="29"/>
        <w:spacing w:line="240" w:lineRule="auto"/>
        <w:ind w:left="0" w:hanging="63"/>
        <w:rPr>
          <w:rStyle w:val="10"/>
          <w:rFonts w:ascii="Times New Roman" w:hAnsi="Times New Roman" w:eastAsia="宋体" w:cs="Times New Roman"/>
          <w:lang w:val="en-US" w:eastAsia="zh-CN" w:bidi="ar-SA"/>
        </w:rPr>
      </w:pPr>
      <w:r>
        <w:rPr>
          <w:rStyle w:val="10"/>
          <w:rFonts w:hint="eastAsia" w:ascii="Times New Roman" w:hAnsi="Times New Roman" w:eastAsia="黑体" w:cs="Times New Roman"/>
          <w:color w:val="FF0000"/>
          <w:lang w:val="en-US" w:eastAsia="zh-CN" w:bidi="ar-SA"/>
        </w:rPr>
        <w:t>【答案】</w:t>
      </w:r>
    </w:p>
    <w:p>
      <w:pPr>
        <w:pStyle w:val="29"/>
        <w:autoSpaceDE w:val="0"/>
        <w:autoSpaceDN w:val="0"/>
        <w:spacing w:line="240" w:lineRule="auto"/>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b/>
          <w:lang w:val="en-US" w:eastAsia="zh-CN" w:bidi="ar-SA"/>
        </w:rPr>
        <w:t>论题：</w:t>
      </w:r>
      <w:r>
        <w:rPr>
          <w:rStyle w:val="10"/>
          <w:rFonts w:hint="eastAsia" w:ascii="Times New Roman" w:hAnsi="Times New Roman" w:eastAsia="宋体" w:cs="Times New Roman"/>
          <w:lang w:val="en-US" w:eastAsia="zh-CN" w:bidi="ar-SA"/>
        </w:rPr>
        <w:t>南北地域之争促进了我国科举制的不断完善</w:t>
      </w:r>
    </w:p>
    <w:p>
      <w:pPr>
        <w:pStyle w:val="29"/>
        <w:autoSpaceDE w:val="0"/>
        <w:autoSpaceDN w:val="0"/>
        <w:spacing w:line="240" w:lineRule="auto"/>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隋唐时期，政治经济的重心都在北方，北方科举取士的人才也占绝对优势；到了宋朝，随着经济重心南移的完成，南方科举及第的比重出现了南北易置的转折，南方科举及第人数远远超过北方；明清时期，随着南方经济的进一步发展，明朝推行南北分卷制度，清朝实行分省取中办法，较好地解决了南北地域之争。</w:t>
      </w:r>
    </w:p>
    <w:p>
      <w:pPr>
        <w:pStyle w:val="29"/>
        <w:autoSpaceDE w:val="0"/>
        <w:autoSpaceDN w:val="0"/>
        <w:spacing w:line="240" w:lineRule="auto"/>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从南北地域之争问题的产生到解决．体现出统治者从单一注重考试公平到兼顾地区公平的选拔策略，促使了我国古代科举制的不断完善与成熟。</w:t>
      </w:r>
    </w:p>
    <w:p>
      <w:pPr>
        <w:pStyle w:val="24"/>
        <w:spacing w:line="240" w:lineRule="auto"/>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45．【历史——选修1：历史上重大改革回眸】（15分）</w:t>
      </w:r>
    </w:p>
    <w:p>
      <w:pPr>
        <w:pStyle w:val="29"/>
        <w:spacing w:line="240" w:lineRule="auto"/>
        <w:ind w:left="0" w:hanging="63"/>
        <w:rPr>
          <w:rStyle w:val="10"/>
          <w:rFonts w:ascii="Times New Roman" w:hAnsi="Times New Roman" w:eastAsia="宋体" w:cs="Times New Roman"/>
          <w:lang w:val="en-US" w:eastAsia="zh-CN" w:bidi="ar-SA"/>
        </w:rPr>
      </w:pPr>
      <w:r>
        <w:rPr>
          <w:rStyle w:val="10"/>
          <w:rFonts w:hint="eastAsia" w:ascii="Times New Roman" w:hAnsi="Times New Roman" w:eastAsia="黑体" w:cs="Times New Roman"/>
          <w:color w:val="FF0000"/>
          <w:lang w:val="en-US" w:eastAsia="zh-CN" w:bidi="ar-SA"/>
        </w:rPr>
        <w:t>【答案】</w:t>
      </w:r>
    </w:p>
    <w:p>
      <w:pPr>
        <w:pStyle w:val="29"/>
        <w:autoSpaceDE w:val="0"/>
        <w:autoSpaceDN w:val="0"/>
        <w:spacing w:line="240" w:lineRule="auto"/>
        <w:ind w:left="1155" w:hanging="1155"/>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（1）特点：由官府掌控高利贷；名目繁多；逐渐普及全国；利率高。（1点2分，2点5分，3点7分，最多7分）</w:t>
      </w:r>
    </w:p>
    <w:p>
      <w:pPr>
        <w:pStyle w:val="29"/>
        <w:autoSpaceDE w:val="0"/>
        <w:autoSpaceDN w:val="0"/>
        <w:spacing w:line="240" w:lineRule="auto"/>
        <w:ind w:left="1155" w:hanging="1155"/>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（2）弊端：官与民争利，扰乱了正常的经济秩序；交钱入仕，破坏了科举制的选拔规则；利率太高，加重了对百姓的剥削；官商勾结，欺压百姓，加剧了社会矛盾。（8分）</w:t>
      </w:r>
    </w:p>
    <w:p>
      <w:pPr>
        <w:pStyle w:val="21"/>
        <w:rPr>
          <w:rStyle w:val="10"/>
          <w:rFonts w:ascii="Times New Roman" w:hAnsi="Times New Roman" w:eastAsia="宋体" w:cs="Times New Roman"/>
          <w:lang w:val="en-US" w:eastAsia="zh-CN" w:bidi="ar-SA"/>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multilevel"/>
    <w:tmpl w:val="7B99605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9C7B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Calibri" w:hAnsi="Calibri" w:eastAsia="宋体" w:cs="Times New Roman"/>
      <w:kern w:val="2"/>
      <w:sz w:val="21"/>
      <w:lang w:val="en-US" w:eastAsia="zh-CN" w:bidi="ar-SA"/>
    </w:rPr>
  </w:style>
  <w:style w:type="paragraph" w:customStyle="1" w:styleId="22">
    <w:name w:val="试卷-标题"/>
    <w:basedOn w:val="21"/>
    <w:qFormat/>
    <w:uiPriority w:val="0"/>
    <w:pPr>
      <w:spacing w:line="360" w:lineRule="auto"/>
      <w:jc w:val="center"/>
    </w:pPr>
    <w:rPr>
      <w:b/>
      <w:sz w:val="36"/>
      <w:szCs w:val="36"/>
    </w:rPr>
  </w:style>
  <w:style w:type="paragraph" w:customStyle="1" w:styleId="23">
    <w:name w:val="试卷-题型-标题"/>
    <w:basedOn w:val="21"/>
    <w:qFormat/>
    <w:uiPriority w:val="0"/>
    <w:pPr>
      <w:spacing w:line="360" w:lineRule="auto"/>
    </w:pPr>
    <w:rPr>
      <w:rFonts w:hAnsi="黑体" w:eastAsia="黑体"/>
      <w:b/>
      <w:szCs w:val="21"/>
    </w:rPr>
  </w:style>
  <w:style w:type="paragraph" w:customStyle="1" w:styleId="24">
    <w:name w:val="试卷-材料题-试题-标题"/>
    <w:basedOn w:val="21"/>
    <w:qFormat/>
    <w:uiPriority w:val="0"/>
    <w:pPr>
      <w:spacing w:line="360" w:lineRule="auto"/>
      <w:jc w:val="left"/>
    </w:pPr>
  </w:style>
  <w:style w:type="paragraph" w:customStyle="1" w:styleId="25">
    <w:name w:val="试卷-材料题-试题-材料-标题"/>
    <w:basedOn w:val="21"/>
    <w:qFormat/>
    <w:uiPriority w:val="0"/>
    <w:pPr>
      <w:spacing w:line="360" w:lineRule="auto"/>
    </w:pPr>
    <w:rPr>
      <w:rFonts w:ascii="黑体" w:hAnsi="黑体" w:eastAsia="黑体"/>
    </w:rPr>
  </w:style>
  <w:style w:type="paragraph" w:customStyle="1" w:styleId="26">
    <w:name w:val="试卷-材料题-试题-材料-正文"/>
    <w:basedOn w:val="21"/>
    <w:qFormat/>
    <w:uiPriority w:val="0"/>
    <w:pPr>
      <w:spacing w:line="360" w:lineRule="auto"/>
      <w:ind w:firstLine="420"/>
    </w:pPr>
    <w:rPr>
      <w:rFonts w:eastAsia="楷体_GB2312"/>
    </w:rPr>
  </w:style>
  <w:style w:type="paragraph" w:customStyle="1" w:styleId="27">
    <w:name w:val="试卷-材料题-试题-材料-引自"/>
    <w:basedOn w:val="21"/>
    <w:qFormat/>
    <w:uiPriority w:val="0"/>
    <w:pPr>
      <w:spacing w:line="360" w:lineRule="auto"/>
      <w:ind w:left="420"/>
      <w:jc w:val="right"/>
    </w:pPr>
    <w:rPr>
      <w:rFonts w:eastAsia="楷体_GB2312"/>
    </w:rPr>
  </w:style>
  <w:style w:type="paragraph" w:customStyle="1" w:styleId="28">
    <w:name w:val="试卷-材料题-试题-题目"/>
    <w:basedOn w:val="21"/>
    <w:qFormat/>
    <w:uiPriority w:val="0"/>
    <w:pPr>
      <w:spacing w:line="360" w:lineRule="auto"/>
      <w:ind w:firstLine="420"/>
    </w:pPr>
  </w:style>
  <w:style w:type="paragraph" w:customStyle="1" w:styleId="29">
    <w:name w:val="试题-答案-普通_0"/>
    <w:basedOn w:val="21"/>
    <w:qFormat/>
    <w:uiPriority w:val="0"/>
    <w:pPr>
      <w:spacing w:line="360" w:lineRule="auto"/>
      <w:jc w:val="left"/>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hyperlink" Target="http://www.zxls.com/" TargetMode="Externa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2021-01-06T09:15:03Z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2052-11.1.0.10228</vt:lpwstr>
  </property>
</Properties>
</file>